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02A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02A11" w:rsidP="00802A11">
            <w:pPr>
              <w:jc w:val="right"/>
            </w:pPr>
            <w:r w:rsidRPr="00802A11">
              <w:rPr>
                <w:sz w:val="40"/>
              </w:rPr>
              <w:t>ECE</w:t>
            </w:r>
            <w:r>
              <w:t>/TRANS/2018/9</w:t>
            </w:r>
          </w:p>
        </w:tc>
      </w:tr>
      <w:tr w:rsidR="002D5AAC" w:rsidRPr="005F6B87" w:rsidTr="0074003E">
        <w:trPr>
          <w:trHeight w:val="292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133CD1" wp14:editId="0F10DFF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02A1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02A11" w:rsidRDefault="00802A11" w:rsidP="00802A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2017</w:t>
            </w:r>
          </w:p>
          <w:p w:rsidR="00802A11" w:rsidRDefault="00802A11" w:rsidP="00802A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02A11" w:rsidRPr="008D53B6" w:rsidRDefault="00802A11" w:rsidP="00802A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12C5F" w:rsidRPr="005F6B87" w:rsidRDefault="001B2198" w:rsidP="0074003E">
      <w:pPr>
        <w:spacing w:before="120"/>
        <w:rPr>
          <w:bCs/>
          <w:sz w:val="28"/>
          <w:szCs w:val="28"/>
        </w:rPr>
      </w:pPr>
      <w:r w:rsidRPr="0074003E">
        <w:rPr>
          <w:bCs/>
          <w:sz w:val="28"/>
          <w:szCs w:val="28"/>
        </w:rPr>
        <w:t>Комитет по внутреннему транспорту</w:t>
      </w:r>
    </w:p>
    <w:p w:rsidR="001B2198" w:rsidRPr="005F6B87" w:rsidRDefault="001B2198" w:rsidP="0074003E">
      <w:pPr>
        <w:spacing w:before="120"/>
        <w:rPr>
          <w:b/>
          <w:bCs/>
        </w:rPr>
      </w:pPr>
      <w:r w:rsidRPr="00802A11">
        <w:rPr>
          <w:b/>
          <w:bCs/>
        </w:rPr>
        <w:t>Восьмидесятая сессия</w:t>
      </w:r>
    </w:p>
    <w:p w:rsidR="001B2198" w:rsidRPr="001B2198" w:rsidRDefault="001B2198" w:rsidP="002E5067">
      <w:pPr>
        <w:rPr>
          <w:b/>
          <w:bCs/>
        </w:rPr>
      </w:pPr>
      <w:r w:rsidRPr="00802A11">
        <w:t>Женева, 20–23 февраля 2018</w:t>
      </w:r>
      <w:r w:rsidRPr="00802A11">
        <w:rPr>
          <w:lang w:val="en-US"/>
        </w:rPr>
        <w:t> </w:t>
      </w:r>
      <w:r w:rsidRPr="00802A11">
        <w:t>года</w:t>
      </w:r>
      <w:r w:rsidRPr="00802A11">
        <w:br/>
        <w:t xml:space="preserve">Пункт 5 </w:t>
      </w:r>
      <w:r w:rsidRPr="00802A11">
        <w:rPr>
          <w:lang w:val="en-GB"/>
        </w:rPr>
        <w:t>a</w:t>
      </w:r>
      <w:r w:rsidRPr="00802A11">
        <w:t xml:space="preserve">) </w:t>
      </w:r>
      <w:r w:rsidRPr="00802A11">
        <w:rPr>
          <w:lang w:val="en-GB"/>
        </w:rPr>
        <w:t>ii</w:t>
      </w:r>
      <w:r w:rsidRPr="00802A11">
        <w:t>) предварительной повестки дня</w:t>
      </w:r>
      <w:r w:rsidRPr="00802A11">
        <w:br/>
      </w:r>
      <w:r w:rsidRPr="00802A11">
        <w:rPr>
          <w:b/>
          <w:bCs/>
        </w:rPr>
        <w:t xml:space="preserve">Стратегические вопросы, связанные с разными </w:t>
      </w:r>
      <w:r w:rsidR="0074003E" w:rsidRPr="0074003E">
        <w:rPr>
          <w:b/>
          <w:bCs/>
        </w:rPr>
        <w:br/>
      </w:r>
      <w:r w:rsidRPr="00802A11">
        <w:rPr>
          <w:b/>
          <w:bCs/>
        </w:rPr>
        <w:t>видами транспорта и</w:t>
      </w:r>
      <w:r w:rsidRPr="001B2198">
        <w:rPr>
          <w:b/>
          <w:bCs/>
        </w:rPr>
        <w:t xml:space="preserve"> </w:t>
      </w:r>
      <w:r w:rsidRPr="00802A11">
        <w:rPr>
          <w:b/>
          <w:bCs/>
        </w:rPr>
        <w:t xml:space="preserve">тематическими направлениями: </w:t>
      </w:r>
      <w:r w:rsidR="0074003E" w:rsidRPr="0074003E">
        <w:rPr>
          <w:b/>
          <w:bCs/>
        </w:rPr>
        <w:br/>
      </w:r>
      <w:r w:rsidRPr="00802A11">
        <w:rPr>
          <w:b/>
          <w:bCs/>
        </w:rPr>
        <w:t>деятельность, связанная с проектами</w:t>
      </w:r>
    </w:p>
    <w:p w:rsidR="001B2198" w:rsidRPr="001B2198" w:rsidRDefault="001B2198" w:rsidP="002E5067">
      <w:r w:rsidRPr="00802A11">
        <w:rPr>
          <w:b/>
          <w:bCs/>
        </w:rPr>
        <w:t>Проект по евро-азиатским транспортным связям (ЕАТС)</w:t>
      </w:r>
    </w:p>
    <w:p w:rsidR="00802A11" w:rsidRPr="00802A11" w:rsidRDefault="00802A11" w:rsidP="001B2198">
      <w:pPr>
        <w:pStyle w:val="HChGR"/>
      </w:pPr>
      <w:r w:rsidRPr="00802A11">
        <w:tab/>
      </w:r>
      <w:r w:rsidRPr="00802A11">
        <w:tab/>
        <w:t xml:space="preserve">Доклад о ходе работы на этапе </w:t>
      </w:r>
      <w:r w:rsidRPr="00802A11">
        <w:rPr>
          <w:lang w:val="en-GB"/>
        </w:rPr>
        <w:t>III</w:t>
      </w:r>
      <w:r w:rsidRPr="00802A11">
        <w:t xml:space="preserve"> проекта </w:t>
      </w:r>
      <w:r w:rsidR="001B2198" w:rsidRPr="001B2198">
        <w:br/>
      </w:r>
      <w:r w:rsidRPr="00802A11">
        <w:t>по евро-азиатским транспортным связям</w:t>
      </w:r>
    </w:p>
    <w:p w:rsidR="00802A11" w:rsidRDefault="00802A11" w:rsidP="001B2198">
      <w:pPr>
        <w:pStyle w:val="H1GR"/>
        <w:rPr>
          <w:lang w:val="en-US"/>
        </w:rPr>
      </w:pPr>
      <w:r w:rsidRPr="00802A11">
        <w:tab/>
      </w:r>
      <w:r w:rsidRPr="00802A11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1B2198" w:rsidRPr="001B2198" w:rsidTr="00DE6499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1B2198" w:rsidRPr="001B2198" w:rsidRDefault="001B2198" w:rsidP="00DE6499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B2198">
              <w:rPr>
                <w:rFonts w:cs="Times New Roman"/>
              </w:rPr>
              <w:tab/>
            </w:r>
            <w:r w:rsidRPr="001B219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B2198" w:rsidRPr="001B2198" w:rsidTr="00DE649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B2198" w:rsidRPr="001B2198" w:rsidRDefault="001B2198" w:rsidP="00DE6499">
            <w:pPr>
              <w:pStyle w:val="SingleTxtGR"/>
            </w:pPr>
            <w:r w:rsidRPr="005F6B87">
              <w:tab/>
            </w:r>
            <w:r w:rsidRPr="001B2198">
              <w:t xml:space="preserve">В настоящем документе представлена справочная информация и резюме доклада о ходе работы на этапе </w:t>
            </w:r>
            <w:r w:rsidRPr="001B2198">
              <w:rPr>
                <w:lang w:val="en-GB"/>
              </w:rPr>
              <w:t>III</w:t>
            </w:r>
            <w:r w:rsidRPr="001B2198">
              <w:t xml:space="preserve"> проекта по евро-азиатским транспортным связям. В нем содержится краткий обзор работы, проделанной в ходе этапа </w:t>
            </w:r>
            <w:r w:rsidRPr="001B2198">
              <w:rPr>
                <w:lang w:val="en-GB"/>
              </w:rPr>
              <w:t>III</w:t>
            </w:r>
            <w:r w:rsidRPr="001B2198">
              <w:t xml:space="preserve"> проекта, а также анализ содержания и выводов доклада.</w:t>
            </w:r>
          </w:p>
        </w:tc>
      </w:tr>
      <w:tr w:rsidR="001B2198" w:rsidRPr="001B2198" w:rsidTr="00DE649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B2198" w:rsidRPr="001B2198" w:rsidRDefault="001B2198" w:rsidP="00DE6499">
            <w:pPr>
              <w:pStyle w:val="SingleTxtGR"/>
            </w:pPr>
            <w:r w:rsidRPr="005F6B87">
              <w:tab/>
            </w:r>
            <w:r w:rsidRPr="001B2198">
              <w:t xml:space="preserve">Комитету предлагается </w:t>
            </w:r>
            <w:r w:rsidRPr="001B2198">
              <w:rPr>
                <w:b/>
              </w:rPr>
              <w:t>принять к сведению</w:t>
            </w:r>
            <w:r w:rsidRPr="001B2198">
              <w:t xml:space="preserve"> выводы и рекомендации по дальнейшей разработке ЕАТС на национальном, международном и промы</w:t>
            </w:r>
            <w:r w:rsidRPr="001B2198">
              <w:t>ш</w:t>
            </w:r>
            <w:r w:rsidRPr="001B2198">
              <w:t xml:space="preserve">ленном уровнях, содержащиеся в настоящем докладе, и </w:t>
            </w:r>
            <w:r w:rsidRPr="001B2198">
              <w:rPr>
                <w:b/>
              </w:rPr>
              <w:t>дать указания</w:t>
            </w:r>
            <w:r w:rsidRPr="001B2198">
              <w:t xml:space="preserve"> относ</w:t>
            </w:r>
            <w:r w:rsidRPr="001B2198">
              <w:t>и</w:t>
            </w:r>
            <w:r w:rsidRPr="001B2198">
              <w:t>тельно направления дальнейшей деятельности.</w:t>
            </w:r>
          </w:p>
        </w:tc>
      </w:tr>
      <w:tr w:rsidR="001B2198" w:rsidRPr="001B2198" w:rsidTr="00DE6499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1B2198" w:rsidRPr="001B2198" w:rsidRDefault="001B2198" w:rsidP="00DE6499">
            <w:pPr>
              <w:rPr>
                <w:rFonts w:cs="Times New Roman"/>
              </w:rPr>
            </w:pPr>
          </w:p>
        </w:tc>
      </w:tr>
    </w:tbl>
    <w:p w:rsidR="00802A11" w:rsidRPr="00802A11" w:rsidRDefault="00802A11" w:rsidP="0074003E">
      <w:pPr>
        <w:pStyle w:val="HChGR"/>
        <w:pageBreakBefore/>
      </w:pPr>
      <w:r w:rsidRPr="00802A11">
        <w:lastRenderedPageBreak/>
        <w:tab/>
      </w:r>
      <w:r w:rsidRPr="00802A11">
        <w:rPr>
          <w:lang w:val="en-GB"/>
        </w:rPr>
        <w:t>I</w:t>
      </w:r>
      <w:r w:rsidRPr="00802A11">
        <w:t>.</w:t>
      </w:r>
      <w:r w:rsidRPr="00802A11">
        <w:tab/>
        <w:t>Введение</w:t>
      </w:r>
    </w:p>
    <w:p w:rsidR="00802A11" w:rsidRPr="00802A11" w:rsidRDefault="00802A11" w:rsidP="00DE6499">
      <w:pPr>
        <w:pStyle w:val="SingleTxtGR"/>
      </w:pPr>
      <w:r w:rsidRPr="00802A11">
        <w:t>1.</w:t>
      </w:r>
      <w:r w:rsidRPr="00802A11">
        <w:tab/>
        <w:t xml:space="preserve">Настоящая справочная информация и резюме доклада о ходе работы на этапе </w:t>
      </w:r>
      <w:r w:rsidRPr="00802A11">
        <w:rPr>
          <w:lang w:val="en-GB"/>
        </w:rPr>
        <w:t>III</w:t>
      </w:r>
      <w:r w:rsidRPr="00802A11">
        <w:t xml:space="preserve"> проекта по евро-азиатским транспортным связям (ЕАТС) касается р</w:t>
      </w:r>
      <w:r w:rsidRPr="00802A11">
        <w:t>а</w:t>
      </w:r>
      <w:r w:rsidRPr="00802A11">
        <w:t xml:space="preserve">боты, проделанной в ходе этапа </w:t>
      </w:r>
      <w:r w:rsidRPr="00802A11">
        <w:rPr>
          <w:lang w:val="en-GB"/>
        </w:rPr>
        <w:t>III</w:t>
      </w:r>
      <w:r w:rsidRPr="00802A11">
        <w:t xml:space="preserve"> проекта, а также его содержания и выводов. Хотя к моменту представления и утверждения этого доклада этап </w:t>
      </w:r>
      <w:r w:rsidRPr="00802A11">
        <w:rPr>
          <w:lang w:val="en-GB"/>
        </w:rPr>
        <w:t>III</w:t>
      </w:r>
      <w:r w:rsidRPr="00802A11">
        <w:t xml:space="preserve"> уже оф</w:t>
      </w:r>
      <w:r w:rsidRPr="00802A11">
        <w:t>и</w:t>
      </w:r>
      <w:r w:rsidRPr="00802A11">
        <w:t>циально завершится, работ</w:t>
      </w:r>
      <w:r w:rsidR="005F6B87">
        <w:t>у</w:t>
      </w:r>
      <w:r w:rsidRPr="00802A11">
        <w:t xml:space="preserve"> по практическому использованию наземных мар</w:t>
      </w:r>
      <w:r w:rsidRPr="00802A11">
        <w:t>ш</w:t>
      </w:r>
      <w:r w:rsidRPr="00802A11">
        <w:t>рутов ЕАТС, т.е. деятельность, направленную на улучшение сообщения и п</w:t>
      </w:r>
      <w:r w:rsidRPr="00802A11">
        <w:t>о</w:t>
      </w:r>
      <w:r w:rsidRPr="00802A11">
        <w:t xml:space="preserve">вышение пропускной способности и экономической эффективности наземных маршрутов, следует продолжать. Эта работа должна основываться на анализе, содержащемся в докладе о ходе работы на этапе </w:t>
      </w:r>
      <w:r w:rsidRPr="00802A11">
        <w:rPr>
          <w:lang w:val="en-GB"/>
        </w:rPr>
        <w:t>III</w:t>
      </w:r>
      <w:r w:rsidRPr="00802A11">
        <w:t xml:space="preserve"> ЕАТС, и особенно на сил</w:t>
      </w:r>
      <w:r w:rsidRPr="00802A11">
        <w:t>ь</w:t>
      </w:r>
      <w:r w:rsidRPr="00802A11">
        <w:t>ных и слабых сторонах, проблемах и возможностях наземных маршрутов ЕАТС, а также на выполнении вынесенных в докладе рекомендаций. В силу важности анализа сильных и слабых сторон, возможностей и угроз (анализа ССВУ) и рекомендаций относительно будущей работы они включены в насто</w:t>
      </w:r>
      <w:r w:rsidRPr="00802A11">
        <w:t>я</w:t>
      </w:r>
      <w:r w:rsidRPr="00802A11">
        <w:t>щий документ.</w:t>
      </w:r>
    </w:p>
    <w:p w:rsidR="00802A11" w:rsidRPr="00802A11" w:rsidRDefault="00802A11" w:rsidP="00DE6499">
      <w:pPr>
        <w:pStyle w:val="HChGR"/>
      </w:pPr>
      <w:r w:rsidRPr="00802A11">
        <w:tab/>
      </w:r>
      <w:r w:rsidRPr="00802A11">
        <w:rPr>
          <w:lang w:val="en-GB"/>
        </w:rPr>
        <w:t>II</w:t>
      </w:r>
      <w:r w:rsidRPr="00802A11">
        <w:t>.</w:t>
      </w:r>
      <w:r w:rsidRPr="00802A11">
        <w:tab/>
        <w:t>Справочная информация и резюме доклада</w:t>
      </w:r>
    </w:p>
    <w:p w:rsidR="00802A11" w:rsidRPr="00802A11" w:rsidRDefault="00802A11" w:rsidP="00DE6499">
      <w:pPr>
        <w:pStyle w:val="H1GR"/>
      </w:pPr>
      <w:r w:rsidRPr="00802A11">
        <w:tab/>
      </w:r>
      <w:r w:rsidRPr="00802A11">
        <w:rPr>
          <w:lang w:val="en-GB"/>
        </w:rPr>
        <w:t>A</w:t>
      </w:r>
      <w:r w:rsidRPr="00802A11">
        <w:t>.</w:t>
      </w:r>
      <w:r w:rsidRPr="00802A11">
        <w:tab/>
        <w:t>Предыдущие этапы</w:t>
      </w:r>
    </w:p>
    <w:p w:rsidR="00802A11" w:rsidRPr="00802A11" w:rsidRDefault="00802A11" w:rsidP="00802A11">
      <w:pPr>
        <w:pStyle w:val="SingleTxtGR"/>
      </w:pPr>
      <w:r w:rsidRPr="00802A11">
        <w:t>2.</w:t>
      </w:r>
      <w:r w:rsidRPr="00802A11">
        <w:tab/>
        <w:t>ЕАТС – это долгосрочный проект, который осуществлялся в последние десятилетия с участием многих стран Европы и Азии и который был поддержан международными институтами и транспортным деловым сообществом в целях улучшения условий для торговли и социально-экономического развития на ко</w:t>
      </w:r>
      <w:r w:rsidRPr="00802A11">
        <w:t>н</w:t>
      </w:r>
      <w:r w:rsidRPr="00802A11">
        <w:t xml:space="preserve">тиненте. </w:t>
      </w:r>
    </w:p>
    <w:p w:rsidR="00802A11" w:rsidRPr="00802A11" w:rsidRDefault="00802A11" w:rsidP="00802A11">
      <w:pPr>
        <w:pStyle w:val="SingleTxtGR"/>
      </w:pPr>
      <w:r w:rsidRPr="00802A11">
        <w:t>3.</w:t>
      </w:r>
      <w:r w:rsidRPr="00802A11">
        <w:tab/>
        <w:t xml:space="preserve">ЕАТС начался в 2002 году с ЕЭК и ЭСКАТО. </w:t>
      </w:r>
    </w:p>
    <w:p w:rsidR="00802A11" w:rsidRPr="00802A11" w:rsidRDefault="00802A11" w:rsidP="00802A11">
      <w:pPr>
        <w:pStyle w:val="SingleTxtGR"/>
      </w:pPr>
      <w:r w:rsidRPr="00802A11">
        <w:t>4.</w:t>
      </w:r>
      <w:r w:rsidRPr="00802A11">
        <w:tab/>
        <w:t xml:space="preserve">Этап </w:t>
      </w:r>
      <w:r w:rsidRPr="00802A11">
        <w:rPr>
          <w:lang w:val="en-GB"/>
        </w:rPr>
        <w:t>I</w:t>
      </w:r>
      <w:r w:rsidRPr="00802A11">
        <w:t xml:space="preserve"> под названием </w:t>
      </w:r>
      <w:r w:rsidR="0074003E">
        <w:t>«</w:t>
      </w:r>
      <w:r w:rsidRPr="00802A11">
        <w:t>Увеличение пропускной способности инфрастру</w:t>
      </w:r>
      <w:r w:rsidRPr="00802A11">
        <w:t>к</w:t>
      </w:r>
      <w:r w:rsidRPr="00802A11">
        <w:t>туры в ходе развития межрегиональных наземных и наземно-морских тран</w:t>
      </w:r>
      <w:r w:rsidRPr="00802A11">
        <w:t>с</w:t>
      </w:r>
      <w:r w:rsidRPr="00802A11">
        <w:t>портных связей</w:t>
      </w:r>
      <w:r w:rsidR="0074003E">
        <w:t>»</w:t>
      </w:r>
      <w:r w:rsidRPr="00802A11">
        <w:t xml:space="preserve"> был реализован в 2002–2007 годах. В ходе этого этапа были определены основные евро-азиатские автомобильные, железнодорожные и внутренние водные транспортные маршруты, морские и внутренние речные порты, а также расставлены приоритеты относительно инициатив развития маршрутов. Был впервые проведен анализ физических и нефизических препя</w:t>
      </w:r>
      <w:r w:rsidRPr="00802A11">
        <w:t>т</w:t>
      </w:r>
      <w:r w:rsidRPr="00802A11">
        <w:t>ствий для транспортных и грузовых потоков на маршрутах. Была учреждена Группа экспертов, которая доказала свою эффективность в деле координации развития целостной евро-азиатской системы внутренних перевозок.</w:t>
      </w:r>
    </w:p>
    <w:p w:rsidR="00802A11" w:rsidRPr="00802A11" w:rsidRDefault="00802A11" w:rsidP="00802A11">
      <w:pPr>
        <w:pStyle w:val="SingleTxtGR"/>
      </w:pPr>
      <w:r w:rsidRPr="00802A11">
        <w:t>5.</w:t>
      </w:r>
      <w:r w:rsidRPr="00802A11">
        <w:tab/>
        <w:t xml:space="preserve">Этап </w:t>
      </w:r>
      <w:r w:rsidRPr="00802A11">
        <w:rPr>
          <w:lang w:val="en-GB"/>
        </w:rPr>
        <w:t>II</w:t>
      </w:r>
      <w:r w:rsidRPr="00802A11">
        <w:t xml:space="preserve"> проводился ЕЭК в 2008–2013</w:t>
      </w:r>
      <w:r w:rsidRPr="00802A11">
        <w:rPr>
          <w:lang w:val="en-US"/>
        </w:rPr>
        <w:t> </w:t>
      </w:r>
      <w:r w:rsidRPr="00802A11">
        <w:t>годах и имел целью помочь стр</w:t>
      </w:r>
      <w:r w:rsidRPr="00802A11">
        <w:t>а</w:t>
      </w:r>
      <w:r w:rsidRPr="00802A11">
        <w:t>нам-участницам достичь соглашения по девяти железнодорожным и девяти а</w:t>
      </w:r>
      <w:r w:rsidRPr="00802A11">
        <w:t>в</w:t>
      </w:r>
      <w:r w:rsidRPr="00802A11">
        <w:t>томобильным маршрутам, которые были выбраны в качестве основных тран</w:t>
      </w:r>
      <w:r w:rsidRPr="00802A11">
        <w:t>с</w:t>
      </w:r>
      <w:r w:rsidRPr="00802A11">
        <w:t>портных соединений между Европой и Азией из предложенных 311 инициатив. Инициативы оценивались с точки зрения их актуальности, значимости для международных перевозок и эффективности в построении транспортных связей между Азией и Европой. На этом этапе была также проведена оценка потребн</w:t>
      </w:r>
      <w:r w:rsidRPr="00802A11">
        <w:t>о</w:t>
      </w:r>
      <w:r w:rsidRPr="00802A11">
        <w:t>стей в инвестициях в транспортный сектор в рамках маршрутов ЕАТС на мн</w:t>
      </w:r>
      <w:r w:rsidRPr="00802A11">
        <w:t>о</w:t>
      </w:r>
      <w:r w:rsidRPr="00802A11">
        <w:t xml:space="preserve">гострановом уровне. Были проведены сравнительный анализ евро-азиатского железнодорожного транспорта и морского транспорта и сравнительный анализ сценариев грузового потока на девяти маршрутах </w:t>
      </w:r>
      <w:r w:rsidR="0074003E">
        <w:t>«</w:t>
      </w:r>
      <w:r w:rsidRPr="00802A11">
        <w:t>от двери до двери</w:t>
      </w:r>
      <w:r w:rsidR="0074003E">
        <w:t>»</w:t>
      </w:r>
      <w:r w:rsidRPr="00802A11">
        <w:t xml:space="preserve"> в плане временны́х и материальных затрат, т.е. анализ ССВУ на маршрутах ЕАТС. Кр</w:t>
      </w:r>
      <w:r w:rsidRPr="00802A11">
        <w:t>о</w:t>
      </w:r>
      <w:r w:rsidRPr="00802A11">
        <w:t xml:space="preserve">ме того, ЕЭК разработала бесплатное интерактивное приложение </w:t>
      </w:r>
      <w:r w:rsidR="0074003E">
        <w:t>«</w:t>
      </w:r>
      <w:r w:rsidRPr="00802A11">
        <w:t>Географич</w:t>
      </w:r>
      <w:r w:rsidRPr="00802A11">
        <w:t>е</w:t>
      </w:r>
      <w:r w:rsidRPr="00802A11">
        <w:t>ская информационная система</w:t>
      </w:r>
      <w:r w:rsidR="0074003E">
        <w:t>»</w:t>
      </w:r>
      <w:r w:rsidRPr="00802A11">
        <w:t xml:space="preserve"> (ГИС) с доступом к базе данных о маршрутах ЕАТС. Группа экспертов продолжала эффективно обеспечивать платформу для сотрудничества между странами региона ЕАТС. </w:t>
      </w:r>
    </w:p>
    <w:p w:rsidR="00802A11" w:rsidRPr="00802A11" w:rsidRDefault="00802A11" w:rsidP="00DE6499">
      <w:pPr>
        <w:pStyle w:val="H1GR"/>
      </w:pPr>
      <w:r w:rsidRPr="00802A11">
        <w:lastRenderedPageBreak/>
        <w:tab/>
      </w:r>
      <w:r w:rsidRPr="00802A11">
        <w:rPr>
          <w:lang w:val="en-GB"/>
        </w:rPr>
        <w:t>B</w:t>
      </w:r>
      <w:r w:rsidRPr="00802A11">
        <w:t>.</w:t>
      </w:r>
      <w:r w:rsidRPr="00802A11">
        <w:tab/>
        <w:t xml:space="preserve">Этап </w:t>
      </w:r>
      <w:r w:rsidRPr="00802A11">
        <w:rPr>
          <w:lang w:val="en-GB"/>
        </w:rPr>
        <w:t>III</w:t>
      </w:r>
    </w:p>
    <w:p w:rsidR="00802A11" w:rsidRPr="00802A11" w:rsidRDefault="00802A11" w:rsidP="00802A11">
      <w:pPr>
        <w:pStyle w:val="SingleTxtGR"/>
      </w:pPr>
      <w:r w:rsidRPr="00802A11">
        <w:t>6.</w:t>
      </w:r>
      <w:r w:rsidRPr="00802A11">
        <w:tab/>
        <w:t>Участники второго Совещания мини</w:t>
      </w:r>
      <w:r w:rsidR="0074003E">
        <w:t>стров стран – участниц ЕАТС (26</w:t>
      </w:r>
      <w:r w:rsidR="0074003E">
        <w:rPr>
          <w:lang w:val="en-US"/>
        </w:rPr>
        <w:t> </w:t>
      </w:r>
      <w:r w:rsidRPr="00802A11">
        <w:t>февраля 2013</w:t>
      </w:r>
      <w:r w:rsidRPr="00802A11">
        <w:rPr>
          <w:lang w:val="en-US"/>
        </w:rPr>
        <w:t> </w:t>
      </w:r>
      <w:r w:rsidRPr="00802A11">
        <w:t xml:space="preserve">года, Женева) одобрили итоговый доклад о ходе работы на этапе </w:t>
      </w:r>
      <w:r w:rsidRPr="00802A11">
        <w:rPr>
          <w:lang w:val="en-GB"/>
        </w:rPr>
        <w:t>II</w:t>
      </w:r>
      <w:r w:rsidRPr="00802A11">
        <w:t xml:space="preserve"> и в своей совместной декларации поддержали продолжение проекта на этапе </w:t>
      </w:r>
      <w:r w:rsidRPr="00802A11">
        <w:rPr>
          <w:lang w:val="en-GB"/>
        </w:rPr>
        <w:t>III</w:t>
      </w:r>
      <w:r w:rsidRPr="00802A11">
        <w:t xml:space="preserve">. Этап </w:t>
      </w:r>
      <w:r w:rsidRPr="00802A11">
        <w:rPr>
          <w:lang w:val="en-GB"/>
        </w:rPr>
        <w:t>III</w:t>
      </w:r>
      <w:r w:rsidRPr="00802A11">
        <w:t xml:space="preserve"> был сочтен наиболее важным этапом, направленным на п</w:t>
      </w:r>
      <w:r w:rsidRPr="00802A11">
        <w:t>о</w:t>
      </w:r>
      <w:r w:rsidRPr="00802A11">
        <w:t>вышение оперативной пропускной способности и связности наземных тран</w:t>
      </w:r>
      <w:r w:rsidRPr="00802A11">
        <w:t>с</w:t>
      </w:r>
      <w:r w:rsidRPr="00802A11">
        <w:t xml:space="preserve">портных маршрутов между Европой и Азией. </w:t>
      </w:r>
    </w:p>
    <w:p w:rsidR="00802A11" w:rsidRPr="00802A11" w:rsidRDefault="00802A11" w:rsidP="00802A11">
      <w:pPr>
        <w:pStyle w:val="SingleTxtGR"/>
      </w:pPr>
      <w:r w:rsidRPr="00802A11">
        <w:t>7.</w:t>
      </w:r>
      <w:r w:rsidRPr="00802A11">
        <w:tab/>
        <w:t xml:space="preserve">Этап </w:t>
      </w:r>
      <w:r w:rsidRPr="00802A11">
        <w:rPr>
          <w:lang w:val="en-GB"/>
        </w:rPr>
        <w:t>III</w:t>
      </w:r>
      <w:r w:rsidRPr="00802A11">
        <w:t xml:space="preserve"> поддержали 38 стран: Азербайджан, Армения, Афганистан, Б</w:t>
      </w:r>
      <w:r w:rsidRPr="00802A11">
        <w:t>е</w:t>
      </w:r>
      <w:r w:rsidRPr="00802A11">
        <w:t>ларусь, Бельгия, Болгария, Босния и Герцеговина, бывшая югославская Респу</w:t>
      </w:r>
      <w:r w:rsidRPr="00802A11">
        <w:t>б</w:t>
      </w:r>
      <w:r w:rsidRPr="00802A11">
        <w:t>лика Македония, Германия, Греция, Грузия, Иран (Исламская Республика), И</w:t>
      </w:r>
      <w:r w:rsidRPr="00802A11">
        <w:t>с</w:t>
      </w:r>
      <w:r w:rsidRPr="00802A11">
        <w:t>пания, Италия, Казахстан, Кипр, Китай, Кыргызстан, Латвия, Литва, Люксе</w:t>
      </w:r>
      <w:r w:rsidRPr="00802A11">
        <w:t>м</w:t>
      </w:r>
      <w:r w:rsidRPr="00802A11">
        <w:t>бург, Мальта, Монголия, Пакистан, Польша, Португалия, Республика Молдова, Российская Федерация, Румыния, Сербия, Таджикистан, Туркменистан, Турция, Узбекистан, Украина, Финляндия, Франция и Хорватия.</w:t>
      </w:r>
    </w:p>
    <w:p w:rsidR="00802A11" w:rsidRPr="00802A11" w:rsidRDefault="00802A11" w:rsidP="00802A11">
      <w:pPr>
        <w:pStyle w:val="SingleTxtGR"/>
      </w:pPr>
      <w:r w:rsidRPr="00802A11">
        <w:t>8.</w:t>
      </w:r>
      <w:r w:rsidRPr="00802A11">
        <w:tab/>
        <w:t>Группа экспертов проанализировала тенденции торговли между Европой и Азией, оценила грузовые потоки на маршрутах ЕАТС, сравнила сроки д</w:t>
      </w:r>
      <w:r w:rsidRPr="00802A11">
        <w:t>о</w:t>
      </w:r>
      <w:r w:rsidRPr="00802A11">
        <w:t>ставки и затраты на нее на различных маршрутах между Европой и Азией, пр</w:t>
      </w:r>
      <w:r w:rsidRPr="00802A11">
        <w:t>о</w:t>
      </w:r>
      <w:r w:rsidRPr="00802A11">
        <w:t>анализировала возможности интеграции графиков и координации тарифов, пр</w:t>
      </w:r>
      <w:r w:rsidRPr="00802A11">
        <w:t>о</w:t>
      </w:r>
      <w:r w:rsidRPr="00802A11">
        <w:t xml:space="preserve">вела обзор различных инициатив и проектов по маршрутам ЕАТС и выявила основные препятствия, затрудняющие грузовые потоки на маршрутах ЕАТС. </w:t>
      </w:r>
    </w:p>
    <w:p w:rsidR="00802A11" w:rsidRPr="00802A11" w:rsidRDefault="00802A11" w:rsidP="00802A11">
      <w:pPr>
        <w:pStyle w:val="SingleTxtGR"/>
      </w:pPr>
      <w:r w:rsidRPr="00802A11">
        <w:t>9.</w:t>
      </w:r>
      <w:r w:rsidRPr="00802A11">
        <w:tab/>
        <w:t>В этот момент в мире произошло несколько значительных событий, кот</w:t>
      </w:r>
      <w:r w:rsidRPr="00802A11">
        <w:t>о</w:t>
      </w:r>
      <w:r w:rsidRPr="00802A11">
        <w:t>рые оказали непосредственное влияние на развитие ЕАТС и придали дополн</w:t>
      </w:r>
      <w:r w:rsidRPr="00802A11">
        <w:t>и</w:t>
      </w:r>
      <w:r w:rsidRPr="00802A11">
        <w:t>тельную значимость практическому и</w:t>
      </w:r>
      <w:r w:rsidR="00A35F63">
        <w:t>спользованию наземных маршр</w:t>
      </w:r>
      <w:r w:rsidR="00A35F63">
        <w:t>у</w:t>
      </w:r>
      <w:r w:rsidR="00A35F63">
        <w:t>тов </w:t>
      </w:r>
      <w:r w:rsidRPr="00802A11">
        <w:t>ЕАТС, продемонстрировав значение ввода маршрутов в эксплуатацию для реализации региональной и глобальной повесток дня в области развития, а именно:</w:t>
      </w:r>
    </w:p>
    <w:p w:rsidR="00802A11" w:rsidRPr="00802A11" w:rsidRDefault="00DE6499" w:rsidP="00802A11">
      <w:pPr>
        <w:pStyle w:val="SingleTxtGR"/>
      </w:pPr>
      <w:r w:rsidRPr="00A35F63">
        <w:tab/>
      </w:r>
      <w:r w:rsidR="00802A11" w:rsidRPr="00802A11">
        <w:rPr>
          <w:lang w:val="en"/>
        </w:rPr>
        <w:t>a</w:t>
      </w:r>
      <w:r w:rsidR="00802A11" w:rsidRPr="00802A11">
        <w:t>)</w:t>
      </w:r>
      <w:r w:rsidR="00802A11" w:rsidRPr="00802A11">
        <w:tab/>
        <w:t>Генеральная Ассамблея Организации Объединенных Наций прин</w:t>
      </w:r>
      <w:r w:rsidR="00802A11" w:rsidRPr="00802A11">
        <w:t>я</w:t>
      </w:r>
      <w:r w:rsidR="00802A11" w:rsidRPr="00802A11">
        <w:t xml:space="preserve">ла резолюцию 69/213 </w:t>
      </w:r>
      <w:r w:rsidR="0074003E">
        <w:t>«</w:t>
      </w:r>
      <w:r w:rsidR="00802A11" w:rsidRPr="00802A11">
        <w:t>Роль транспортных и транзитных коридоров в обеспеч</w:t>
      </w:r>
      <w:r w:rsidR="00802A11" w:rsidRPr="00802A11">
        <w:t>е</w:t>
      </w:r>
      <w:r w:rsidR="00802A11" w:rsidRPr="00802A11">
        <w:t>нии международного сотрудничества в целях устойчивого развития</w:t>
      </w:r>
      <w:r w:rsidR="0074003E">
        <w:t>»</w:t>
      </w:r>
      <w:r w:rsidR="00C115B4">
        <w:t xml:space="preserve"> (декабрь 2014 года);</w:t>
      </w:r>
      <w:r w:rsidR="00802A11" w:rsidRPr="00802A11">
        <w:t xml:space="preserve"> </w:t>
      </w:r>
    </w:p>
    <w:p w:rsidR="00802A11" w:rsidRPr="00802A11" w:rsidRDefault="00DE6499" w:rsidP="00802A11">
      <w:pPr>
        <w:pStyle w:val="SingleTxtGR"/>
      </w:pPr>
      <w:r w:rsidRPr="0074003E">
        <w:tab/>
      </w:r>
      <w:r w:rsidR="00802A11" w:rsidRPr="00802A11">
        <w:rPr>
          <w:lang w:val="en"/>
        </w:rPr>
        <w:t>b</w:t>
      </w:r>
      <w:r w:rsidR="00802A11" w:rsidRPr="00802A11">
        <w:t>)</w:t>
      </w:r>
      <w:r w:rsidR="00802A11" w:rsidRPr="00802A11">
        <w:tab/>
        <w:t>Генеральная Ассамблея Организации Объединенных Наций прин</w:t>
      </w:r>
      <w:r w:rsidR="00802A11" w:rsidRPr="00802A11">
        <w:t>я</w:t>
      </w:r>
      <w:r w:rsidR="00802A11" w:rsidRPr="00802A11">
        <w:t xml:space="preserve">ла резолюцию 70/1 </w:t>
      </w:r>
      <w:r w:rsidR="0074003E">
        <w:t>«</w:t>
      </w:r>
      <w:r w:rsidR="00802A11" w:rsidRPr="00802A11">
        <w:t>Преобразование нашего мира: Повестка дня в области устойчивого развития на период до 2030 года</w:t>
      </w:r>
      <w:r w:rsidR="0074003E">
        <w:t>»</w:t>
      </w:r>
      <w:r w:rsidR="00802A11" w:rsidRPr="00802A11">
        <w:t xml:space="preserve"> (сентябрь 2015 года) и резол</w:t>
      </w:r>
      <w:r w:rsidR="00802A11" w:rsidRPr="00802A11">
        <w:t>ю</w:t>
      </w:r>
      <w:r w:rsidR="00802A11" w:rsidRPr="00802A11">
        <w:t xml:space="preserve">цию 70/197 </w:t>
      </w:r>
      <w:r w:rsidR="0074003E">
        <w:t>«</w:t>
      </w:r>
      <w:r w:rsidR="00802A11" w:rsidRPr="00802A11">
        <w:t>На пути к обеспечению всестороннего взаимодействия между вс</w:t>
      </w:r>
      <w:r w:rsidR="00802A11" w:rsidRPr="00802A11">
        <w:t>е</w:t>
      </w:r>
      <w:r w:rsidR="00802A11" w:rsidRPr="00802A11">
        <w:t>ми видами транспорта в целях содействия созданию устойчивых мультим</w:t>
      </w:r>
      <w:r w:rsidR="00802A11" w:rsidRPr="00802A11">
        <w:t>о</w:t>
      </w:r>
      <w:r w:rsidR="00802A11" w:rsidRPr="00802A11">
        <w:t>дальных транзитных коридоров</w:t>
      </w:r>
      <w:r w:rsidR="0074003E">
        <w:rPr>
          <w:bCs/>
        </w:rPr>
        <w:t>»</w:t>
      </w:r>
      <w:r w:rsidR="00802A11" w:rsidRPr="00802A11">
        <w:rPr>
          <w:bCs/>
        </w:rPr>
        <w:t xml:space="preserve"> (декабрь 2015 года</w:t>
      </w:r>
      <w:r w:rsidR="00C115B4">
        <w:t>;</w:t>
      </w:r>
      <w:r w:rsidR="00802A11" w:rsidRPr="00802A11">
        <w:rPr>
          <w:bCs/>
        </w:rPr>
        <w:t xml:space="preserve"> </w:t>
      </w:r>
    </w:p>
    <w:p w:rsidR="00802A11" w:rsidRPr="00802A11" w:rsidRDefault="00DE6499" w:rsidP="00DC73E1">
      <w:pPr>
        <w:pStyle w:val="SingleTxtGR"/>
      </w:pPr>
      <w:r w:rsidRPr="0074003E">
        <w:rPr>
          <w:bCs/>
        </w:rPr>
        <w:tab/>
      </w:r>
      <w:r w:rsidR="00802A11" w:rsidRPr="00802A11">
        <w:rPr>
          <w:bCs/>
          <w:lang w:val="en-US"/>
        </w:rPr>
        <w:t>c</w:t>
      </w:r>
      <w:r w:rsidR="00802A11" w:rsidRPr="00802A11">
        <w:rPr>
          <w:bCs/>
        </w:rPr>
        <w:t>)</w:t>
      </w:r>
      <w:r w:rsidR="00802A11" w:rsidRPr="00802A11">
        <w:rPr>
          <w:bCs/>
        </w:rPr>
        <w:tab/>
        <w:t>вторая Конференция Организации Объединенных Наций по разв</w:t>
      </w:r>
      <w:r w:rsidR="00802A11" w:rsidRPr="00802A11">
        <w:rPr>
          <w:bCs/>
        </w:rPr>
        <w:t>и</w:t>
      </w:r>
      <w:r w:rsidR="00802A11" w:rsidRPr="00802A11">
        <w:rPr>
          <w:bCs/>
        </w:rPr>
        <w:t>вающимся странам, не имеющим выхода к морю, приняла</w:t>
      </w:r>
      <w:r w:rsidR="00802A11" w:rsidRPr="00802A11">
        <w:t xml:space="preserve"> Венскую программу действий для развивающихся стран, не имеющих выхода к морю, на десятил</w:t>
      </w:r>
      <w:r w:rsidR="00802A11" w:rsidRPr="00802A11">
        <w:t>е</w:t>
      </w:r>
      <w:r w:rsidR="00802A11" w:rsidRPr="00802A11">
        <w:t xml:space="preserve">тие 2014–2024 годов (ноябрь 2014 года); </w:t>
      </w:r>
    </w:p>
    <w:p w:rsidR="00802A11" w:rsidRPr="00802A11" w:rsidRDefault="00DE6499" w:rsidP="00802A11">
      <w:pPr>
        <w:pStyle w:val="SingleTxtGR"/>
      </w:pPr>
      <w:r w:rsidRPr="005F6B87">
        <w:tab/>
      </w:r>
      <w:r w:rsidR="00802A11" w:rsidRPr="00802A11">
        <w:rPr>
          <w:lang w:val="en"/>
        </w:rPr>
        <w:t>d</w:t>
      </w:r>
      <w:r w:rsidR="00802A11" w:rsidRPr="00802A11">
        <w:t>)</w:t>
      </w:r>
      <w:r w:rsidR="00802A11" w:rsidRPr="00802A11">
        <w:tab/>
        <w:t>участники первой Глобальной конференции Организации Объед</w:t>
      </w:r>
      <w:r w:rsidR="00802A11" w:rsidRPr="00802A11">
        <w:t>и</w:t>
      </w:r>
      <w:r w:rsidR="00802A11" w:rsidRPr="00802A11">
        <w:t>ненных Наций по устойчивому транспорту инициировали Ашхабадский пр</w:t>
      </w:r>
      <w:r w:rsidR="00802A11" w:rsidRPr="00802A11">
        <w:t>о</w:t>
      </w:r>
      <w:r w:rsidR="00802A11" w:rsidRPr="00802A11">
        <w:t>цесс по устойчивому транспорту (ноябрь 2016 года</w:t>
      </w:r>
      <w:r w:rsidR="00C115B4">
        <w:t>;</w:t>
      </w:r>
      <w:r w:rsidR="00802A11" w:rsidRPr="00802A11">
        <w:t xml:space="preserve"> и</w:t>
      </w:r>
    </w:p>
    <w:p w:rsidR="00802A11" w:rsidRPr="00802A11" w:rsidRDefault="00DE6499" w:rsidP="00802A11">
      <w:pPr>
        <w:pStyle w:val="SingleTxtGR"/>
      </w:pPr>
      <w:r w:rsidRPr="005F6B87">
        <w:tab/>
      </w:r>
      <w:r w:rsidR="00802A11" w:rsidRPr="00802A11">
        <w:rPr>
          <w:lang w:val="en"/>
        </w:rPr>
        <w:t>e</w:t>
      </w:r>
      <w:r w:rsidR="00802A11" w:rsidRPr="00802A11">
        <w:t>)</w:t>
      </w:r>
      <w:r w:rsidR="00802A11" w:rsidRPr="00802A11">
        <w:tab/>
        <w:t xml:space="preserve">Китай запустил инициативу </w:t>
      </w:r>
      <w:r w:rsidR="0074003E">
        <w:t>«</w:t>
      </w:r>
      <w:r w:rsidR="00802A11" w:rsidRPr="00802A11">
        <w:t>Один пояс – один путь (ОПОП)</w:t>
      </w:r>
      <w:r w:rsidR="0074003E">
        <w:t>»</w:t>
      </w:r>
      <w:r w:rsidR="00802A11" w:rsidRPr="00802A11">
        <w:t xml:space="preserve"> (май</w:t>
      </w:r>
      <w:r w:rsidR="00802A11" w:rsidRPr="00802A11">
        <w:rPr>
          <w:lang w:val="en"/>
        </w:rPr>
        <w:t> </w:t>
      </w:r>
      <w:r w:rsidR="00802A11" w:rsidRPr="00802A11">
        <w:t>2017 года).</w:t>
      </w:r>
    </w:p>
    <w:p w:rsidR="00802A11" w:rsidRPr="00802A11" w:rsidRDefault="00802A11" w:rsidP="00802A11">
      <w:pPr>
        <w:pStyle w:val="SingleTxtGR"/>
      </w:pPr>
      <w:r w:rsidRPr="00802A11">
        <w:t>10.</w:t>
      </w:r>
      <w:r w:rsidRPr="00802A11">
        <w:tab/>
        <w:t>Еще одним ключевым событием для ЕАТС стала сессия Комитета по внутреннему транспорту (февраль 2017</w:t>
      </w:r>
      <w:r w:rsidRPr="00802A11">
        <w:rPr>
          <w:lang w:val="en-US"/>
        </w:rPr>
        <w:t> </w:t>
      </w:r>
      <w:r w:rsidRPr="00802A11">
        <w:t>года), на которой министры транспорта, представители высокого уровня из 58 стран и Европейский комиссар по тран</w:t>
      </w:r>
      <w:r w:rsidRPr="00802A11">
        <w:t>с</w:t>
      </w:r>
      <w:r w:rsidRPr="00802A11">
        <w:t xml:space="preserve">порту подписали резолюцию министров </w:t>
      </w:r>
      <w:r w:rsidR="0074003E">
        <w:t>«</w:t>
      </w:r>
      <w:r w:rsidRPr="00802A11">
        <w:t>Вступление в новую эру устойчивого внутреннего транспорта и мобильности</w:t>
      </w:r>
      <w:r w:rsidR="0074003E">
        <w:t>»</w:t>
      </w:r>
      <w:r w:rsidRPr="00802A11">
        <w:t xml:space="preserve"> и договорились работать над повыш</w:t>
      </w:r>
      <w:r w:rsidRPr="00802A11">
        <w:t>е</w:t>
      </w:r>
      <w:r w:rsidRPr="00802A11">
        <w:t>нием эффективности регионального и межконтинентального взаимодействия с особым упором на проект ЕАТС посредством координации политики и соде</w:t>
      </w:r>
      <w:r w:rsidRPr="00802A11">
        <w:t>й</w:t>
      </w:r>
      <w:r w:rsidRPr="00802A11">
        <w:t>ствия обеспечению бесперебойных перевозок.</w:t>
      </w:r>
    </w:p>
    <w:p w:rsidR="00802A11" w:rsidRPr="00802A11" w:rsidRDefault="00802A11" w:rsidP="00DE6499">
      <w:pPr>
        <w:pStyle w:val="H1GR"/>
      </w:pPr>
      <w:r w:rsidRPr="00802A11">
        <w:lastRenderedPageBreak/>
        <w:tab/>
      </w:r>
      <w:r w:rsidRPr="00802A11">
        <w:rPr>
          <w:lang w:val="en-GB"/>
        </w:rPr>
        <w:t>C</w:t>
      </w:r>
      <w:r w:rsidRPr="00802A11">
        <w:t>.</w:t>
      </w:r>
      <w:r w:rsidRPr="00802A11">
        <w:tab/>
        <w:t>Выгоды</w:t>
      </w:r>
    </w:p>
    <w:p w:rsidR="00802A11" w:rsidRPr="00802A11" w:rsidRDefault="00802A11" w:rsidP="00802A11">
      <w:pPr>
        <w:pStyle w:val="SingleTxtGR"/>
      </w:pPr>
      <w:r w:rsidRPr="00802A11">
        <w:t>11.</w:t>
      </w:r>
      <w:r w:rsidRPr="00802A11">
        <w:tab/>
        <w:t>Практическое использование маршрутов ЕАТС улучшает их сообщение и повышает пропускную способность и экономическую эффективность, что должно затронуть сразу несколько сфер функционирования стран ЕАТС, ос</w:t>
      </w:r>
      <w:r w:rsidRPr="00802A11">
        <w:t>о</w:t>
      </w:r>
      <w:r w:rsidRPr="00802A11">
        <w:t xml:space="preserve">бенно развивающихся стран ЕАТС. Действия следует направить на: </w:t>
      </w:r>
    </w:p>
    <w:p w:rsidR="00802A11" w:rsidRPr="00802A11" w:rsidRDefault="00DE6499" w:rsidP="00802A11">
      <w:pPr>
        <w:pStyle w:val="SingleTxtGR"/>
      </w:pPr>
      <w:r w:rsidRPr="005F6B87">
        <w:tab/>
      </w:r>
      <w:r w:rsidR="00802A11" w:rsidRPr="00802A11">
        <w:rPr>
          <w:lang w:val="en-GB"/>
        </w:rPr>
        <w:t>a</w:t>
      </w:r>
      <w:r w:rsidR="00802A11" w:rsidRPr="00802A11">
        <w:t>)</w:t>
      </w:r>
      <w:r w:rsidR="00802A11" w:rsidRPr="00802A11">
        <w:tab/>
        <w:t>достижение целей устойчивого развития: практическое использ</w:t>
      </w:r>
      <w:r w:rsidR="00802A11" w:rsidRPr="00802A11">
        <w:t>о</w:t>
      </w:r>
      <w:r w:rsidR="00802A11" w:rsidRPr="00802A11">
        <w:t>вание маршрутов ЕАТС имеет основополагающее значение для успешной ре</w:t>
      </w:r>
      <w:r w:rsidR="00802A11" w:rsidRPr="00802A11">
        <w:t>а</w:t>
      </w:r>
      <w:r w:rsidR="00802A11" w:rsidRPr="00802A11">
        <w:t>лизации Повестки дня в области устойчивого развития на период до 2030 года и достижения целей 2, 3, 7, 8, 9, 11, 12 и 13. Надежные и эффективные евро-азиатские наземные маршруты являются не только транспортными и транзи</w:t>
      </w:r>
      <w:r w:rsidR="00802A11" w:rsidRPr="00802A11">
        <w:t>т</w:t>
      </w:r>
      <w:r w:rsidR="00802A11" w:rsidRPr="00802A11">
        <w:t>ными коридорами, но и экономическими коридорами, которые поддерживают устойчивый транспорт, инклюзивный рост, создание рабочих мест, сокращение масштабов нищеты, доступ на рынки. Эффективное практическое использов</w:t>
      </w:r>
      <w:r w:rsidR="00802A11" w:rsidRPr="00802A11">
        <w:t>а</w:t>
      </w:r>
      <w:r w:rsidR="00802A11" w:rsidRPr="00802A11">
        <w:t>ние маршрутов будет также способствовать борьбе с изменением климата, с</w:t>
      </w:r>
      <w:r w:rsidR="00802A11" w:rsidRPr="00802A11">
        <w:t>о</w:t>
      </w:r>
      <w:r w:rsidR="00802A11" w:rsidRPr="00802A11">
        <w:t>кращению уровня загрязнения воздуха и повышению безопасности дорожного движения;</w:t>
      </w:r>
    </w:p>
    <w:p w:rsidR="00802A11" w:rsidRPr="00802A11" w:rsidRDefault="00DE6499" w:rsidP="00802A11">
      <w:pPr>
        <w:pStyle w:val="SingleTxtGR"/>
      </w:pPr>
      <w:r w:rsidRPr="005F6B87">
        <w:tab/>
      </w:r>
      <w:r w:rsidR="00802A11" w:rsidRPr="00802A11">
        <w:rPr>
          <w:lang w:val="en-GB"/>
        </w:rPr>
        <w:t>b</w:t>
      </w:r>
      <w:r w:rsidR="00802A11" w:rsidRPr="00802A11">
        <w:t>)</w:t>
      </w:r>
      <w:r w:rsidR="00802A11" w:rsidRPr="00802A11">
        <w:tab/>
        <w:t>развитие международных логистических цепочек: практическое использование маршрутов ЕАТС создает условия для увеличения объемов гр</w:t>
      </w:r>
      <w:r w:rsidR="00802A11" w:rsidRPr="00802A11">
        <w:t>у</w:t>
      </w:r>
      <w:r w:rsidR="00802A11" w:rsidRPr="00802A11">
        <w:t>зов – скоропортящихся, высокоценных сырьевых товаров – главным образом на железнодорожных маршрутах, поэтому логистические цепочки в регионе ЕАТС должны развиваться, способствуя увеличению объема грузов;</w:t>
      </w:r>
    </w:p>
    <w:p w:rsidR="00802A11" w:rsidRPr="00802A11" w:rsidRDefault="00DE6499" w:rsidP="00802A11">
      <w:pPr>
        <w:pStyle w:val="SingleTxtGR"/>
      </w:pPr>
      <w:r w:rsidRPr="005F6B87">
        <w:tab/>
      </w:r>
      <w:r w:rsidR="00802A11" w:rsidRPr="00802A11">
        <w:rPr>
          <w:lang w:val="en-GB"/>
        </w:rPr>
        <w:t>c</w:t>
      </w:r>
      <w:r w:rsidR="00802A11" w:rsidRPr="00802A11">
        <w:t>)</w:t>
      </w:r>
      <w:r w:rsidR="00802A11" w:rsidRPr="00802A11">
        <w:tab/>
        <w:t>реагирование на вызовы развивающихся стран, не имеющих вых</w:t>
      </w:r>
      <w:r w:rsidR="00802A11" w:rsidRPr="00802A11">
        <w:t>о</w:t>
      </w:r>
      <w:r w:rsidR="00802A11" w:rsidRPr="00802A11">
        <w:t>да к морю (РСНВМ): практическое использование маршрутов ЕАТС устраняет фрагментацию цепей поставок и должно снизить расходы на перевозки между страной, не имеющей выхода к морю, и ближайшим иностранным морским портом на 50%. Оно должно также помочь РСНВМ получить максимальную выгоду от доступа на глобальный рынок. Кроме того, оно должно помочь РСНВМ достичь целей приоритетных направлений Венской программы де</w:t>
      </w:r>
      <w:r w:rsidR="00802A11" w:rsidRPr="00802A11">
        <w:t>й</w:t>
      </w:r>
      <w:r w:rsidR="00802A11" w:rsidRPr="00802A11">
        <w:t>ствий (ВПД), в том числе:</w:t>
      </w:r>
    </w:p>
    <w:p w:rsidR="00802A11" w:rsidRPr="00802A11" w:rsidRDefault="00802A11" w:rsidP="00DE6499">
      <w:pPr>
        <w:pStyle w:val="SingleTxtGR"/>
        <w:ind w:left="1701"/>
      </w:pPr>
      <w:r w:rsidRPr="00802A11">
        <w:rPr>
          <w:lang w:val="en"/>
        </w:rPr>
        <w:t>i</w:t>
      </w:r>
      <w:r w:rsidRPr="00802A11">
        <w:t>)</w:t>
      </w:r>
      <w:r w:rsidRPr="00802A11">
        <w:tab/>
        <w:t>сократить продолжительность перевозки по коридорам и время п</w:t>
      </w:r>
      <w:r w:rsidRPr="00802A11">
        <w:t>е</w:t>
      </w:r>
      <w:r w:rsidRPr="00802A11">
        <w:t xml:space="preserve">ресечения границ и улучшить состыкованность смешанных перевозок (цели приоритетного направления 1 ВПД </w:t>
      </w:r>
      <w:r w:rsidR="0074003E">
        <w:t>«</w:t>
      </w:r>
      <w:r w:rsidRPr="00802A11">
        <w:rPr>
          <w:bCs/>
        </w:rPr>
        <w:t>Основополагающие вопросы политики в области транзитных перевозок</w:t>
      </w:r>
      <w:r w:rsidR="0074003E">
        <w:t>»</w:t>
      </w:r>
      <w:r w:rsidRPr="00802A11">
        <w:t>);</w:t>
      </w:r>
    </w:p>
    <w:p w:rsidR="00802A11" w:rsidRPr="00802A11" w:rsidRDefault="00802A11" w:rsidP="00DE6499">
      <w:pPr>
        <w:pStyle w:val="SingleTxtGR"/>
        <w:ind w:left="1701"/>
      </w:pPr>
      <w:r w:rsidRPr="00802A11">
        <w:rPr>
          <w:lang w:val="en-US"/>
        </w:rPr>
        <w:t>ii</w:t>
      </w:r>
      <w:r w:rsidRPr="00802A11">
        <w:t>)</w:t>
      </w:r>
      <w:r w:rsidRPr="00802A11">
        <w:tab/>
        <w:t>значительно повысить качество автомобильных дорог, в том числе увеличить долю автомобильных дорог с твердым покрытием, с учетом международных стандартов; расширить и модернизировать железнод</w:t>
      </w:r>
      <w:r w:rsidRPr="00802A11">
        <w:t>о</w:t>
      </w:r>
      <w:r w:rsidRPr="00802A11">
        <w:t>рожную инфраструктуру и устранить отсутствующие звенья в регионал</w:t>
      </w:r>
      <w:r w:rsidRPr="00802A11">
        <w:t>ь</w:t>
      </w:r>
      <w:r w:rsidRPr="00802A11">
        <w:t>ных автодорожных и железнодорожных транзитных сетях (</w:t>
      </w:r>
      <w:r w:rsidRPr="00802A11">
        <w:rPr>
          <w:bCs/>
        </w:rPr>
        <w:t xml:space="preserve">приоритетное направление 2 </w:t>
      </w:r>
      <w:r w:rsidR="0074003E">
        <w:rPr>
          <w:bCs/>
        </w:rPr>
        <w:t>«</w:t>
      </w:r>
      <w:r w:rsidRPr="00802A11">
        <w:rPr>
          <w:bCs/>
        </w:rPr>
        <w:t>Развитие и эксплуатация инфраструктуры</w:t>
      </w:r>
      <w:r w:rsidR="0074003E">
        <w:rPr>
          <w:bCs/>
        </w:rPr>
        <w:t>»</w:t>
      </w:r>
      <w:r w:rsidRPr="00802A11">
        <w:t>);</w:t>
      </w:r>
    </w:p>
    <w:p w:rsidR="00802A11" w:rsidRPr="00802A11" w:rsidRDefault="00802A11" w:rsidP="00DE6499">
      <w:pPr>
        <w:pStyle w:val="SingleTxtGR"/>
        <w:ind w:left="1701"/>
      </w:pPr>
      <w:r w:rsidRPr="00802A11">
        <w:rPr>
          <w:lang w:val="en-US"/>
        </w:rPr>
        <w:t>iii</w:t>
      </w:r>
      <w:r w:rsidRPr="00802A11">
        <w:t>)</w:t>
      </w:r>
      <w:r w:rsidRPr="00802A11">
        <w:tab/>
        <w:t>существенно увеличить долю экспорта РСНВМ, приходящуюся на товары с добавленной стоимостью и продукцию обрабатывающей пр</w:t>
      </w:r>
      <w:r w:rsidRPr="00802A11">
        <w:t>о</w:t>
      </w:r>
      <w:r w:rsidRPr="00802A11">
        <w:t>мышленности, с целью значительной диверсификации их рынков и тов</w:t>
      </w:r>
      <w:r w:rsidRPr="00802A11">
        <w:t>а</w:t>
      </w:r>
      <w:r w:rsidRPr="00802A11">
        <w:t>ров (</w:t>
      </w:r>
      <w:r w:rsidRPr="00802A11">
        <w:rPr>
          <w:bCs/>
        </w:rPr>
        <w:t xml:space="preserve">приоритетное направление 3 </w:t>
      </w:r>
      <w:r w:rsidR="0074003E">
        <w:rPr>
          <w:bCs/>
        </w:rPr>
        <w:t>«</w:t>
      </w:r>
      <w:r w:rsidRPr="00802A11">
        <w:rPr>
          <w:bCs/>
        </w:rPr>
        <w:t>Международная торговля и соде</w:t>
      </w:r>
      <w:r w:rsidRPr="00802A11">
        <w:rPr>
          <w:bCs/>
        </w:rPr>
        <w:t>й</w:t>
      </w:r>
      <w:r w:rsidRPr="00802A11">
        <w:rPr>
          <w:bCs/>
        </w:rPr>
        <w:t>ствие развитию торговли</w:t>
      </w:r>
      <w:r w:rsidR="0074003E">
        <w:rPr>
          <w:bCs/>
        </w:rPr>
        <w:t>»</w:t>
      </w:r>
      <w:r w:rsidRPr="00802A11">
        <w:t>);</w:t>
      </w:r>
    </w:p>
    <w:p w:rsidR="00802A11" w:rsidRPr="00802A11" w:rsidRDefault="00802A11" w:rsidP="00DE6499">
      <w:pPr>
        <w:pStyle w:val="SingleTxtGR"/>
        <w:ind w:left="1701"/>
      </w:pPr>
      <w:r w:rsidRPr="00802A11">
        <w:rPr>
          <w:lang w:val="en-US"/>
        </w:rPr>
        <w:t>iv</w:t>
      </w:r>
      <w:r w:rsidRPr="00802A11">
        <w:t>)</w:t>
      </w:r>
      <w:r w:rsidRPr="00802A11">
        <w:tab/>
        <w:t>стимулировать региональную интеграцию через укрепление реги</w:t>
      </w:r>
      <w:r w:rsidRPr="00802A11">
        <w:t>о</w:t>
      </w:r>
      <w:r w:rsidRPr="00802A11">
        <w:t>нальной торговли и транспорта (</w:t>
      </w:r>
      <w:r w:rsidRPr="00802A11">
        <w:rPr>
          <w:bCs/>
        </w:rPr>
        <w:t xml:space="preserve">приоритетное направление 4 </w:t>
      </w:r>
      <w:r w:rsidR="0074003E">
        <w:rPr>
          <w:bCs/>
        </w:rPr>
        <w:t>«</w:t>
      </w:r>
      <w:r w:rsidRPr="00802A11">
        <w:rPr>
          <w:bCs/>
        </w:rPr>
        <w:t>Реги</w:t>
      </w:r>
      <w:r w:rsidRPr="00802A11">
        <w:rPr>
          <w:bCs/>
        </w:rPr>
        <w:t>о</w:t>
      </w:r>
      <w:r w:rsidRPr="00802A11">
        <w:rPr>
          <w:bCs/>
        </w:rPr>
        <w:t>нальная интеграция и сотрудничество</w:t>
      </w:r>
      <w:r w:rsidR="0074003E">
        <w:rPr>
          <w:bCs/>
        </w:rPr>
        <w:t>»</w:t>
      </w:r>
      <w:r w:rsidR="00C115B4">
        <w:rPr>
          <w:bCs/>
        </w:rPr>
        <w:t>);</w:t>
      </w:r>
    </w:p>
    <w:p w:rsidR="00802A11" w:rsidRPr="00802A11" w:rsidRDefault="00DE6499" w:rsidP="00802A11">
      <w:pPr>
        <w:pStyle w:val="SingleTxtGR"/>
      </w:pPr>
      <w:r w:rsidRPr="0074003E">
        <w:tab/>
      </w:r>
      <w:r w:rsidR="00802A11" w:rsidRPr="00802A11">
        <w:rPr>
          <w:lang w:val="en-GB"/>
        </w:rPr>
        <w:t>d</w:t>
      </w:r>
      <w:r w:rsidR="00802A11" w:rsidRPr="00802A11">
        <w:t>)</w:t>
      </w:r>
      <w:r w:rsidR="00802A11" w:rsidRPr="00802A11">
        <w:tab/>
        <w:t>содействие развитию региональной торговли, прежде всего в Це</w:t>
      </w:r>
      <w:r w:rsidR="00802A11" w:rsidRPr="00802A11">
        <w:t>н</w:t>
      </w:r>
      <w:r w:rsidR="00802A11" w:rsidRPr="00802A11">
        <w:t>тральной Азии, особенно в контексте осуществления Соглашения ВТО об упрощении процедур торговли, которое вступило в сил</w:t>
      </w:r>
      <w:r w:rsidR="00A35F63">
        <w:t>у 22 января 2017 года. В </w:t>
      </w:r>
      <w:r w:rsidR="00802A11" w:rsidRPr="00802A11">
        <w:t xml:space="preserve">частности, </w:t>
      </w:r>
      <w:r w:rsidR="0074003E">
        <w:t>«</w:t>
      </w:r>
      <w:r w:rsidR="00802A11" w:rsidRPr="00802A11">
        <w:t>точечные</w:t>
      </w:r>
      <w:r w:rsidR="0074003E">
        <w:t>»</w:t>
      </w:r>
      <w:r w:rsidR="00802A11" w:rsidRPr="00802A11">
        <w:t xml:space="preserve"> инвестиционные проекты и институциональные ус</w:t>
      </w:r>
      <w:r w:rsidR="00802A11" w:rsidRPr="00802A11">
        <w:t>о</w:t>
      </w:r>
      <w:r w:rsidR="00802A11" w:rsidRPr="00802A11">
        <w:t>вершенствования должны способствовать упрощению процедур торговли и п</w:t>
      </w:r>
      <w:r w:rsidR="00802A11" w:rsidRPr="00802A11">
        <w:t>о</w:t>
      </w:r>
      <w:r w:rsidR="00802A11" w:rsidRPr="00802A11">
        <w:t>вышению эффективности взаимодействия в Центральной Азии.</w:t>
      </w:r>
    </w:p>
    <w:p w:rsidR="00802A11" w:rsidRPr="00802A11" w:rsidRDefault="00802A11" w:rsidP="00DE6499">
      <w:pPr>
        <w:pStyle w:val="H1GR"/>
      </w:pPr>
      <w:r w:rsidRPr="00802A11">
        <w:lastRenderedPageBreak/>
        <w:tab/>
      </w:r>
      <w:r w:rsidRPr="00802A11">
        <w:rPr>
          <w:lang w:val="en-US"/>
        </w:rPr>
        <w:t>D</w:t>
      </w:r>
      <w:r w:rsidRPr="00802A11">
        <w:t>.</w:t>
      </w:r>
      <w:r w:rsidRPr="00802A11">
        <w:tab/>
        <w:t xml:space="preserve">Доклад об этапе </w:t>
      </w:r>
      <w:r w:rsidRPr="00802A11">
        <w:rPr>
          <w:lang w:val="en-GB"/>
        </w:rPr>
        <w:t>III</w:t>
      </w:r>
    </w:p>
    <w:p w:rsidR="00802A11" w:rsidRPr="00802A11" w:rsidRDefault="00802A11" w:rsidP="00802A11">
      <w:pPr>
        <w:pStyle w:val="SingleTxtGR"/>
      </w:pPr>
      <w:r w:rsidRPr="00802A11">
        <w:t>12.</w:t>
      </w:r>
      <w:r w:rsidRPr="00802A11">
        <w:tab/>
        <w:t xml:space="preserve">Доклад об этапе </w:t>
      </w:r>
      <w:r w:rsidRPr="00802A11">
        <w:rPr>
          <w:lang w:val="en-US"/>
        </w:rPr>
        <w:t>III</w:t>
      </w:r>
      <w:r w:rsidRPr="00802A11">
        <w:t xml:space="preserve"> состоит из пяти глав, посвященных анализу, выводам и рекомендациям относительно улучшения практического использования наземных маршрутов ЕАТС. </w:t>
      </w:r>
    </w:p>
    <w:p w:rsidR="00802A11" w:rsidRPr="00802A11" w:rsidRDefault="00802A11" w:rsidP="00802A11">
      <w:pPr>
        <w:pStyle w:val="SingleTxtGR"/>
      </w:pPr>
      <w:r w:rsidRPr="00802A11">
        <w:t>13.</w:t>
      </w:r>
      <w:r w:rsidRPr="00802A11">
        <w:tab/>
        <w:t xml:space="preserve">В главе </w:t>
      </w:r>
      <w:r w:rsidRPr="00802A11">
        <w:rPr>
          <w:lang w:val="en-US"/>
        </w:rPr>
        <w:t>I</w:t>
      </w:r>
      <w:r w:rsidRPr="00802A11">
        <w:t xml:space="preserve"> проводится анализ экономического положения и тенденций то</w:t>
      </w:r>
      <w:r w:rsidRPr="00802A11">
        <w:t>р</w:t>
      </w:r>
      <w:r w:rsidRPr="00802A11">
        <w:t>говли, описываются маршруты ЕАТС и приводится всеобъемлющая сравн</w:t>
      </w:r>
      <w:r w:rsidRPr="00802A11">
        <w:t>и</w:t>
      </w:r>
      <w:r w:rsidRPr="00802A11">
        <w:t>тельная оценка сроков и стоимости доставки грузов различными видами тран</w:t>
      </w:r>
      <w:r w:rsidRPr="00802A11">
        <w:t>с</w:t>
      </w:r>
      <w:r w:rsidRPr="00802A11">
        <w:t>порта по некоторым маршрутам между Европой и Азией. Далее в ней опред</w:t>
      </w:r>
      <w:r w:rsidRPr="00802A11">
        <w:t>е</w:t>
      </w:r>
      <w:r w:rsidRPr="00802A11">
        <w:t>лены типы грузов, для доставки которых наземные маршруты ЕАТС могут с</w:t>
      </w:r>
      <w:r w:rsidRPr="00802A11">
        <w:t>о</w:t>
      </w:r>
      <w:r w:rsidRPr="00802A11">
        <w:t>ставить конкуренцию морским и воздушным маршрутам между Европой и Аз</w:t>
      </w:r>
      <w:r w:rsidRPr="00802A11">
        <w:t>и</w:t>
      </w:r>
      <w:r w:rsidRPr="00802A11">
        <w:t>ей. Ключевые выводы этой главы:</w:t>
      </w:r>
    </w:p>
    <w:p w:rsidR="00802A11" w:rsidRPr="00DE6499" w:rsidRDefault="00802A11" w:rsidP="00DE6499">
      <w:pPr>
        <w:pStyle w:val="Bullet1GR"/>
      </w:pPr>
      <w:r w:rsidRPr="00DE6499">
        <w:t>экономический рост и рост международной торговли больше не являются движущими силами увеличения грузовых потоков, как в прошлом;</w:t>
      </w:r>
    </w:p>
    <w:p w:rsidR="00802A11" w:rsidRPr="00DE6499" w:rsidRDefault="00802A11" w:rsidP="00DE6499">
      <w:pPr>
        <w:pStyle w:val="Bullet1GR"/>
      </w:pPr>
      <w:r w:rsidRPr="00DE6499">
        <w:t>даже если наземные маршруты никогда не смогут соперничать с морск</w:t>
      </w:r>
      <w:r w:rsidRPr="00DE6499">
        <w:t>и</w:t>
      </w:r>
      <w:r w:rsidRPr="00DE6499">
        <w:t>ми маршрутами в плане объема перевозимых грузов, они могут чаще и</w:t>
      </w:r>
      <w:r w:rsidRPr="00DE6499">
        <w:t>с</w:t>
      </w:r>
      <w:r w:rsidRPr="00DE6499">
        <w:t>пользоваться для высокоценных и скоропортящихся грузов;</w:t>
      </w:r>
    </w:p>
    <w:p w:rsidR="00802A11" w:rsidRPr="00DE6499" w:rsidRDefault="00802A11" w:rsidP="00DE6499">
      <w:pPr>
        <w:pStyle w:val="Bullet1GR"/>
      </w:pPr>
      <w:r w:rsidRPr="00DE6499">
        <w:t>рынки создают новые возможности, например для электронной торговли, что может увеличить грузовые потоки на наземных маршрутах;</w:t>
      </w:r>
    </w:p>
    <w:p w:rsidR="00802A11" w:rsidRPr="00DE6499" w:rsidRDefault="00802A11" w:rsidP="00DE6499">
      <w:pPr>
        <w:pStyle w:val="Bullet1GR"/>
      </w:pPr>
      <w:r w:rsidRPr="00DE6499">
        <w:t>наземные маршруты, которые могут составить конкуренцию для перево</w:t>
      </w:r>
      <w:r w:rsidRPr="00DE6499">
        <w:t>з</w:t>
      </w:r>
      <w:r w:rsidRPr="00DE6499">
        <w:t>ки высокоценных и скоропортящихся грузов (например, в рамках эле</w:t>
      </w:r>
      <w:r w:rsidRPr="00DE6499">
        <w:t>к</w:t>
      </w:r>
      <w:r w:rsidRPr="00DE6499">
        <w:t>тронной торговли), должны отвечать требованиям современных цепей поставок;</w:t>
      </w:r>
    </w:p>
    <w:p w:rsidR="00802A11" w:rsidRPr="00DE6499" w:rsidRDefault="00802A11" w:rsidP="00DE6499">
      <w:pPr>
        <w:pStyle w:val="Bullet1GR"/>
      </w:pPr>
      <w:r w:rsidRPr="00DE6499">
        <w:t>железнодорожный транспорт развивается, однако его развитие должно быть более интенсивным: необходимо ликвидировать имеющиеся проб</w:t>
      </w:r>
      <w:r w:rsidRPr="00DE6499">
        <w:t>е</w:t>
      </w:r>
      <w:r w:rsidRPr="00DE6499">
        <w:t>лы в инфраструктуре и, что еще более важно, продолжать адаптацию к требованиям современных цепей поставок;</w:t>
      </w:r>
    </w:p>
    <w:p w:rsidR="00802A11" w:rsidRPr="00DE6499" w:rsidRDefault="00802A11" w:rsidP="00DE6499">
      <w:pPr>
        <w:pStyle w:val="Bullet1GR"/>
      </w:pPr>
      <w:r w:rsidRPr="00DE6499">
        <w:t>регулярное использование контейнерных маршрутных поездов является наиболее конкурентоспособной моделью усовершенствованного практ</w:t>
      </w:r>
      <w:r w:rsidRPr="00DE6499">
        <w:t>и</w:t>
      </w:r>
      <w:r w:rsidRPr="00DE6499">
        <w:t>ческого применения наземных маршрутов ЕАТС, ориентированного на логистику и рынок; и</w:t>
      </w:r>
    </w:p>
    <w:p w:rsidR="00802A11" w:rsidRPr="00802A11" w:rsidRDefault="00802A11" w:rsidP="00DE6499">
      <w:pPr>
        <w:pStyle w:val="Bullet1GR"/>
      </w:pPr>
      <w:r w:rsidRPr="00DE6499">
        <w:t>автомобильный транспорт пока не используется для перевозок на дальние расстояния (из Восточной и Юго-Восточной Азии в Европу), роль авт</w:t>
      </w:r>
      <w:r w:rsidRPr="00DE6499">
        <w:t>о</w:t>
      </w:r>
      <w:r w:rsidRPr="00DE6499">
        <w:t>мобильного транспорта требует тщательного</w:t>
      </w:r>
      <w:r w:rsidRPr="00802A11">
        <w:t xml:space="preserve"> анализа. </w:t>
      </w:r>
    </w:p>
    <w:p w:rsidR="00802A11" w:rsidRPr="00802A11" w:rsidRDefault="00802A11" w:rsidP="00802A11">
      <w:pPr>
        <w:pStyle w:val="SingleTxtGR"/>
      </w:pPr>
      <w:r w:rsidRPr="00802A11">
        <w:t>14.</w:t>
      </w:r>
      <w:r w:rsidRPr="00802A11">
        <w:tab/>
        <w:t xml:space="preserve">В главе </w:t>
      </w:r>
      <w:r w:rsidRPr="00802A11">
        <w:rPr>
          <w:lang w:val="en-US"/>
        </w:rPr>
        <w:t>II</w:t>
      </w:r>
      <w:r w:rsidRPr="00802A11">
        <w:t xml:space="preserve"> проводится обзор многочисленных инициатив, проектов (нац</w:t>
      </w:r>
      <w:r w:rsidRPr="00802A11">
        <w:t>и</w:t>
      </w:r>
      <w:r w:rsidRPr="00802A11">
        <w:t>ональных и реализуемых различными международными организациями) и пр</w:t>
      </w:r>
      <w:r w:rsidRPr="00802A11">
        <w:t>о</w:t>
      </w:r>
      <w:r w:rsidRPr="00802A11">
        <w:t>грамм в поддержку развития наземных маршрутов ЕАТС. Тем не менее, н</w:t>
      </w:r>
      <w:r w:rsidRPr="00802A11">
        <w:t>е</w:t>
      </w:r>
      <w:r w:rsidRPr="00802A11">
        <w:t>смотря на некоторые успехи, необходимо двигаться дальше и продолжать раб</w:t>
      </w:r>
      <w:r w:rsidRPr="00802A11">
        <w:t>о</w:t>
      </w:r>
      <w:r w:rsidRPr="00802A11">
        <w:t>ту в этом направлении.</w:t>
      </w:r>
    </w:p>
    <w:p w:rsidR="00802A11" w:rsidRPr="00802A11" w:rsidRDefault="00802A11" w:rsidP="00802A11">
      <w:pPr>
        <w:pStyle w:val="SingleTxtGR"/>
      </w:pPr>
      <w:r w:rsidRPr="00802A11">
        <w:t>15.</w:t>
      </w:r>
      <w:r w:rsidRPr="00802A11">
        <w:tab/>
        <w:t xml:space="preserve">В главе </w:t>
      </w:r>
      <w:r w:rsidRPr="00802A11">
        <w:rPr>
          <w:lang w:val="en-US"/>
        </w:rPr>
        <w:t>III</w:t>
      </w:r>
      <w:r w:rsidRPr="00802A11">
        <w:t xml:space="preserve"> выявляются и описываются препятствия и узкие места, з</w:t>
      </w:r>
      <w:r w:rsidRPr="00802A11">
        <w:t>а</w:t>
      </w:r>
      <w:r w:rsidRPr="00802A11">
        <w:t>трудняющие грузовой поток на наземных маршрутах ЕАТС. Подробно объя</w:t>
      </w:r>
      <w:r w:rsidRPr="00802A11">
        <w:t>с</w:t>
      </w:r>
      <w:r w:rsidRPr="00802A11">
        <w:t>няются физические и особенно нефизические барьеры, определенные в кач</w:t>
      </w:r>
      <w:r w:rsidRPr="00802A11">
        <w:t>е</w:t>
      </w:r>
      <w:r w:rsidRPr="00802A11">
        <w:t>стве основных препятствий для развития наземных маршрутов ЕАТС. В число основных препятствий входят задержки в пунктах пересечения границ, об</w:t>
      </w:r>
      <w:r w:rsidRPr="00802A11">
        <w:t>у</w:t>
      </w:r>
      <w:r w:rsidRPr="00802A11">
        <w:t>словленные главным образом неэффективностью процесса, отсутствие и дл</w:t>
      </w:r>
      <w:r w:rsidRPr="00802A11">
        <w:t>и</w:t>
      </w:r>
      <w:r w:rsidRPr="00802A11">
        <w:t>тельное время получения различных разрешений, визовые процедуры, полн</w:t>
      </w:r>
      <w:r w:rsidRPr="00802A11">
        <w:t>о</w:t>
      </w:r>
      <w:r w:rsidRPr="00802A11">
        <w:t>стью бумажная документация, различия в правовых режимах, неудовлетвор</w:t>
      </w:r>
      <w:r w:rsidRPr="00802A11">
        <w:t>и</w:t>
      </w:r>
      <w:r w:rsidRPr="00802A11">
        <w:t>тельное обслуживание, недостаточная гибкость при изменении маршрута и н</w:t>
      </w:r>
      <w:r w:rsidRPr="00802A11">
        <w:t>е</w:t>
      </w:r>
      <w:r w:rsidRPr="00802A11">
        <w:t xml:space="preserve">конкурентоспособные и изменчивые тарифы. </w:t>
      </w:r>
    </w:p>
    <w:p w:rsidR="00802A11" w:rsidRPr="00802A11" w:rsidRDefault="00802A11" w:rsidP="00802A11">
      <w:pPr>
        <w:pStyle w:val="SingleTxtGR"/>
      </w:pPr>
      <w:r w:rsidRPr="00802A11">
        <w:t>16.</w:t>
      </w:r>
      <w:r w:rsidRPr="00802A11">
        <w:tab/>
        <w:t xml:space="preserve">В главе </w:t>
      </w:r>
      <w:r w:rsidRPr="00802A11">
        <w:rPr>
          <w:bCs/>
          <w:lang w:val="en-US"/>
        </w:rPr>
        <w:t>IV</w:t>
      </w:r>
      <w:r w:rsidRPr="00802A11">
        <w:rPr>
          <w:b/>
          <w:bCs/>
        </w:rPr>
        <w:t xml:space="preserve"> </w:t>
      </w:r>
      <w:r w:rsidRPr="00802A11">
        <w:t xml:space="preserve">приводится обновленная информация по анализу ССВУ ЕАТС по сравнению с этапом </w:t>
      </w:r>
      <w:r w:rsidRPr="00802A11">
        <w:rPr>
          <w:lang w:val="en-US"/>
        </w:rPr>
        <w:t>II</w:t>
      </w:r>
      <w:r w:rsidRPr="00802A11">
        <w:t>. При рассмотрении сильных и слабых сторон, во</w:t>
      </w:r>
      <w:r w:rsidRPr="00802A11">
        <w:t>з</w:t>
      </w:r>
      <w:r w:rsidRPr="00802A11">
        <w:t>можностей и угроз обозначены различные проблемы, в частности</w:t>
      </w:r>
      <w:r w:rsidR="00771846">
        <w:t>:</w:t>
      </w:r>
      <w:r w:rsidRPr="00802A11">
        <w:t xml:space="preserve"> </w:t>
      </w:r>
      <w:r w:rsidRPr="00802A11">
        <w:rPr>
          <w:lang w:val="en-US"/>
        </w:rPr>
        <w:t>i</w:t>
      </w:r>
      <w:r w:rsidRPr="00802A11">
        <w:t xml:space="preserve">) доступ на </w:t>
      </w:r>
      <w:r w:rsidRPr="00802A11">
        <w:lastRenderedPageBreak/>
        <w:t xml:space="preserve">рынки для РСНВМ; </w:t>
      </w:r>
      <w:r w:rsidRPr="00802A11">
        <w:rPr>
          <w:lang w:val="en-US"/>
        </w:rPr>
        <w:t>ii</w:t>
      </w:r>
      <w:r w:rsidRPr="00802A11">
        <w:t xml:space="preserve">) международная торговля между Европой и Азией; </w:t>
      </w:r>
      <w:r w:rsidRPr="00802A11">
        <w:rPr>
          <w:lang w:val="en-US"/>
        </w:rPr>
        <w:t>iii</w:t>
      </w:r>
      <w:r w:rsidR="00A35F63">
        <w:t>) </w:t>
      </w:r>
      <w:r w:rsidRPr="00802A11">
        <w:t xml:space="preserve">инфраструктура ЕАТС; и </w:t>
      </w:r>
      <w:r w:rsidRPr="00802A11">
        <w:rPr>
          <w:lang w:val="en-US"/>
        </w:rPr>
        <w:t>iv</w:t>
      </w:r>
      <w:r w:rsidRPr="00802A11">
        <w:t xml:space="preserve">) унификация процедур между странами ЕАТС. </w:t>
      </w:r>
    </w:p>
    <w:p w:rsidR="00802A11" w:rsidRPr="00802A11" w:rsidRDefault="00802A11" w:rsidP="00802A11">
      <w:pPr>
        <w:pStyle w:val="SingleTxtGR"/>
      </w:pPr>
      <w:r w:rsidRPr="00802A11">
        <w:t>17.</w:t>
      </w:r>
      <w:r w:rsidRPr="00802A11">
        <w:tab/>
        <w:t xml:space="preserve">Наконец, в главе </w:t>
      </w:r>
      <w:r w:rsidRPr="00802A11">
        <w:rPr>
          <w:lang w:val="en-US"/>
        </w:rPr>
        <w:t>V</w:t>
      </w:r>
      <w:r w:rsidRPr="00802A11">
        <w:t xml:space="preserve"> содержатся рекомендации относительно будущего развития ЕАТС на национальном, международном и промышленном уровнях. Эти рекомендации, предназначенные для рассмотрения и принятия решений правительствами, международными организациями, неправительственными о</w:t>
      </w:r>
      <w:r w:rsidRPr="00802A11">
        <w:t>р</w:t>
      </w:r>
      <w:r w:rsidRPr="00802A11">
        <w:t xml:space="preserve">ганизациями, деловыми кругами и другими заинтересованными сторонами, сформулированы в виде практически реализуемых инициатив. </w:t>
      </w:r>
    </w:p>
    <w:p w:rsidR="00802A11" w:rsidRPr="00802A11" w:rsidRDefault="00802A11" w:rsidP="00DE6499">
      <w:pPr>
        <w:pStyle w:val="H1GR"/>
      </w:pPr>
      <w:r w:rsidRPr="00802A11">
        <w:tab/>
      </w:r>
      <w:r w:rsidRPr="00802A11">
        <w:rPr>
          <w:lang w:val="en-US"/>
        </w:rPr>
        <w:t>E</w:t>
      </w:r>
      <w:r w:rsidRPr="00802A11">
        <w:t>.</w:t>
      </w:r>
      <w:r w:rsidRPr="00802A11">
        <w:tab/>
        <w:t>Путь вперед</w:t>
      </w:r>
    </w:p>
    <w:p w:rsidR="00802A11" w:rsidRPr="00802A11" w:rsidRDefault="00802A11" w:rsidP="00802A11">
      <w:pPr>
        <w:pStyle w:val="SingleTxtGR"/>
      </w:pPr>
      <w:r w:rsidRPr="00802A11">
        <w:t>18.</w:t>
      </w:r>
      <w:r w:rsidRPr="00802A11">
        <w:tab/>
        <w:t>Собранные знания, сильные стороны, которые могут стать основой для будущей деятельности, и слабые стороны, которые необходимо ликвидировать, возможности, которыми можно воспользоваться, и угрозы для наземных мар</w:t>
      </w:r>
      <w:r w:rsidRPr="00802A11">
        <w:t>ш</w:t>
      </w:r>
      <w:r w:rsidRPr="00802A11">
        <w:t xml:space="preserve">рутов ЕАТС, которые следует устранить на этапе </w:t>
      </w:r>
      <w:r w:rsidRPr="00802A11">
        <w:rPr>
          <w:lang w:val="en-US"/>
        </w:rPr>
        <w:t>III</w:t>
      </w:r>
      <w:r w:rsidRPr="00802A11">
        <w:t>, а также конкретные рек</w:t>
      </w:r>
      <w:r w:rsidRPr="00802A11">
        <w:t>о</w:t>
      </w:r>
      <w:r w:rsidRPr="00802A11">
        <w:t>мендации в формате практически реализуемых инициатив, которые могли бы осуществить правительства, международные организации, неправительстве</w:t>
      </w:r>
      <w:r w:rsidRPr="00802A11">
        <w:t>н</w:t>
      </w:r>
      <w:r w:rsidRPr="00802A11">
        <w:t>ные организации и деловые круги, – все это служит надежным фундаментом для продолжения работы, направленной на дальнейшее постоянное усоверше</w:t>
      </w:r>
      <w:r w:rsidRPr="00802A11">
        <w:t>н</w:t>
      </w:r>
      <w:r w:rsidRPr="00802A11">
        <w:t>ствование наземных маршрутов ЕАТС. Для достижения успехов в этой де</w:t>
      </w:r>
      <w:r w:rsidRPr="00802A11">
        <w:t>я</w:t>
      </w:r>
      <w:r w:rsidRPr="00802A11">
        <w:t>тельности страны ЕАТС, поддерживаемые международным сообществом и д</w:t>
      </w:r>
      <w:r w:rsidRPr="00802A11">
        <w:t>е</w:t>
      </w:r>
      <w:r w:rsidRPr="00802A11">
        <w:t xml:space="preserve">ловыми кругами, должны работать вместе для устранения любых слабых мест на наземных маршрутах ЕАТС. </w:t>
      </w:r>
    </w:p>
    <w:p w:rsidR="00802A11" w:rsidRPr="00802A11" w:rsidRDefault="00802A11" w:rsidP="00DE6499">
      <w:pPr>
        <w:pStyle w:val="HChGR"/>
      </w:pPr>
      <w:r w:rsidRPr="00802A11">
        <w:tab/>
      </w:r>
      <w:r w:rsidRPr="00802A11">
        <w:rPr>
          <w:lang w:val="en-US"/>
        </w:rPr>
        <w:t>III</w:t>
      </w:r>
      <w:r w:rsidRPr="00802A11">
        <w:t>.</w:t>
      </w:r>
      <w:r w:rsidRPr="00802A11">
        <w:tab/>
        <w:t>Дальнейшая работа</w:t>
      </w:r>
      <w:r w:rsidR="00771846">
        <w:t xml:space="preserve"> в интересах наземных маршрутов </w:t>
      </w:r>
      <w:r w:rsidRPr="00802A11">
        <w:t>ЕАТС</w:t>
      </w:r>
    </w:p>
    <w:p w:rsidR="00802A11" w:rsidRPr="00802A11" w:rsidRDefault="00802A11" w:rsidP="00DE6499">
      <w:pPr>
        <w:pStyle w:val="H1GR"/>
      </w:pPr>
      <w:r w:rsidRPr="00802A11">
        <w:tab/>
      </w:r>
      <w:r w:rsidRPr="00802A11">
        <w:rPr>
          <w:lang w:val="en-GB"/>
        </w:rPr>
        <w:t>A</w:t>
      </w:r>
      <w:r w:rsidRPr="00802A11">
        <w:t>.</w:t>
      </w:r>
      <w:r w:rsidRPr="00802A11">
        <w:tab/>
        <w:t xml:space="preserve">Часть </w:t>
      </w:r>
      <w:r w:rsidRPr="00802A11">
        <w:rPr>
          <w:lang w:val="en-GB"/>
        </w:rPr>
        <w:t>IV</w:t>
      </w:r>
      <w:r w:rsidRPr="00802A11">
        <w:t>. ЕАТС: взгляд в будущее</w:t>
      </w:r>
    </w:p>
    <w:p w:rsidR="00802A11" w:rsidRPr="00802A11" w:rsidRDefault="00802A11" w:rsidP="00802A11">
      <w:pPr>
        <w:pStyle w:val="SingleTxtGR"/>
      </w:pPr>
      <w:r w:rsidRPr="00802A11">
        <w:t>19.</w:t>
      </w:r>
      <w:r w:rsidRPr="00802A11">
        <w:tab/>
        <w:t>Как отмечается в Совместном заявлении о будущем развитии ЕАТС, по</w:t>
      </w:r>
      <w:r w:rsidRPr="00802A11">
        <w:t>д</w:t>
      </w:r>
      <w:r w:rsidRPr="00802A11">
        <w:t>писанном в Женеве 26 февраля 2013 года мини</w:t>
      </w:r>
      <w:r w:rsidR="00A35F63">
        <w:t>страми транспорта стран реги</w:t>
      </w:r>
      <w:r w:rsidR="00A35F63">
        <w:t>о</w:t>
      </w:r>
      <w:r w:rsidR="00A35F63">
        <w:t>на </w:t>
      </w:r>
      <w:r w:rsidRPr="00802A11">
        <w:t>ЕАТС, существует большой потенциал для диверсификации маршрутов п</w:t>
      </w:r>
      <w:r w:rsidRPr="00802A11">
        <w:t>е</w:t>
      </w:r>
      <w:r w:rsidRPr="00802A11">
        <w:t>ревозок грузов между Европой и Азией и более широкого использования им</w:t>
      </w:r>
      <w:r w:rsidRPr="00802A11">
        <w:t>е</w:t>
      </w:r>
      <w:r w:rsidRPr="00802A11">
        <w:t xml:space="preserve">ющихся и запланированных мощностей наземного транспорта. </w:t>
      </w:r>
    </w:p>
    <w:p w:rsidR="00802A11" w:rsidRPr="00802A11" w:rsidRDefault="00802A11" w:rsidP="00802A11">
      <w:pPr>
        <w:pStyle w:val="SingleTxtGR"/>
      </w:pPr>
      <w:r w:rsidRPr="00802A11">
        <w:t>20.</w:t>
      </w:r>
      <w:r w:rsidRPr="00802A11">
        <w:tab/>
        <w:t>Развитие эффективных, экономически обоснованных, безопасных и более надежных наземных маршрутов региона ЕАТС может обеспечить альтернати</w:t>
      </w:r>
      <w:r w:rsidRPr="00802A11">
        <w:t>в</w:t>
      </w:r>
      <w:r w:rsidRPr="00802A11">
        <w:t>ные или дополнительные транспортные соединения с морским транспортом, содействовать существующим и будущим торговым и грузовым потокам между Европой и Азией и облегчить интеграцию национальных экономик в мировую экономику</w:t>
      </w:r>
      <w:r w:rsidR="00A35F63">
        <w:rPr>
          <w:rStyle w:val="FootnoteReference"/>
        </w:rPr>
        <w:footnoteReference w:id="1"/>
      </w:r>
      <w:r w:rsidRPr="00802A11">
        <w:t>.</w:t>
      </w:r>
    </w:p>
    <w:p w:rsidR="00802A11" w:rsidRPr="00802A11" w:rsidRDefault="00802A11" w:rsidP="00802A11">
      <w:pPr>
        <w:pStyle w:val="SingleTxtGR"/>
      </w:pPr>
      <w:r w:rsidRPr="00802A11">
        <w:t>21.</w:t>
      </w:r>
      <w:r w:rsidRPr="00802A11">
        <w:tab/>
        <w:t>Развитие ЕАТС может внести значительный вклад в достижение целей устойчивого развития (ЦУР). Наземные транспортные маршруты ЕАТС могут облегчить доступ к рынкам, экономическим возможностям и социальным усл</w:t>
      </w:r>
      <w:r w:rsidRPr="00802A11">
        <w:t>у</w:t>
      </w:r>
      <w:r w:rsidRPr="00802A11">
        <w:t>гам для ряда стран, расположенных вдоль этих маршрутов, включая развива</w:t>
      </w:r>
      <w:r w:rsidRPr="00802A11">
        <w:t>ю</w:t>
      </w:r>
      <w:r w:rsidRPr="00802A11">
        <w:t>щиеся страны, не имеющие выхода к морю, и развивающиеся страны транзита, таким образом, что это могло бы значительно способствовать экономическому развитию, снижению бедности и повышению стабильности экономических пе</w:t>
      </w:r>
      <w:r w:rsidRPr="00802A11">
        <w:t>р</w:t>
      </w:r>
      <w:r w:rsidRPr="00802A11">
        <w:t>спектив в этих государствах.</w:t>
      </w:r>
    </w:p>
    <w:p w:rsidR="00802A11" w:rsidRPr="00802A11" w:rsidRDefault="00802A11" w:rsidP="00802A11">
      <w:pPr>
        <w:pStyle w:val="SingleTxtGR"/>
      </w:pPr>
      <w:r w:rsidRPr="00802A11">
        <w:t>22.</w:t>
      </w:r>
      <w:r w:rsidRPr="00802A11">
        <w:tab/>
        <w:t>Первоначальный анализ сильных и слабых сторон, возможностей и угроз</w:t>
      </w:r>
      <w:r w:rsidRPr="00802A11">
        <w:rPr>
          <w:lang w:val="en-US"/>
        </w:rPr>
        <w:t> </w:t>
      </w:r>
      <w:r w:rsidRPr="00802A11">
        <w:t xml:space="preserve">(ССВУ), который был разработан в ходе этапа </w:t>
      </w:r>
      <w:r w:rsidRPr="00802A11">
        <w:rPr>
          <w:lang w:val="en-GB"/>
        </w:rPr>
        <w:t>II</w:t>
      </w:r>
      <w:r w:rsidRPr="00802A11">
        <w:t xml:space="preserve"> проекта ЕАТС, позволил представить общую картину проекта ЕАТС. Результаты анализа ССВУ помог</w:t>
      </w:r>
      <w:r w:rsidRPr="00802A11">
        <w:t>а</w:t>
      </w:r>
      <w:r w:rsidRPr="00802A11">
        <w:lastRenderedPageBreak/>
        <w:t>ют получить выгоды от преимуществ, наметить пути для устранения слабых мест, свести к минимуму угрозы и получать максимально возможную отдачу от реализации возможностей.</w:t>
      </w:r>
    </w:p>
    <w:p w:rsidR="00802A11" w:rsidRPr="00802A11" w:rsidRDefault="00802A11" w:rsidP="00802A11">
      <w:pPr>
        <w:pStyle w:val="SingleTxtGR"/>
      </w:pPr>
      <w:r w:rsidRPr="00802A11">
        <w:t>23.</w:t>
      </w:r>
      <w:r w:rsidRPr="00802A11">
        <w:tab/>
        <w:t>Текущий раздел доклада содержит обновленный вариант анализа ССВУ по проекту ЕАТС, отражающий изменения и тенденции, выявленные в ходе р</w:t>
      </w:r>
      <w:r w:rsidRPr="00802A11">
        <w:t>е</w:t>
      </w:r>
      <w:r w:rsidRPr="00802A11">
        <w:t xml:space="preserve">ализации этапа </w:t>
      </w:r>
      <w:r w:rsidRPr="00802A11">
        <w:rPr>
          <w:lang w:val="en-GB"/>
        </w:rPr>
        <w:t>III</w:t>
      </w:r>
      <w:r w:rsidRPr="00802A11">
        <w:t xml:space="preserve"> этого проекта.</w:t>
      </w:r>
    </w:p>
    <w:p w:rsidR="00802A11" w:rsidRPr="00802A11" w:rsidRDefault="00802A11" w:rsidP="00802A11">
      <w:pPr>
        <w:pStyle w:val="SingleTxtGR"/>
      </w:pPr>
      <w:r w:rsidRPr="00802A11">
        <w:t>24.</w:t>
      </w:r>
      <w:r w:rsidRPr="00802A11">
        <w:tab/>
        <w:t>Ниже определены следующие сильные стороны наз</w:t>
      </w:r>
      <w:r w:rsidR="000F65B1">
        <w:t>емных маршр</w:t>
      </w:r>
      <w:r w:rsidR="000F65B1">
        <w:t>у</w:t>
      </w:r>
      <w:r w:rsidR="000F65B1">
        <w:t>тов </w:t>
      </w:r>
      <w:r w:rsidRPr="00802A11">
        <w:t>ЕАТС:</w:t>
      </w:r>
    </w:p>
    <w:p w:rsidR="00802A11" w:rsidRPr="00802A11" w:rsidRDefault="00DE6499" w:rsidP="00802A11">
      <w:pPr>
        <w:pStyle w:val="SingleTxtGR"/>
      </w:pPr>
      <w:r w:rsidRPr="000F65B1">
        <w:tab/>
      </w:r>
      <w:r w:rsidR="00802A11" w:rsidRPr="00802A11">
        <w:rPr>
          <w:lang w:val="en-GB"/>
        </w:rPr>
        <w:t>a</w:t>
      </w:r>
      <w:r w:rsidR="00802A11" w:rsidRPr="00802A11">
        <w:t>)</w:t>
      </w:r>
      <w:r w:rsidR="00802A11" w:rsidRPr="00802A11">
        <w:tab/>
        <w:t>более быстрая доставка грузов по наземным маршрутам ЕАТС между Европой и Азиатско-Тихоокеанским регионом по сравнению с морскими маршрутами;</w:t>
      </w:r>
    </w:p>
    <w:p w:rsidR="00802A11" w:rsidRPr="00802A11" w:rsidRDefault="00DE6499" w:rsidP="00802A11">
      <w:pPr>
        <w:pStyle w:val="SingleTxtGR"/>
      </w:pPr>
      <w:r w:rsidRPr="005F6B87">
        <w:tab/>
      </w:r>
      <w:r w:rsidR="00802A11" w:rsidRPr="00802A11">
        <w:rPr>
          <w:lang w:val="en-GB"/>
        </w:rPr>
        <w:t>b</w:t>
      </w:r>
      <w:r w:rsidR="00802A11" w:rsidRPr="00802A11">
        <w:t>)</w:t>
      </w:r>
      <w:r w:rsidR="00802A11" w:rsidRPr="00802A11">
        <w:tab/>
        <w:t>важное транспортное значение для развивающихся стран региона, не имеющих выхода к морю (РСНВМ), которые расположены вдоль наземных маршрутов ЕАТС;</w:t>
      </w:r>
    </w:p>
    <w:p w:rsidR="00802A11" w:rsidRPr="00802A11" w:rsidRDefault="00DE6499" w:rsidP="00802A11">
      <w:pPr>
        <w:pStyle w:val="SingleTxtGR"/>
      </w:pPr>
      <w:r w:rsidRPr="005F6B87">
        <w:tab/>
      </w:r>
      <w:r w:rsidR="00802A11" w:rsidRPr="00802A11">
        <w:rPr>
          <w:lang w:val="en-GB"/>
        </w:rPr>
        <w:t>c</w:t>
      </w:r>
      <w:r w:rsidR="00802A11" w:rsidRPr="00802A11">
        <w:t>)</w:t>
      </w:r>
      <w:r w:rsidR="00802A11" w:rsidRPr="00802A11">
        <w:tab/>
        <w:t>неиспользованные резервы пропускной способности транспортной инфраструктуры вдоль ряда участков автомобильных и железнодорожных маршрутов ЕАТС по направлениям Восток–Запад и Север–Юг;</w:t>
      </w:r>
    </w:p>
    <w:p w:rsidR="00802A11" w:rsidRPr="00802A11" w:rsidRDefault="00DE6499" w:rsidP="00802A11">
      <w:pPr>
        <w:pStyle w:val="SingleTxtGR"/>
      </w:pPr>
      <w:r w:rsidRPr="005F6B87">
        <w:tab/>
      </w:r>
      <w:r w:rsidR="00802A11" w:rsidRPr="00802A11">
        <w:rPr>
          <w:lang w:val="en-GB"/>
        </w:rPr>
        <w:t>d</w:t>
      </w:r>
      <w:r w:rsidR="00802A11" w:rsidRPr="00802A11">
        <w:t>)</w:t>
      </w:r>
      <w:r w:rsidR="00802A11" w:rsidRPr="00802A11">
        <w:tab/>
        <w:t>предпочтительный вариант для некоторых стран – участниц ЕАТС при реализации их транспортно-экономических связей со своими основными партнерами (страны Центральной Азии, Афганистан и Монголия);</w:t>
      </w:r>
    </w:p>
    <w:p w:rsidR="00802A11" w:rsidRPr="00802A11" w:rsidRDefault="00DE6499" w:rsidP="00802A11">
      <w:pPr>
        <w:pStyle w:val="SingleTxtGR"/>
      </w:pPr>
      <w:r w:rsidRPr="005F6B87">
        <w:tab/>
      </w:r>
      <w:r w:rsidR="00802A11" w:rsidRPr="00802A11">
        <w:rPr>
          <w:lang w:val="en-GB"/>
        </w:rPr>
        <w:t>e</w:t>
      </w:r>
      <w:r w:rsidR="00802A11" w:rsidRPr="00802A11">
        <w:t>)</w:t>
      </w:r>
      <w:r w:rsidR="00802A11" w:rsidRPr="00802A11">
        <w:tab/>
        <w:t>неотъемлемая часть и инструмент физического расширения общ</w:t>
      </w:r>
      <w:r w:rsidR="00802A11" w:rsidRPr="00802A11">
        <w:t>е</w:t>
      </w:r>
      <w:r w:rsidR="00802A11" w:rsidRPr="00802A11">
        <w:t>европейских коридоров, сетей СМА, СМЖЛ, СЛКП, трансъевропейской тран</w:t>
      </w:r>
      <w:r w:rsidR="00802A11" w:rsidRPr="00802A11">
        <w:t>с</w:t>
      </w:r>
      <w:r w:rsidR="00802A11" w:rsidRPr="00802A11">
        <w:t>портной сети (ТЕС-</w:t>
      </w:r>
      <w:r w:rsidR="00802A11" w:rsidRPr="00802A11">
        <w:rPr>
          <w:lang w:val="en-GB"/>
        </w:rPr>
        <w:t>T</w:t>
      </w:r>
      <w:r w:rsidR="00802A11" w:rsidRPr="00802A11">
        <w:t>), Сети азиатских автомобильных дорог (</w:t>
      </w:r>
      <w:r w:rsidR="00802A11" w:rsidRPr="00802A11">
        <w:rPr>
          <w:lang w:val="en-GB"/>
        </w:rPr>
        <w:t>AH</w:t>
      </w:r>
      <w:r w:rsidR="00802A11" w:rsidRPr="00802A11">
        <w:t>), Трансазиа</w:t>
      </w:r>
      <w:r w:rsidR="00802A11" w:rsidRPr="00802A11">
        <w:t>т</w:t>
      </w:r>
      <w:r w:rsidR="00802A11" w:rsidRPr="00802A11">
        <w:t>ской железной дороги (ТАЖД), Трансъевропейской автомагистрали (ТЕА), Трансъевропейской железнодорожной магистрали (ТЕЖ), коридора ТРАСЕКА, международного транспортного коридора Север–Юг и международных желе</w:t>
      </w:r>
      <w:r w:rsidR="00802A11" w:rsidRPr="00802A11">
        <w:t>з</w:t>
      </w:r>
      <w:r w:rsidR="00802A11" w:rsidRPr="00802A11">
        <w:t>нодорожных коридоров ОСЖД</w:t>
      </w:r>
      <w:r w:rsidR="00802A11" w:rsidRPr="000F65B1">
        <w:rPr>
          <w:sz w:val="18"/>
          <w:szCs w:val="18"/>
          <w:vertAlign w:val="superscript"/>
          <w:lang w:val="en-GB"/>
        </w:rPr>
        <w:footnoteReference w:id="2"/>
      </w:r>
      <w:r w:rsidR="00802A11" w:rsidRPr="00802A11">
        <w:t xml:space="preserve">, международного транспортного коридора </w:t>
      </w:r>
      <w:r w:rsidR="00DC73E1">
        <w:br/>
      </w:r>
      <w:r w:rsidR="0074003E">
        <w:t>«</w:t>
      </w:r>
      <w:r w:rsidR="00802A11" w:rsidRPr="00802A11">
        <w:t>Виа Карпатия</w:t>
      </w:r>
      <w:r w:rsidR="0074003E">
        <w:t>»</w:t>
      </w:r>
      <w:r w:rsidR="00802A11" w:rsidRPr="00802A11">
        <w:t>, международного автомобильного коридора Европа – Западный Китай и других соответствующих коридоров и сетей, имеющих большое знач</w:t>
      </w:r>
      <w:r w:rsidR="00802A11" w:rsidRPr="00802A11">
        <w:t>е</w:t>
      </w:r>
      <w:r w:rsidR="00802A11" w:rsidRPr="00802A11">
        <w:t xml:space="preserve">ние для перевозок между Европой и Азией; </w:t>
      </w:r>
    </w:p>
    <w:p w:rsidR="00802A11" w:rsidRPr="00802A11" w:rsidRDefault="00DE6499" w:rsidP="00802A11">
      <w:pPr>
        <w:pStyle w:val="SingleTxtGR"/>
      </w:pPr>
      <w:r w:rsidRPr="0074003E">
        <w:tab/>
      </w:r>
      <w:r w:rsidR="00802A11" w:rsidRPr="00802A11">
        <w:rPr>
          <w:lang w:val="en-GB"/>
        </w:rPr>
        <w:t>f</w:t>
      </w:r>
      <w:r w:rsidR="00802A11" w:rsidRPr="00802A11">
        <w:t>)</w:t>
      </w:r>
      <w:r w:rsidR="00802A11" w:rsidRPr="00802A11">
        <w:tab/>
        <w:t>политическая воля для развития наземных маршрутов ЕАТС, в</w:t>
      </w:r>
      <w:r w:rsidR="00802A11" w:rsidRPr="00802A11">
        <w:t>ы</w:t>
      </w:r>
      <w:r w:rsidR="00802A11" w:rsidRPr="00802A11">
        <w:t>раженная многими заинтересованными правительствами и различными межд</w:t>
      </w:r>
      <w:r w:rsidR="00802A11" w:rsidRPr="00802A11">
        <w:t>у</w:t>
      </w:r>
      <w:r w:rsidR="00802A11" w:rsidRPr="00802A11">
        <w:t>народными и субрегиональными межправительственными и неправительстве</w:t>
      </w:r>
      <w:r w:rsidR="00802A11" w:rsidRPr="00802A11">
        <w:t>н</w:t>
      </w:r>
      <w:r w:rsidR="00802A11" w:rsidRPr="00802A11">
        <w:t>ными организациями, реализующими соответствующие инициативы и проекты в области транспорта;</w:t>
      </w:r>
    </w:p>
    <w:p w:rsidR="00802A11" w:rsidRPr="00802A11" w:rsidRDefault="00DE6499" w:rsidP="00802A11">
      <w:pPr>
        <w:pStyle w:val="SingleTxtGR"/>
      </w:pPr>
      <w:r w:rsidRPr="005F6B87">
        <w:tab/>
      </w:r>
      <w:r w:rsidR="00802A11" w:rsidRPr="00802A11">
        <w:rPr>
          <w:lang w:val="en-GB"/>
        </w:rPr>
        <w:t>g</w:t>
      </w:r>
      <w:r w:rsidR="00802A11" w:rsidRPr="00802A11">
        <w:t>)</w:t>
      </w:r>
      <w:r w:rsidR="00802A11" w:rsidRPr="00802A11">
        <w:tab/>
        <w:t>наличие государственно-частных партнерств (ГЧП) для реализации проектов и инициатив, направленных на развитие наземных маршрутов ЕАТС (в дополнение к ГЧП, новые институциональные формы глобальных пар</w:t>
      </w:r>
      <w:r w:rsidR="00802A11" w:rsidRPr="00802A11">
        <w:t>т</w:t>
      </w:r>
      <w:r w:rsidR="00802A11" w:rsidRPr="00802A11">
        <w:t>нерств, в частности Глобальное партнерство по устойчивому транспо</w:t>
      </w:r>
      <w:r w:rsidR="00802A11" w:rsidRPr="00802A11">
        <w:t>р</w:t>
      </w:r>
      <w:r w:rsidR="00802A11" w:rsidRPr="00802A11">
        <w:t>ту</w:t>
      </w:r>
      <w:r w:rsidR="00802A11" w:rsidRPr="00802A11">
        <w:rPr>
          <w:lang w:val="en-GB"/>
        </w:rPr>
        <w:t> </w:t>
      </w:r>
      <w:r w:rsidR="00802A11" w:rsidRPr="00802A11">
        <w:t>(ГПУТ), как ожидается, будут также вносить вклад в активизацию сотрудн</w:t>
      </w:r>
      <w:r w:rsidR="00802A11" w:rsidRPr="00802A11">
        <w:t>и</w:t>
      </w:r>
      <w:r w:rsidR="00802A11" w:rsidRPr="00802A11">
        <w:t>чества между транспортными предприятиями и ООН, ее специализированными и региональными структурами по вопросам упрощения перевозок, гармониз</w:t>
      </w:r>
      <w:r w:rsidR="00802A11" w:rsidRPr="00802A11">
        <w:t>а</w:t>
      </w:r>
      <w:r w:rsidR="00802A11" w:rsidRPr="00802A11">
        <w:t>ции транспортного законодательства и другим важным вопросам, имеющим первостепенное значение для перевозок по маршрутам ЕАТС); и</w:t>
      </w:r>
    </w:p>
    <w:p w:rsidR="00802A11" w:rsidRPr="00802A11" w:rsidRDefault="00DE6499" w:rsidP="00802A11">
      <w:pPr>
        <w:pStyle w:val="SingleTxtGR"/>
      </w:pPr>
      <w:r w:rsidRPr="005F6B87">
        <w:tab/>
      </w:r>
      <w:r w:rsidR="00802A11" w:rsidRPr="00802A11">
        <w:rPr>
          <w:lang w:val="en-GB"/>
        </w:rPr>
        <w:t>h</w:t>
      </w:r>
      <w:r w:rsidR="00802A11" w:rsidRPr="00802A11">
        <w:t>)</w:t>
      </w:r>
      <w:r w:rsidR="00802A11" w:rsidRPr="00802A11">
        <w:tab/>
        <w:t>наилучшие имеющиеся технологические и экологические станда</w:t>
      </w:r>
      <w:r w:rsidR="00802A11" w:rsidRPr="00802A11">
        <w:t>р</w:t>
      </w:r>
      <w:r w:rsidR="00802A11" w:rsidRPr="00802A11">
        <w:t>ты и виды наилучшей практики для целей планирования и строительства нед</w:t>
      </w:r>
      <w:r w:rsidR="00802A11" w:rsidRPr="00802A11">
        <w:t>о</w:t>
      </w:r>
      <w:r w:rsidR="00802A11" w:rsidRPr="00802A11">
        <w:t>стающих транспортных звеньев.</w:t>
      </w:r>
    </w:p>
    <w:p w:rsidR="00802A11" w:rsidRPr="00802A11" w:rsidRDefault="00802A11" w:rsidP="00802A11">
      <w:pPr>
        <w:pStyle w:val="SingleTxtGR"/>
      </w:pPr>
      <w:r w:rsidRPr="00802A11">
        <w:t>25.</w:t>
      </w:r>
      <w:r w:rsidRPr="00802A11">
        <w:tab/>
        <w:t>Ниже рассматриваются общие сл</w:t>
      </w:r>
      <w:r w:rsidR="00771846">
        <w:t>абые стороны наземных маршр</w:t>
      </w:r>
      <w:r w:rsidR="00771846">
        <w:t>у</w:t>
      </w:r>
      <w:r w:rsidR="00771846">
        <w:t>тов </w:t>
      </w:r>
      <w:r w:rsidRPr="00802A11">
        <w:t>ЕАТС (которые необязательно имеют место во всех странах ЕАТС):</w:t>
      </w:r>
    </w:p>
    <w:p w:rsidR="00802A11" w:rsidRPr="00802A11" w:rsidRDefault="00DE6499" w:rsidP="00802A11">
      <w:pPr>
        <w:pStyle w:val="SingleTxtGR"/>
      </w:pPr>
      <w:r w:rsidRPr="005F6B87">
        <w:lastRenderedPageBreak/>
        <w:tab/>
      </w:r>
      <w:r w:rsidR="00802A11" w:rsidRPr="00802A11">
        <w:rPr>
          <w:lang w:val="en-GB"/>
        </w:rPr>
        <w:t>a</w:t>
      </w:r>
      <w:r w:rsidR="00802A11" w:rsidRPr="00802A11">
        <w:t>)</w:t>
      </w:r>
      <w:r w:rsidR="00802A11" w:rsidRPr="00802A11">
        <w:tab/>
        <w:t>стоимость перевозок грузов по наземным маршрутам ЕАТС сли</w:t>
      </w:r>
      <w:r w:rsidR="00802A11" w:rsidRPr="00802A11">
        <w:t>ш</w:t>
      </w:r>
      <w:r w:rsidR="00802A11" w:rsidRPr="00802A11">
        <w:t>ком высока по сравнению с морскими маршрутами через Индийский океан и Суэцкий канал ввиду следующих причин:</w:t>
      </w:r>
    </w:p>
    <w:p w:rsidR="00802A11" w:rsidRPr="00802A11" w:rsidRDefault="00802A11" w:rsidP="00D30DF0">
      <w:pPr>
        <w:pStyle w:val="SingleTxtGR"/>
        <w:ind w:left="1701"/>
      </w:pPr>
      <w:r w:rsidRPr="00802A11">
        <w:rPr>
          <w:lang w:val="en-GB"/>
        </w:rPr>
        <w:t>i</w:t>
      </w:r>
      <w:r w:rsidRPr="00802A11">
        <w:t>)</w:t>
      </w:r>
      <w:r w:rsidRPr="00802A11">
        <w:tab/>
        <w:t>ограниченная конкуренция на наземных маршрутах ЕАТС по сра</w:t>
      </w:r>
      <w:r w:rsidRPr="00802A11">
        <w:t>в</w:t>
      </w:r>
      <w:r w:rsidRPr="00802A11">
        <w:t>нению с высокой конкуренцией среди линейных судоходных компаний, которая обусловливает низкие фрахтовые ставки;</w:t>
      </w:r>
    </w:p>
    <w:p w:rsidR="00802A11" w:rsidRPr="00802A11" w:rsidRDefault="00802A11" w:rsidP="00D30DF0">
      <w:pPr>
        <w:pStyle w:val="SingleTxtGR"/>
        <w:ind w:left="1701"/>
      </w:pPr>
      <w:r w:rsidRPr="00802A11">
        <w:rPr>
          <w:lang w:val="en-GB"/>
        </w:rPr>
        <w:t>ii</w:t>
      </w:r>
      <w:r w:rsidRPr="00802A11">
        <w:t>)</w:t>
      </w:r>
      <w:r w:rsidRPr="00802A11">
        <w:tab/>
        <w:t>(в некоторых случаях) необоснованно высокие транзитные тарифы, сбор и платежи, преследующие, как правило, фискальные цели; и</w:t>
      </w:r>
    </w:p>
    <w:p w:rsidR="00802A11" w:rsidRPr="00802A11" w:rsidRDefault="00802A11" w:rsidP="00D30DF0">
      <w:pPr>
        <w:pStyle w:val="SingleTxtGR"/>
        <w:ind w:left="1701"/>
      </w:pPr>
      <w:r w:rsidRPr="00802A11">
        <w:rPr>
          <w:lang w:val="en-GB"/>
        </w:rPr>
        <w:t>iii</w:t>
      </w:r>
      <w:r w:rsidRPr="00802A11">
        <w:t>)</w:t>
      </w:r>
      <w:r w:rsidRPr="00802A11">
        <w:tab/>
        <w:t>трудности при согласовании среди железнодорожных операторов сквозных тарифных ставок на доставку грузов в сообщениях между Е</w:t>
      </w:r>
      <w:r w:rsidRPr="00802A11">
        <w:t>в</w:t>
      </w:r>
      <w:r w:rsidR="00771846">
        <w:t>ропой и Азией;</w:t>
      </w:r>
    </w:p>
    <w:p w:rsidR="00802A11" w:rsidRPr="00802A11" w:rsidRDefault="00D30DF0" w:rsidP="00802A11">
      <w:pPr>
        <w:pStyle w:val="SingleTxtGR"/>
      </w:pPr>
      <w:r w:rsidRPr="005F6B87">
        <w:tab/>
      </w:r>
      <w:r w:rsidR="00802A11" w:rsidRPr="00802A11">
        <w:rPr>
          <w:lang w:val="en-GB"/>
        </w:rPr>
        <w:t>b</w:t>
      </w:r>
      <w:r w:rsidR="00802A11" w:rsidRPr="00802A11">
        <w:t>)</w:t>
      </w:r>
      <w:r w:rsidR="00802A11" w:rsidRPr="00802A11">
        <w:tab/>
        <w:t>транспортно-логистические услуги, оказываемые на наземных маршрутах ЕАТС, развиваются медленными темпами;</w:t>
      </w:r>
    </w:p>
    <w:p w:rsidR="00802A11" w:rsidRPr="00802A11" w:rsidRDefault="00D30DF0" w:rsidP="00802A11">
      <w:pPr>
        <w:pStyle w:val="SingleTxtGR"/>
      </w:pPr>
      <w:r w:rsidRPr="005F6B87">
        <w:tab/>
      </w:r>
      <w:r w:rsidR="00802A11" w:rsidRPr="00802A11">
        <w:rPr>
          <w:lang w:val="en-GB"/>
        </w:rPr>
        <w:t>c</w:t>
      </w:r>
      <w:r w:rsidR="00802A11" w:rsidRPr="00802A11">
        <w:t>)</w:t>
      </w:r>
      <w:r w:rsidR="00802A11" w:rsidRPr="00802A11">
        <w:tab/>
      </w:r>
      <w:proofErr w:type="spellStart"/>
      <w:r w:rsidR="00802A11" w:rsidRPr="00802A11">
        <w:t>интермодальные</w:t>
      </w:r>
      <w:proofErr w:type="spellEnd"/>
      <w:r w:rsidR="00802A11" w:rsidRPr="00802A11">
        <w:t xml:space="preserve"> перевозки слабо развиты в регионе ЕАТС, ос</w:t>
      </w:r>
      <w:r w:rsidR="00802A11" w:rsidRPr="00802A11">
        <w:t>о</w:t>
      </w:r>
      <w:r w:rsidR="00802A11" w:rsidRPr="00802A11">
        <w:t>бенно в Центральной Азии (оказывается лишь небольшое число интермодал</w:t>
      </w:r>
      <w:r w:rsidR="00802A11" w:rsidRPr="00802A11">
        <w:t>ь</w:t>
      </w:r>
      <w:r w:rsidR="00802A11" w:rsidRPr="00802A11">
        <w:t>ных услуг на континентальном евро-азиатском рынке; недостаточное число л</w:t>
      </w:r>
      <w:r w:rsidR="00802A11" w:rsidRPr="00802A11">
        <w:t>о</w:t>
      </w:r>
      <w:r w:rsidR="00802A11" w:rsidRPr="00802A11">
        <w:t>гистических центров вдоль маршрутов);</w:t>
      </w:r>
    </w:p>
    <w:p w:rsidR="00802A11" w:rsidRPr="00802A11" w:rsidRDefault="00D30DF0" w:rsidP="00802A11">
      <w:pPr>
        <w:pStyle w:val="SingleTxtGR"/>
      </w:pPr>
      <w:r w:rsidRPr="005F6B87">
        <w:tab/>
      </w:r>
      <w:r w:rsidR="00802A11" w:rsidRPr="00802A11">
        <w:rPr>
          <w:lang w:val="en-GB"/>
        </w:rPr>
        <w:t>d</w:t>
      </w:r>
      <w:r w:rsidR="00802A11" w:rsidRPr="00802A11">
        <w:t>)</w:t>
      </w:r>
      <w:r w:rsidR="00802A11" w:rsidRPr="00802A11">
        <w:tab/>
        <w:t>транспортные операции затрудняются ввиду наличия препятствий физического и нефизического характера вдоль наземных маршрутов ЕАТС, в частности:</w:t>
      </w:r>
    </w:p>
    <w:p w:rsidR="00802A11" w:rsidRPr="00802A11" w:rsidRDefault="00802A11" w:rsidP="00D30DF0">
      <w:pPr>
        <w:pStyle w:val="SingleTxtGR"/>
        <w:ind w:left="1701"/>
      </w:pPr>
      <w:r w:rsidRPr="00802A11">
        <w:rPr>
          <w:lang w:val="en-GB"/>
        </w:rPr>
        <w:t>i</w:t>
      </w:r>
      <w:r w:rsidRPr="00802A11">
        <w:t>)</w:t>
      </w:r>
      <w:r w:rsidRPr="00802A11">
        <w:tab/>
        <w:t>недостающих звеньев в автодорожных и железнодорожных сетях;</w:t>
      </w:r>
    </w:p>
    <w:p w:rsidR="00802A11" w:rsidRPr="00802A11" w:rsidRDefault="00802A11" w:rsidP="00D30DF0">
      <w:pPr>
        <w:pStyle w:val="SingleTxtGR"/>
        <w:ind w:left="1701"/>
      </w:pPr>
      <w:r w:rsidRPr="00802A11">
        <w:rPr>
          <w:lang w:val="en-GB"/>
        </w:rPr>
        <w:t>ii</w:t>
      </w:r>
      <w:r w:rsidRPr="00802A11">
        <w:t>)</w:t>
      </w:r>
      <w:r w:rsidRPr="00802A11">
        <w:tab/>
        <w:t>длительных процедур контроля, приводящих к задержкам в пун</w:t>
      </w:r>
      <w:r w:rsidRPr="00802A11">
        <w:t>к</w:t>
      </w:r>
      <w:r w:rsidRPr="00802A11">
        <w:t>тах пересечения границы;</w:t>
      </w:r>
    </w:p>
    <w:p w:rsidR="00802A11" w:rsidRPr="00802A11" w:rsidRDefault="00802A11" w:rsidP="00D30DF0">
      <w:pPr>
        <w:pStyle w:val="SingleTxtGR"/>
        <w:ind w:left="1701"/>
      </w:pPr>
      <w:r w:rsidRPr="00802A11">
        <w:rPr>
          <w:lang w:val="en-GB"/>
        </w:rPr>
        <w:t>iii</w:t>
      </w:r>
      <w:r w:rsidRPr="00802A11">
        <w:t>)</w:t>
      </w:r>
      <w:r w:rsidRPr="00802A11">
        <w:tab/>
        <w:t xml:space="preserve">отсутствия системы </w:t>
      </w:r>
      <w:r w:rsidR="0074003E">
        <w:t>«</w:t>
      </w:r>
      <w:r w:rsidRPr="00802A11">
        <w:t>одного окна</w:t>
      </w:r>
      <w:r w:rsidR="0074003E">
        <w:t>»</w:t>
      </w:r>
      <w:r w:rsidRPr="00802A11">
        <w:t xml:space="preserve"> в пунктах пересечения границы;</w:t>
      </w:r>
    </w:p>
    <w:p w:rsidR="00802A11" w:rsidRPr="00802A11" w:rsidRDefault="00802A11" w:rsidP="00D30DF0">
      <w:pPr>
        <w:pStyle w:val="SingleTxtGR"/>
        <w:ind w:left="1701"/>
      </w:pPr>
      <w:r w:rsidRPr="00802A11">
        <w:rPr>
          <w:lang w:val="fr-CH"/>
        </w:rPr>
        <w:t>iv</w:t>
      </w:r>
      <w:r w:rsidRPr="00802A11">
        <w:t>)</w:t>
      </w:r>
      <w:r w:rsidRPr="00802A11">
        <w:tab/>
        <w:t>множественных проверок грузов на маршрутах</w:t>
      </w:r>
      <w:r w:rsidRPr="00802A11">
        <w:rPr>
          <w:i/>
        </w:rPr>
        <w:t>;</w:t>
      </w:r>
      <w:r w:rsidRPr="00802A11">
        <w:t xml:space="preserve"> </w:t>
      </w:r>
    </w:p>
    <w:p w:rsidR="00802A11" w:rsidRPr="00802A11" w:rsidRDefault="00802A11" w:rsidP="00D30DF0">
      <w:pPr>
        <w:pStyle w:val="SingleTxtGR"/>
        <w:ind w:left="1701"/>
      </w:pPr>
      <w:r w:rsidRPr="00802A11">
        <w:rPr>
          <w:lang w:val="en-GB"/>
        </w:rPr>
        <w:t>v</w:t>
      </w:r>
      <w:r w:rsidRPr="00802A11">
        <w:t>)</w:t>
      </w:r>
      <w:r w:rsidRPr="00802A11">
        <w:tab/>
        <w:t>обязательного транзитного сопровождения для ряда грузов; и</w:t>
      </w:r>
    </w:p>
    <w:p w:rsidR="00802A11" w:rsidRPr="00802A11" w:rsidRDefault="00802A11" w:rsidP="00D30DF0">
      <w:pPr>
        <w:pStyle w:val="SingleTxtGR"/>
        <w:ind w:left="1701"/>
      </w:pPr>
      <w:r w:rsidRPr="00802A11">
        <w:rPr>
          <w:lang w:val="en-GB"/>
        </w:rPr>
        <w:t>vi</w:t>
      </w:r>
      <w:r w:rsidRPr="00802A11">
        <w:t>)</w:t>
      </w:r>
      <w:r w:rsidRPr="00802A11">
        <w:tab/>
        <w:t>часто меняющихся ограничений, а также санитарных и фитосан</w:t>
      </w:r>
      <w:r w:rsidRPr="00802A11">
        <w:t>и</w:t>
      </w:r>
      <w:r w:rsidRPr="00802A11">
        <w:t xml:space="preserve">тарных требований; </w:t>
      </w:r>
    </w:p>
    <w:p w:rsidR="00802A11" w:rsidRPr="00802A11" w:rsidRDefault="00D30DF0" w:rsidP="00802A11">
      <w:pPr>
        <w:pStyle w:val="SingleTxtGR"/>
      </w:pPr>
      <w:r w:rsidRPr="005F6B87">
        <w:tab/>
      </w:r>
      <w:r w:rsidR="00802A11" w:rsidRPr="00802A11">
        <w:rPr>
          <w:lang w:val="en-GB"/>
        </w:rPr>
        <w:t>e</w:t>
      </w:r>
      <w:r w:rsidR="00802A11" w:rsidRPr="00802A11">
        <w:t>)</w:t>
      </w:r>
      <w:r w:rsidR="00802A11" w:rsidRPr="00802A11">
        <w:tab/>
        <w:t>условия для работы конкурентного бизнеса в ряде стран ЕАТС ра</w:t>
      </w:r>
      <w:r w:rsidR="00802A11" w:rsidRPr="00802A11">
        <w:t>з</w:t>
      </w:r>
      <w:r w:rsidR="00802A11" w:rsidRPr="00802A11">
        <w:t>виваются медленными темпами, а именно:</w:t>
      </w:r>
    </w:p>
    <w:p w:rsidR="00802A11" w:rsidRPr="00802A11" w:rsidRDefault="00802A11" w:rsidP="00D30DF0">
      <w:pPr>
        <w:pStyle w:val="SingleTxtGR"/>
        <w:ind w:left="1701"/>
      </w:pPr>
      <w:r w:rsidRPr="00802A11">
        <w:t>i)</w:t>
      </w:r>
      <w:r w:rsidRPr="00802A11">
        <w:tab/>
        <w:t xml:space="preserve">ограничения в отношении выдачи разрешений автотранспортным операторам для транзита, двусторонних перевозок и перевозок в третьи страны/из третьих стран; </w:t>
      </w:r>
    </w:p>
    <w:p w:rsidR="00802A11" w:rsidRPr="00802A11" w:rsidRDefault="00802A11" w:rsidP="00D30DF0">
      <w:pPr>
        <w:pStyle w:val="SingleTxtGR"/>
        <w:ind w:left="1701"/>
      </w:pPr>
      <w:r w:rsidRPr="00802A11">
        <w:t>ii)</w:t>
      </w:r>
      <w:r w:rsidRPr="00802A11">
        <w:tab/>
        <w:t>медленно развивающиеся рынки для транспортно-экспедиционных компаний, интегрированных логистических компаний, поставщиков ко</w:t>
      </w:r>
      <w:r w:rsidRPr="00802A11">
        <w:t>м</w:t>
      </w:r>
      <w:r w:rsidRPr="00802A11">
        <w:t>плексных логистических услуг (3PL-операторов) и других участников рынка, облегчающих торговлю и перевозки (а также недостаточно разв</w:t>
      </w:r>
      <w:r w:rsidRPr="00802A11">
        <w:t>и</w:t>
      </w:r>
      <w:r w:rsidRPr="00802A11">
        <w:t>тая нормативно-правовая база для их деятельности);</w:t>
      </w:r>
    </w:p>
    <w:p w:rsidR="00802A11" w:rsidRPr="00802A11" w:rsidRDefault="00802A11" w:rsidP="00802A11">
      <w:pPr>
        <w:pStyle w:val="SingleTxtGR"/>
      </w:pPr>
      <w:r w:rsidRPr="00802A11">
        <w:tab/>
        <w:t>f)</w:t>
      </w:r>
      <w:r w:rsidRPr="00802A11">
        <w:tab/>
        <w:t>отличается подход к международной координации и согласованию, в частности:</w:t>
      </w:r>
    </w:p>
    <w:p w:rsidR="00802A11" w:rsidRPr="00802A11" w:rsidRDefault="00802A11" w:rsidP="00D30DF0">
      <w:pPr>
        <w:pStyle w:val="SingleTxtGR"/>
        <w:ind w:left="1701"/>
      </w:pPr>
      <w:r w:rsidRPr="00802A11">
        <w:t>i)</w:t>
      </w:r>
      <w:r w:rsidRPr="00802A11">
        <w:tab/>
        <w:t>нет согласованного режима таможенного транзита по наземным маршрутам ЕАТС;</w:t>
      </w:r>
    </w:p>
    <w:p w:rsidR="00802A11" w:rsidRPr="00802A11" w:rsidRDefault="00802A11" w:rsidP="00D30DF0">
      <w:pPr>
        <w:pStyle w:val="SingleTxtGR"/>
        <w:ind w:left="1701"/>
      </w:pPr>
      <w:r w:rsidRPr="00802A11">
        <w:t>ii)</w:t>
      </w:r>
      <w:r w:rsidRPr="00802A11">
        <w:tab/>
        <w:t>процедуры выдачи виз профессиональным водителям являются долгими и дорогостоящими;</w:t>
      </w:r>
    </w:p>
    <w:p w:rsidR="00802A11" w:rsidRPr="00802A11" w:rsidRDefault="00802A11" w:rsidP="00D30DF0">
      <w:pPr>
        <w:pStyle w:val="SingleTxtGR"/>
        <w:ind w:left="1701"/>
      </w:pPr>
      <w:r w:rsidRPr="00802A11">
        <w:t>iii)</w:t>
      </w:r>
      <w:r w:rsidRPr="00802A11">
        <w:tab/>
        <w:t xml:space="preserve">разнородность действующих транспортных и транзитных правил затрудняет мониторинг перевозок по наземным маршрутам ЕАТС; и </w:t>
      </w:r>
    </w:p>
    <w:p w:rsidR="00802A11" w:rsidRPr="00802A11" w:rsidRDefault="00802A11" w:rsidP="00D30DF0">
      <w:pPr>
        <w:pStyle w:val="SingleTxtGR"/>
        <w:ind w:left="1701"/>
      </w:pPr>
      <w:r w:rsidRPr="00802A11">
        <w:t>iv)</w:t>
      </w:r>
      <w:r w:rsidRPr="00802A11">
        <w:tab/>
        <w:t>в разных странах подходы к развитию инфраструктуры ЕАТС ра</w:t>
      </w:r>
      <w:r w:rsidRPr="00802A11">
        <w:t>з</w:t>
      </w:r>
      <w:r w:rsidRPr="00802A11">
        <w:t>личаются, и отсутствует синхронизация в этой области;</w:t>
      </w:r>
    </w:p>
    <w:p w:rsidR="00802A11" w:rsidRPr="00802A11" w:rsidRDefault="00802A11" w:rsidP="00802A11">
      <w:pPr>
        <w:pStyle w:val="SingleTxtGR"/>
      </w:pPr>
      <w:r w:rsidRPr="00802A11">
        <w:lastRenderedPageBreak/>
        <w:tab/>
        <w:t>g)</w:t>
      </w:r>
      <w:r w:rsidRPr="00802A11">
        <w:tab/>
        <w:t>случаи коррупции вдоль некоторых наземных маршрутов ЕАТС (выявленные в ходе реализации ряда международных проектов, таких как Н</w:t>
      </w:r>
      <w:r w:rsidRPr="00802A11">
        <w:t>о</w:t>
      </w:r>
      <w:r w:rsidRPr="00802A11">
        <w:t>вая евразийская инициатива в области наземного транспорта (НЕИНТ), Гл</w:t>
      </w:r>
      <w:r w:rsidRPr="00802A11">
        <w:t>о</w:t>
      </w:r>
      <w:r w:rsidRPr="00802A11">
        <w:t>бальная антикоррупционная инициатива и т.д.</w:t>
      </w:r>
      <w:r w:rsidR="005F6B87">
        <w:t>,</w:t>
      </w:r>
      <w:r w:rsidRPr="00802A11">
        <w:t xml:space="preserve"> и подтвержденные междунаро</w:t>
      </w:r>
      <w:r w:rsidRPr="00802A11">
        <w:t>д</w:t>
      </w:r>
      <w:r w:rsidRPr="00802A11">
        <w:t>ными организациями, в частности ОБСЕ, ОЭС, МСАТ и др.) вынуждают тран</w:t>
      </w:r>
      <w:r w:rsidRPr="00802A11">
        <w:t>с</w:t>
      </w:r>
      <w:r w:rsidRPr="00802A11">
        <w:t>портных операторов делать незаконные выплаты, что снижает надежность оф</w:t>
      </w:r>
      <w:r w:rsidRPr="00802A11">
        <w:t>и</w:t>
      </w:r>
      <w:r w:rsidRPr="00802A11">
        <w:t>циально объявленных процедур;</w:t>
      </w:r>
    </w:p>
    <w:p w:rsidR="00802A11" w:rsidRPr="00802A11" w:rsidRDefault="00802A11" w:rsidP="00802A11">
      <w:pPr>
        <w:pStyle w:val="SingleTxtGR"/>
      </w:pPr>
      <w:r w:rsidRPr="00802A11">
        <w:tab/>
        <w:t>h)</w:t>
      </w:r>
      <w:r w:rsidRPr="00802A11">
        <w:tab/>
        <w:t>существуют проблемы в области безопасности и сохранности гр</w:t>
      </w:r>
      <w:r w:rsidRPr="00802A11">
        <w:t>у</w:t>
      </w:r>
      <w:r w:rsidRPr="00802A11">
        <w:t>зов вдоль наземных маршрутов ЕАТС;</w:t>
      </w:r>
    </w:p>
    <w:p w:rsidR="00802A11" w:rsidRPr="00802A11" w:rsidRDefault="00802A11" w:rsidP="00802A11">
      <w:pPr>
        <w:pStyle w:val="SingleTxtGR"/>
      </w:pPr>
      <w:r w:rsidRPr="00802A11">
        <w:tab/>
        <w:t>i)</w:t>
      </w:r>
      <w:r w:rsidRPr="00802A11">
        <w:tab/>
        <w:t xml:space="preserve">отсутствие на большинстве наземных маршрутов ЕАТС полностью электронных документооборота и процедур в пунктах пересечения границы, включая предварительное декларирование транспортных средств и грузов, </w:t>
      </w:r>
      <w:r w:rsidR="000F65B1">
        <w:br/>
      </w:r>
      <w:r w:rsidRPr="00802A11">
        <w:t>e-CMR, e-TIR;</w:t>
      </w:r>
    </w:p>
    <w:p w:rsidR="00802A11" w:rsidRPr="00802A11" w:rsidRDefault="00802A11" w:rsidP="00802A11">
      <w:pPr>
        <w:pStyle w:val="SingleTxtGR"/>
      </w:pPr>
      <w:r w:rsidRPr="00802A11">
        <w:tab/>
        <w:t>j)</w:t>
      </w:r>
      <w:r w:rsidRPr="00802A11">
        <w:tab/>
        <w:t>ограниченные институциональные и кадровые ресурсы во многих странах – участницах проекта ЕАТС, особенно в РСНВМ;</w:t>
      </w:r>
    </w:p>
    <w:p w:rsidR="00802A11" w:rsidRPr="00802A11" w:rsidRDefault="00802A11" w:rsidP="00802A11">
      <w:pPr>
        <w:pStyle w:val="SingleTxtGR"/>
      </w:pPr>
      <w:r w:rsidRPr="00802A11">
        <w:tab/>
        <w:t>k)</w:t>
      </w:r>
      <w:r w:rsidRPr="00802A11">
        <w:tab/>
        <w:t>недостаточный уровень инвестиций в развитие транспортной и</w:t>
      </w:r>
      <w:r w:rsidRPr="00802A11">
        <w:t>н</w:t>
      </w:r>
      <w:r w:rsidRPr="00802A11">
        <w:t xml:space="preserve">фраструктуры в некоторых странах; </w:t>
      </w:r>
    </w:p>
    <w:p w:rsidR="00802A11" w:rsidRPr="00802A11" w:rsidRDefault="00802A11" w:rsidP="00802A11">
      <w:pPr>
        <w:pStyle w:val="SingleTxtGR"/>
      </w:pPr>
      <w:r w:rsidRPr="00802A11">
        <w:tab/>
        <w:t>l)</w:t>
      </w:r>
      <w:r w:rsidRPr="00802A11">
        <w:tab/>
        <w:t>относительно высокий риск стихийных бедствий и технических сбоев вдоль некоторых участков наземных маршрутов ЕАТС при явно недост</w:t>
      </w:r>
      <w:r w:rsidRPr="00802A11">
        <w:t>а</w:t>
      </w:r>
      <w:r w:rsidRPr="00802A11">
        <w:t>точной деятельности по управлению рисками в области транспорта и развития резервных транспортных и транзитных маршрутов.</w:t>
      </w:r>
    </w:p>
    <w:p w:rsidR="00802A11" w:rsidRPr="00802A11" w:rsidRDefault="00802A11" w:rsidP="00802A11">
      <w:pPr>
        <w:pStyle w:val="SingleTxtGR"/>
      </w:pPr>
      <w:r w:rsidRPr="00802A11">
        <w:t>26.</w:t>
      </w:r>
      <w:r w:rsidRPr="00802A11">
        <w:tab/>
        <w:t>Ниже рассматриваются возможности для дальнейшего развития назе</w:t>
      </w:r>
      <w:r w:rsidRPr="00802A11">
        <w:t>м</w:t>
      </w:r>
      <w:r w:rsidRPr="00802A11">
        <w:t>ных маршрутов ЕАТС:</w:t>
      </w:r>
    </w:p>
    <w:p w:rsidR="00802A11" w:rsidRPr="00802A11" w:rsidRDefault="00802A11" w:rsidP="00802A11">
      <w:pPr>
        <w:pStyle w:val="SingleTxtGR"/>
      </w:pPr>
      <w:r w:rsidRPr="00802A11">
        <w:tab/>
        <w:t>a)</w:t>
      </w:r>
      <w:r w:rsidRPr="00802A11">
        <w:tab/>
        <w:t>увеличение объема перевозок между Европой и Азией в долг</w:t>
      </w:r>
      <w:r w:rsidRPr="00802A11">
        <w:t>о</w:t>
      </w:r>
      <w:r w:rsidRPr="00802A11">
        <w:t xml:space="preserve">срочной перспективе в результате продолжающейся глобализации; </w:t>
      </w:r>
    </w:p>
    <w:p w:rsidR="00802A11" w:rsidRPr="00802A11" w:rsidRDefault="00802A11" w:rsidP="00802A11">
      <w:pPr>
        <w:pStyle w:val="SingleTxtGR"/>
      </w:pPr>
      <w:r w:rsidRPr="00802A11">
        <w:tab/>
        <w:t>b)</w:t>
      </w:r>
      <w:r w:rsidRPr="00802A11">
        <w:tab/>
        <w:t>интенсивный рост Китая, Индии и некоторых других азиатских стран создает повышенный транспортный спрос и тем самым новые возможн</w:t>
      </w:r>
      <w:r w:rsidRPr="00802A11">
        <w:t>о</w:t>
      </w:r>
      <w:r w:rsidRPr="00802A11">
        <w:t>сти для использования наземных маршрутов ЕАТС;</w:t>
      </w:r>
    </w:p>
    <w:p w:rsidR="00802A11" w:rsidRPr="00802A11" w:rsidRDefault="00802A11" w:rsidP="00802A11">
      <w:pPr>
        <w:pStyle w:val="SingleTxtGR"/>
      </w:pPr>
      <w:r w:rsidRPr="00802A11">
        <w:tab/>
        <w:t>с)</w:t>
      </w:r>
      <w:r w:rsidRPr="00802A11">
        <w:tab/>
        <w:t>принятие в 2014–2015 годах Генеральной ассамблеей и начало ре</w:t>
      </w:r>
      <w:r w:rsidRPr="00802A11">
        <w:t>а</w:t>
      </w:r>
      <w:r w:rsidRPr="00802A11">
        <w:t xml:space="preserve">лизации резолюций ООН 70/1 </w:t>
      </w:r>
      <w:r w:rsidR="0074003E">
        <w:t>«</w:t>
      </w:r>
      <w:r w:rsidRPr="00802A11">
        <w:t>Преобразование нашего мира: Повестка дня в области устойчивого развития на период до 2030 года</w:t>
      </w:r>
      <w:r w:rsidR="0074003E">
        <w:t>»</w:t>
      </w:r>
      <w:r w:rsidRPr="00802A11">
        <w:t xml:space="preserve">, 69/213 </w:t>
      </w:r>
      <w:r w:rsidR="0074003E">
        <w:t>«</w:t>
      </w:r>
      <w:r w:rsidRPr="00802A11">
        <w:t>Роль тран</w:t>
      </w:r>
      <w:r w:rsidRPr="00802A11">
        <w:t>с</w:t>
      </w:r>
      <w:r w:rsidRPr="00802A11">
        <w:t>портных и транзитных коридоров в обеспечении международного сотруднич</w:t>
      </w:r>
      <w:r w:rsidRPr="00802A11">
        <w:t>е</w:t>
      </w:r>
      <w:r w:rsidRPr="00802A11">
        <w:t>ства в целях устойчивого развития</w:t>
      </w:r>
      <w:r w:rsidR="0074003E">
        <w:t>»</w:t>
      </w:r>
      <w:r w:rsidRPr="00802A11">
        <w:t xml:space="preserve"> и 70/197 </w:t>
      </w:r>
      <w:r w:rsidR="0074003E">
        <w:t>«</w:t>
      </w:r>
      <w:r w:rsidRPr="00802A11">
        <w:t>На пути к обеспечению всест</w:t>
      </w:r>
      <w:r w:rsidRPr="00802A11">
        <w:t>о</w:t>
      </w:r>
      <w:r w:rsidRPr="00802A11">
        <w:t>роннего взаимодействия между всеми видами транспорта в целях содействия созданию устойчивых мультимодальных транзитных коридоров</w:t>
      </w:r>
      <w:r w:rsidR="0074003E">
        <w:t>»</w:t>
      </w:r>
      <w:r w:rsidRPr="00802A11">
        <w:t>;</w:t>
      </w:r>
    </w:p>
    <w:p w:rsidR="00802A11" w:rsidRPr="00802A11" w:rsidRDefault="00802A11" w:rsidP="00802A11">
      <w:pPr>
        <w:pStyle w:val="SingleTxtGR"/>
      </w:pPr>
      <w:r w:rsidRPr="00802A11">
        <w:tab/>
        <w:t>d)</w:t>
      </w:r>
      <w:r w:rsidRPr="00802A11">
        <w:tab/>
        <w:t xml:space="preserve">запуск </w:t>
      </w:r>
      <w:r w:rsidR="0074003E">
        <w:t>«</w:t>
      </w:r>
      <w:r w:rsidRPr="00802A11">
        <w:t>Ашхабадского процесса</w:t>
      </w:r>
      <w:r w:rsidR="0074003E">
        <w:t>»</w:t>
      </w:r>
      <w:r w:rsidRPr="00802A11">
        <w:t xml:space="preserve"> по устойчивому транспорту по итогам Первой глобальной конференции ООН по устойчивому транспорту </w:t>
      </w:r>
      <w:r w:rsidR="000F65B1">
        <w:br/>
      </w:r>
      <w:r w:rsidRPr="00802A11">
        <w:t>(26–27 ноября 2016 года, Ашхабад (Туркменистан));</w:t>
      </w:r>
    </w:p>
    <w:p w:rsidR="00802A11" w:rsidRPr="00802A11" w:rsidRDefault="00802A11" w:rsidP="00802A11">
      <w:pPr>
        <w:pStyle w:val="SingleTxtGR"/>
      </w:pPr>
      <w:r w:rsidRPr="00802A11">
        <w:tab/>
        <w:t>e)</w:t>
      </w:r>
      <w:r w:rsidRPr="00802A11">
        <w:tab/>
        <w:t>принятие Декларации министров об устойчивой транспортной св</w:t>
      </w:r>
      <w:r w:rsidRPr="00802A11">
        <w:t>я</w:t>
      </w:r>
      <w:r w:rsidRPr="00802A11">
        <w:t>зуемости в Азиатско-Тихоокеанском регионе и Региональной программы де</w:t>
      </w:r>
      <w:r w:rsidRPr="00802A11">
        <w:t>й</w:t>
      </w:r>
      <w:r w:rsidRPr="00802A11">
        <w:t>ствий по обеспечению устойчивой транспортной связуемости в Азиатско-Тихоокеанском регионе, этап III (2017–2021 годы) в ходе третьей сессии Ко</w:t>
      </w:r>
      <w:r w:rsidRPr="00802A11">
        <w:t>н</w:t>
      </w:r>
      <w:r w:rsidRPr="00802A11">
        <w:t>ференции ЭСКАТО ООН по транспорту на уровне министров (5–9 декабря 2016 года, Москва (Российская Федерация));</w:t>
      </w:r>
    </w:p>
    <w:p w:rsidR="00802A11" w:rsidRPr="00802A11" w:rsidRDefault="00802A11" w:rsidP="00802A11">
      <w:pPr>
        <w:pStyle w:val="SingleTxtGR"/>
      </w:pPr>
      <w:r w:rsidRPr="00802A11">
        <w:tab/>
        <w:t>f)</w:t>
      </w:r>
      <w:r w:rsidRPr="00802A11">
        <w:tab/>
        <w:t>реализация Венской программы действий для развивающихся стран, не имеющих выхода к морю, на десятилетие 2014–2024 годов;</w:t>
      </w:r>
    </w:p>
    <w:p w:rsidR="00802A11" w:rsidRPr="00802A11" w:rsidRDefault="00802A11" w:rsidP="00802A11">
      <w:pPr>
        <w:pStyle w:val="SingleTxtGR"/>
      </w:pPr>
      <w:r w:rsidRPr="00802A11">
        <w:tab/>
        <w:t>g)</w:t>
      </w:r>
      <w:r w:rsidRPr="00802A11">
        <w:tab/>
        <w:t>создание в 2014 году Евразийского экономического союза (ЕАЭС) и реализация его членами скоординированной (согласованной) транспортной п</w:t>
      </w:r>
      <w:r w:rsidRPr="00802A11">
        <w:t>о</w:t>
      </w:r>
      <w:r w:rsidRPr="00802A11">
        <w:t>литики, которая должна постепенно привести к созданию единого транспортн</w:t>
      </w:r>
      <w:r w:rsidRPr="00802A11">
        <w:t>о</w:t>
      </w:r>
      <w:r w:rsidRPr="00802A11">
        <w:t>го пространства и общего рынка транспортных услуг;</w:t>
      </w:r>
    </w:p>
    <w:p w:rsidR="00802A11" w:rsidRPr="00802A11" w:rsidRDefault="00802A11" w:rsidP="00802A11">
      <w:pPr>
        <w:pStyle w:val="SingleTxtGR"/>
      </w:pPr>
      <w:r w:rsidRPr="00802A11">
        <w:tab/>
        <w:t>h)</w:t>
      </w:r>
      <w:r w:rsidRPr="00802A11">
        <w:tab/>
        <w:t xml:space="preserve">запуск Китаем инициативы </w:t>
      </w:r>
      <w:r w:rsidR="0074003E">
        <w:t>«</w:t>
      </w:r>
      <w:r w:rsidRPr="00802A11">
        <w:t>Один пояс – один путь</w:t>
      </w:r>
      <w:r w:rsidR="0074003E">
        <w:t>»</w:t>
      </w:r>
      <w:r w:rsidRPr="00802A11">
        <w:t>;</w:t>
      </w:r>
    </w:p>
    <w:p w:rsidR="00802A11" w:rsidRPr="00802A11" w:rsidRDefault="00802A11" w:rsidP="00802A11">
      <w:pPr>
        <w:pStyle w:val="SingleTxtGR"/>
      </w:pPr>
      <w:r w:rsidRPr="00802A11">
        <w:lastRenderedPageBreak/>
        <w:tab/>
        <w:t>i)</w:t>
      </w:r>
      <w:r w:rsidRPr="00802A11">
        <w:tab/>
        <w:t>создание Глобального партнерства по устойчивому транспорту (ГПУТ) и начало его работы по ряду ключевых транспортных вопросов, име</w:t>
      </w:r>
      <w:r w:rsidRPr="00802A11">
        <w:t>ю</w:t>
      </w:r>
      <w:r w:rsidRPr="00802A11">
        <w:t>щих отношение к развитию ЕАТС, например предложение разработать глобал</w:t>
      </w:r>
      <w:r w:rsidRPr="00802A11">
        <w:t>ь</w:t>
      </w:r>
      <w:r w:rsidRPr="00802A11">
        <w:t>ный транзитный документ (ГТрД) в целях облегчения интермодальных тра</w:t>
      </w:r>
      <w:r w:rsidRPr="00802A11">
        <w:t>н</w:t>
      </w:r>
      <w:r w:rsidRPr="00802A11">
        <w:t>зитных перевозок грузов через несколько стран, который учитывал бы соотве</w:t>
      </w:r>
      <w:r w:rsidRPr="00802A11">
        <w:t>т</w:t>
      </w:r>
      <w:r w:rsidRPr="00802A11">
        <w:t xml:space="preserve">ствующие правовые и страховые аспекты такого транзита; </w:t>
      </w:r>
    </w:p>
    <w:p w:rsidR="00802A11" w:rsidRPr="00802A11" w:rsidRDefault="00802A11" w:rsidP="00802A11">
      <w:pPr>
        <w:pStyle w:val="SingleTxtGR"/>
      </w:pPr>
      <w:r w:rsidRPr="00802A11">
        <w:tab/>
        <w:t>j)</w:t>
      </w:r>
      <w:r w:rsidRPr="00802A11">
        <w:tab/>
        <w:t>присоединение стран – участниц проекта ЕАТС к ВТО (Российской Федерации (2012 год), Таджикистана (2013 год) и Казахстана (2015 год</w:t>
      </w:r>
      <w:r w:rsidR="005F6B87">
        <w:t>)</w:t>
      </w:r>
      <w:r w:rsidRPr="00802A11">
        <w:t xml:space="preserve">); </w:t>
      </w:r>
    </w:p>
    <w:p w:rsidR="00802A11" w:rsidRPr="00802A11" w:rsidRDefault="00802A11" w:rsidP="00802A11">
      <w:pPr>
        <w:pStyle w:val="SingleTxtGR"/>
      </w:pPr>
      <w:r w:rsidRPr="00802A11">
        <w:tab/>
        <w:t>k)</w:t>
      </w:r>
      <w:r w:rsidRPr="00802A11">
        <w:tab/>
        <w:t>вступление в силу Соглашения ВТО по упрощению процедур то</w:t>
      </w:r>
      <w:r w:rsidRPr="00802A11">
        <w:t>р</w:t>
      </w:r>
      <w:r w:rsidRPr="00802A11">
        <w:t>говли (СУПТ) в 2017 году;</w:t>
      </w:r>
    </w:p>
    <w:p w:rsidR="00802A11" w:rsidRPr="00802A11" w:rsidRDefault="00802A11" w:rsidP="00802A11">
      <w:pPr>
        <w:pStyle w:val="SingleTxtGR"/>
      </w:pPr>
      <w:r w:rsidRPr="00802A11">
        <w:tab/>
        <w:t>l)</w:t>
      </w:r>
      <w:r w:rsidRPr="00802A11">
        <w:tab/>
        <w:t>экономические реформы в некоторых странах ЕАТС, что нашло о</w:t>
      </w:r>
      <w:r w:rsidRPr="00802A11">
        <w:t>т</w:t>
      </w:r>
      <w:r w:rsidRPr="00802A11">
        <w:t>ражение в улучшении делового климата, повышении прозрачности процедур, росте показателей конкурентоспособности и эффективности логистики в этих странах;</w:t>
      </w:r>
    </w:p>
    <w:p w:rsidR="00802A11" w:rsidRPr="00802A11" w:rsidRDefault="00802A11" w:rsidP="00802A11">
      <w:pPr>
        <w:pStyle w:val="SingleTxtGR"/>
      </w:pPr>
      <w:r w:rsidRPr="00802A11">
        <w:tab/>
        <w:t>m)</w:t>
      </w:r>
      <w:r w:rsidRPr="00802A11">
        <w:tab/>
        <w:t>положительная динамика торговли между странами ЕАТС, в час</w:t>
      </w:r>
      <w:r w:rsidRPr="00802A11">
        <w:t>т</w:t>
      </w:r>
      <w:r w:rsidRPr="00802A11">
        <w:t>ности между РСНВМ в Центральной Азии и соседними развивающимися стр</w:t>
      </w:r>
      <w:r w:rsidRPr="00802A11">
        <w:t>а</w:t>
      </w:r>
      <w:r w:rsidRPr="00802A11">
        <w:t>нами транзита;</w:t>
      </w:r>
    </w:p>
    <w:p w:rsidR="00802A11" w:rsidRPr="00802A11" w:rsidRDefault="00802A11" w:rsidP="00802A11">
      <w:pPr>
        <w:pStyle w:val="SingleTxtGR"/>
      </w:pPr>
      <w:r w:rsidRPr="00802A11">
        <w:tab/>
        <w:t>n)</w:t>
      </w:r>
      <w:r w:rsidRPr="00802A11">
        <w:tab/>
        <w:t xml:space="preserve">реализация ряда инфраструктурных проектов позволила улучшить транспортно-логистическую сеть в регионе ЕАТС, в том числе проект коридора </w:t>
      </w:r>
      <w:r w:rsidR="0074003E">
        <w:t>«</w:t>
      </w:r>
      <w:r w:rsidRPr="00802A11">
        <w:t>Виа Карпатия</w:t>
      </w:r>
      <w:r w:rsidR="0074003E">
        <w:t>»</w:t>
      </w:r>
      <w:r w:rsidRPr="00802A11">
        <w:t>, строительство международного автодорожного коридора Е</w:t>
      </w:r>
      <w:r w:rsidRPr="00802A11">
        <w:t>в</w:t>
      </w:r>
      <w:r w:rsidRPr="00802A11">
        <w:t>ропа – Западный Китай и коридора Север–Юг всеми участвующими странами, реконструкция железнодорожных магистралей БАМ и ТРАНССИБ в Росси</w:t>
      </w:r>
      <w:r w:rsidRPr="00802A11">
        <w:t>й</w:t>
      </w:r>
      <w:r w:rsidRPr="00802A11">
        <w:t>ской Федерации, строительство и ввод в эксплуатацию нового морского торг</w:t>
      </w:r>
      <w:r w:rsidRPr="00802A11">
        <w:t>о</w:t>
      </w:r>
      <w:r w:rsidRPr="00802A11">
        <w:t>вого порта и сухого порта в Аляте (Азербайджанская Республика), строител</w:t>
      </w:r>
      <w:r w:rsidRPr="00802A11">
        <w:t>ь</w:t>
      </w:r>
      <w:r w:rsidRPr="00802A11">
        <w:t xml:space="preserve">ство подводного туннеля </w:t>
      </w:r>
      <w:r w:rsidR="0074003E">
        <w:t>«</w:t>
      </w:r>
      <w:r w:rsidRPr="00802A11">
        <w:t>Евразия</w:t>
      </w:r>
      <w:r w:rsidR="0074003E">
        <w:t>»</w:t>
      </w:r>
      <w:r w:rsidRPr="00802A11">
        <w:t xml:space="preserve"> под проливом Босфор, строительство ж</w:t>
      </w:r>
      <w:r w:rsidRPr="00802A11">
        <w:t>е</w:t>
      </w:r>
      <w:r w:rsidRPr="00802A11">
        <w:t>лезнодорожного участка Решт–Астара в Исламской Республике Иран и др.;</w:t>
      </w:r>
    </w:p>
    <w:p w:rsidR="00802A11" w:rsidRPr="00802A11" w:rsidRDefault="00802A11" w:rsidP="00802A11">
      <w:pPr>
        <w:pStyle w:val="SingleTxtGR"/>
      </w:pPr>
      <w:r w:rsidRPr="00802A11">
        <w:tab/>
        <w:t>о)</w:t>
      </w:r>
      <w:r w:rsidRPr="00802A11">
        <w:tab/>
        <w:t>увеличение объема транзитных перевозок грузов, для которых пр</w:t>
      </w:r>
      <w:r w:rsidRPr="00802A11">
        <w:t>и</w:t>
      </w:r>
      <w:r w:rsidRPr="00802A11">
        <w:t xml:space="preserve">оритетное значение имеют сроки доставки, по наземным маршрутам ЕАТС ввиду практики </w:t>
      </w:r>
      <w:r w:rsidR="0074003E">
        <w:t>«</w:t>
      </w:r>
      <w:r w:rsidRPr="00802A11">
        <w:t>медленного судового хода</w:t>
      </w:r>
      <w:r w:rsidR="0074003E">
        <w:t>»</w:t>
      </w:r>
      <w:r w:rsidRPr="00802A11">
        <w:t xml:space="preserve"> на морских путях;</w:t>
      </w:r>
    </w:p>
    <w:p w:rsidR="00802A11" w:rsidRPr="00802A11" w:rsidRDefault="00802A11" w:rsidP="00802A11">
      <w:pPr>
        <w:pStyle w:val="SingleTxtGR"/>
      </w:pPr>
      <w:r w:rsidRPr="00802A11">
        <w:tab/>
        <w:t>р)</w:t>
      </w:r>
      <w:r w:rsidRPr="00802A11">
        <w:tab/>
        <w:t>более широкое применение накладной ЦИМ/СМГС вдоль железн</w:t>
      </w:r>
      <w:r w:rsidRPr="00802A11">
        <w:t>о</w:t>
      </w:r>
      <w:r w:rsidRPr="00802A11">
        <w:t>дорожных маршрутов ЕАТС (например, в Китае и Исламской Республике Иран);</w:t>
      </w:r>
    </w:p>
    <w:p w:rsidR="00802A11" w:rsidRPr="00802A11" w:rsidRDefault="00802A11" w:rsidP="00802A11">
      <w:pPr>
        <w:pStyle w:val="SingleTxtGR"/>
      </w:pPr>
      <w:r w:rsidRPr="00802A11">
        <w:tab/>
        <w:t>q)</w:t>
      </w:r>
      <w:r w:rsidRPr="00802A11">
        <w:tab/>
        <w:t>более активное использование накладной КДПГ и книжки МДП вдоль автомобильных маршрутов ЕАТС;</w:t>
      </w:r>
    </w:p>
    <w:p w:rsidR="00802A11" w:rsidRPr="00802A11" w:rsidRDefault="00802A11" w:rsidP="00802A11">
      <w:pPr>
        <w:pStyle w:val="SingleTxtGR"/>
      </w:pPr>
      <w:r w:rsidRPr="00802A11">
        <w:tab/>
        <w:t>r)</w:t>
      </w:r>
      <w:r w:rsidRPr="00802A11">
        <w:tab/>
        <w:t>проведение железнодорожных реформ в некоторых странах ЕАТС, что улучшает условия для развития дальних перевозок контейнеров маршру</w:t>
      </w:r>
      <w:r w:rsidRPr="00802A11">
        <w:t>т</w:t>
      </w:r>
      <w:r w:rsidRPr="00802A11">
        <w:t>ными поездами;</w:t>
      </w:r>
    </w:p>
    <w:p w:rsidR="00802A11" w:rsidRPr="00802A11" w:rsidRDefault="00802A11" w:rsidP="00802A11">
      <w:pPr>
        <w:pStyle w:val="SingleTxtGR"/>
      </w:pPr>
      <w:r w:rsidRPr="00802A11">
        <w:tab/>
        <w:t>s)</w:t>
      </w:r>
      <w:r w:rsidRPr="00802A11">
        <w:tab/>
        <w:t>наличие правовых рамок (Конвенция о согласовании условий пр</w:t>
      </w:r>
      <w:r w:rsidRPr="00802A11">
        <w:t>о</w:t>
      </w:r>
      <w:r w:rsidRPr="00802A11">
        <w:t>ведения контроля грузов на границах) и передовой практики в области облегч</w:t>
      </w:r>
      <w:r w:rsidRPr="00802A11">
        <w:t>е</w:t>
      </w:r>
      <w:r w:rsidRPr="00802A11">
        <w:t xml:space="preserve">ния процедур пересечения границ; </w:t>
      </w:r>
    </w:p>
    <w:p w:rsidR="00802A11" w:rsidRPr="00802A11" w:rsidRDefault="00802A11" w:rsidP="00802A11">
      <w:pPr>
        <w:pStyle w:val="SingleTxtGR"/>
      </w:pPr>
      <w:r w:rsidRPr="00802A11">
        <w:tab/>
        <w:t>t)</w:t>
      </w:r>
      <w:r w:rsidRPr="00802A11">
        <w:tab/>
        <w:t>активизация усилий по развитию регионального сотрудничества и интеграции между странами ЕАТС для реализации новых возможностей в плане согласованных подходов к устранению существующих проблемных мест.</w:t>
      </w:r>
    </w:p>
    <w:p w:rsidR="00802A11" w:rsidRPr="00802A11" w:rsidRDefault="00802A11" w:rsidP="00802A11">
      <w:pPr>
        <w:pStyle w:val="SingleTxtGR"/>
      </w:pPr>
      <w:r w:rsidRPr="00802A11">
        <w:t>27.</w:t>
      </w:r>
      <w:r w:rsidRPr="00802A11">
        <w:tab/>
        <w:t>Ниже рассматриваются угрозы, связанные с развитием наземных мар</w:t>
      </w:r>
      <w:r w:rsidRPr="00802A11">
        <w:t>ш</w:t>
      </w:r>
      <w:r w:rsidRPr="00802A11">
        <w:t>рутов ЕАТС:</w:t>
      </w:r>
    </w:p>
    <w:p w:rsidR="00802A11" w:rsidRPr="00802A11" w:rsidRDefault="00802A11" w:rsidP="00802A11">
      <w:pPr>
        <w:pStyle w:val="SingleTxtGR"/>
      </w:pPr>
      <w:r w:rsidRPr="00802A11">
        <w:tab/>
        <w:t>a)</w:t>
      </w:r>
      <w:r w:rsidRPr="00802A11">
        <w:tab/>
        <w:t>риски замедления экономического роста быстро развивающихся экономик Азиатского региона и, как следствие, снижение темпов роста или ф</w:t>
      </w:r>
      <w:r w:rsidRPr="00802A11">
        <w:t>и</w:t>
      </w:r>
      <w:r w:rsidRPr="00802A11">
        <w:t>зическое сокращение объемов торговли между Европой и Азией;</w:t>
      </w:r>
    </w:p>
    <w:p w:rsidR="00802A11" w:rsidRPr="00802A11" w:rsidRDefault="00802A11" w:rsidP="00802A11">
      <w:pPr>
        <w:pStyle w:val="SingleTxtGR"/>
      </w:pPr>
      <w:r w:rsidRPr="00802A11">
        <w:tab/>
        <w:t>b)</w:t>
      </w:r>
      <w:r w:rsidRPr="00802A11">
        <w:tab/>
        <w:t>переориентация транснациональных компаний при размещении производства экспортоориентированной продукции из Китая в другие страны Азиатско-Тихоокеанского региона, что сделает менее желательным переключ</w:t>
      </w:r>
      <w:r w:rsidRPr="00802A11">
        <w:t>е</w:t>
      </w:r>
      <w:r w:rsidRPr="00802A11">
        <w:t>ние грузопотоков с морских судоходных линий на наземные маршруты;</w:t>
      </w:r>
    </w:p>
    <w:p w:rsidR="00802A11" w:rsidRPr="00802A11" w:rsidRDefault="00802A11" w:rsidP="00802A11">
      <w:pPr>
        <w:pStyle w:val="SingleTxtGR"/>
      </w:pPr>
      <w:r w:rsidRPr="00802A11">
        <w:lastRenderedPageBreak/>
        <w:tab/>
        <w:t>с)</w:t>
      </w:r>
      <w:r w:rsidRPr="00802A11">
        <w:tab/>
        <w:t xml:space="preserve">тенденция к росту экономического протекционизма; </w:t>
      </w:r>
    </w:p>
    <w:p w:rsidR="00802A11" w:rsidRPr="00802A11" w:rsidRDefault="00802A11" w:rsidP="00802A11">
      <w:pPr>
        <w:pStyle w:val="SingleTxtGR"/>
      </w:pPr>
      <w:r w:rsidRPr="00802A11">
        <w:tab/>
        <w:t>d)</w:t>
      </w:r>
      <w:r w:rsidRPr="00802A11">
        <w:tab/>
        <w:t>неизменно низкие транспортные издержки на морских маршрутах, что делает их самым привлекательным и простым вариантом доставки грузов в производственно-сбытовых цепочках между Европой и Азией;</w:t>
      </w:r>
    </w:p>
    <w:p w:rsidR="00802A11" w:rsidRPr="00802A11" w:rsidRDefault="00802A11" w:rsidP="00802A11">
      <w:pPr>
        <w:pStyle w:val="SingleTxtGR"/>
      </w:pPr>
      <w:r w:rsidRPr="00802A11">
        <w:tab/>
        <w:t>e)</w:t>
      </w:r>
      <w:r w:rsidRPr="00802A11">
        <w:tab/>
        <w:t xml:space="preserve">непрекращающийся рост эффективности международных грузовых авиаперевозок и авиатранспортной логистики, который будет способствовать оттоку наиболее привлекательных </w:t>
      </w:r>
      <w:r w:rsidR="0074003E">
        <w:t>«</w:t>
      </w:r>
      <w:r w:rsidRPr="00802A11">
        <w:t>дорогих</w:t>
      </w:r>
      <w:r w:rsidR="0074003E">
        <w:t>»</w:t>
      </w:r>
      <w:r w:rsidRPr="00802A11">
        <w:t xml:space="preserve"> грузов с морских и наземных маршрутов ЕАТС на рынок авиаперевозок;</w:t>
      </w:r>
    </w:p>
    <w:p w:rsidR="00802A11" w:rsidRPr="00802A11" w:rsidRDefault="00802A11" w:rsidP="00802A11">
      <w:pPr>
        <w:pStyle w:val="SingleTxtGR"/>
      </w:pPr>
      <w:r w:rsidRPr="00802A11">
        <w:tab/>
        <w:t>f)</w:t>
      </w:r>
      <w:r w:rsidRPr="00802A11">
        <w:tab/>
        <w:t>рост транспортных потоков на Северном морском пути для конте</w:t>
      </w:r>
      <w:r w:rsidRPr="00802A11">
        <w:t>й</w:t>
      </w:r>
      <w:r w:rsidRPr="00802A11">
        <w:t xml:space="preserve">нерных перевозок, что может привести к улучшению конкурентоспособности морских маршрутов; </w:t>
      </w:r>
    </w:p>
    <w:p w:rsidR="00802A11" w:rsidRPr="00802A11" w:rsidRDefault="005F6B87" w:rsidP="00802A11">
      <w:pPr>
        <w:pStyle w:val="SingleTxtGR"/>
      </w:pPr>
      <w:r>
        <w:tab/>
        <w:t>g)</w:t>
      </w:r>
      <w:r>
        <w:tab/>
        <w:t>сохраняющие</w:t>
      </w:r>
      <w:r w:rsidR="00802A11" w:rsidRPr="00802A11">
        <w:t>ся конфликты и политическая нестабильность в нек</w:t>
      </w:r>
      <w:r w:rsidR="00802A11" w:rsidRPr="00802A11">
        <w:t>о</w:t>
      </w:r>
      <w:r w:rsidR="00802A11" w:rsidRPr="00802A11">
        <w:t>торых странах и регионах Евразии, что повышает риски и может препятств</w:t>
      </w:r>
      <w:r w:rsidR="00802A11" w:rsidRPr="00802A11">
        <w:t>о</w:t>
      </w:r>
      <w:r w:rsidR="00802A11" w:rsidRPr="00802A11">
        <w:t>вать эффективной эксплуатации ряда наземных маршрутов ЕАТС.</w:t>
      </w:r>
    </w:p>
    <w:p w:rsidR="00802A11" w:rsidRPr="00802A11" w:rsidRDefault="00802A11" w:rsidP="00D30DF0">
      <w:pPr>
        <w:pStyle w:val="H1GR"/>
      </w:pPr>
      <w:r w:rsidRPr="00802A11">
        <w:tab/>
      </w:r>
      <w:r w:rsidRPr="00802A11">
        <w:tab/>
      </w:r>
      <w:r w:rsidR="0074003E">
        <w:t>«</w:t>
      </w:r>
      <w:r w:rsidRPr="00802A11">
        <w:t>Дорожная карта</w:t>
      </w:r>
      <w:r w:rsidR="0074003E">
        <w:t>»</w:t>
      </w:r>
      <w:r w:rsidRPr="00802A11">
        <w:t xml:space="preserve"> для ЕАТС на период до 2030 года </w:t>
      </w:r>
      <w:r w:rsidR="00D30DF0" w:rsidRPr="00D30DF0">
        <w:br/>
      </w:r>
      <w:r w:rsidRPr="00802A11">
        <w:t xml:space="preserve">(сильные и слабые стороны, возможности и угрозы) </w:t>
      </w:r>
    </w:p>
    <w:p w:rsidR="00802A11" w:rsidRPr="00802A11" w:rsidRDefault="00802A11" w:rsidP="00802A11">
      <w:pPr>
        <w:pStyle w:val="SingleTxtGR"/>
      </w:pPr>
      <w:r w:rsidRPr="00802A11">
        <w:t>28.</w:t>
      </w:r>
      <w:r w:rsidRPr="00802A11">
        <w:tab/>
        <w:t xml:space="preserve">Основная цель этапа </w:t>
      </w:r>
      <w:r w:rsidRPr="00802A11">
        <w:rPr>
          <w:lang w:val="en-GB"/>
        </w:rPr>
        <w:t>III</w:t>
      </w:r>
      <w:r w:rsidRPr="00802A11">
        <w:t xml:space="preserve"> проекта заключалась в определении мер, которые обеспечили бы практическое использование маршрутов ЕАТС.</w:t>
      </w:r>
    </w:p>
    <w:p w:rsidR="00802A11" w:rsidRPr="00802A11" w:rsidRDefault="00802A11" w:rsidP="00802A11">
      <w:pPr>
        <w:pStyle w:val="SingleTxtGR"/>
      </w:pPr>
      <w:r w:rsidRPr="00802A11">
        <w:t>29.</w:t>
      </w:r>
      <w:r w:rsidRPr="00802A11">
        <w:tab/>
        <w:t>В действительности эти связи уже функционируют, что позволяет нака</w:t>
      </w:r>
      <w:r w:rsidRPr="00802A11">
        <w:t>п</w:t>
      </w:r>
      <w:r w:rsidRPr="00802A11">
        <w:t>ливать повседневный опыт в сфере торговли и транспорта. Поэтому задача з</w:t>
      </w:r>
      <w:r w:rsidRPr="00802A11">
        <w:t>а</w:t>
      </w:r>
      <w:r w:rsidRPr="00802A11">
        <w:t>ключалась скорее в том, чтобы обобщить этот опыт и разработать скоординир</w:t>
      </w:r>
      <w:r w:rsidRPr="00802A11">
        <w:t>о</w:t>
      </w:r>
      <w:r w:rsidRPr="00802A11">
        <w:t>ванные меры, которые могли бы способствовать дальнейшему росту транспор</w:t>
      </w:r>
      <w:r w:rsidRPr="00802A11">
        <w:t>т</w:t>
      </w:r>
      <w:r w:rsidRPr="00802A11">
        <w:t xml:space="preserve">ных потоков на маршрутах ЕАТС. </w:t>
      </w:r>
    </w:p>
    <w:p w:rsidR="00802A11" w:rsidRPr="00802A11" w:rsidRDefault="00802A11" w:rsidP="00802A11">
      <w:pPr>
        <w:pStyle w:val="SingleTxtGR"/>
      </w:pPr>
      <w:r w:rsidRPr="00802A11">
        <w:t>30.</w:t>
      </w:r>
      <w:r w:rsidRPr="00802A11">
        <w:tab/>
        <w:t>В таблице 1 перечислены сильные и слабые стороны, возможности и угрозы в отношении ряда вопросов, признанных важными для развития и дал</w:t>
      </w:r>
      <w:r w:rsidRPr="00802A11">
        <w:t>ь</w:t>
      </w:r>
      <w:r w:rsidRPr="00802A11">
        <w:t xml:space="preserve">нейшего практического использования наземных маршрутов ЕАТС, а именно: </w:t>
      </w:r>
      <w:r w:rsidRPr="00802A11">
        <w:rPr>
          <w:lang w:val="en-GB"/>
        </w:rPr>
        <w:t>i</w:t>
      </w:r>
      <w:r w:rsidRPr="00802A11">
        <w:t>)</w:t>
      </w:r>
      <w:r w:rsidRPr="00802A11">
        <w:rPr>
          <w:lang w:val="en-GB"/>
        </w:rPr>
        <w:t> </w:t>
      </w:r>
      <w:r w:rsidRPr="00802A11">
        <w:t xml:space="preserve">достижение ЦУР; </w:t>
      </w:r>
      <w:r w:rsidRPr="00802A11">
        <w:rPr>
          <w:lang w:val="en-GB"/>
        </w:rPr>
        <w:t>ii</w:t>
      </w:r>
      <w:r w:rsidRPr="00802A11">
        <w:t xml:space="preserve">) улучшение доступа к рынкам для РСНВМ; </w:t>
      </w:r>
      <w:r w:rsidRPr="00802A11">
        <w:rPr>
          <w:lang w:val="en-GB"/>
        </w:rPr>
        <w:t>iii</w:t>
      </w:r>
      <w:r w:rsidRPr="00802A11">
        <w:t xml:space="preserve">) наземные перевозки и международная торговля между Европой и Азией; </w:t>
      </w:r>
      <w:r w:rsidRPr="00802A11">
        <w:rPr>
          <w:lang w:val="en-GB"/>
        </w:rPr>
        <w:t>iv</w:t>
      </w:r>
      <w:r w:rsidRPr="00802A11">
        <w:t>) инфрастру</w:t>
      </w:r>
      <w:r w:rsidRPr="00802A11">
        <w:t>к</w:t>
      </w:r>
      <w:r w:rsidRPr="00802A11">
        <w:t xml:space="preserve">тура ЕАТС; </w:t>
      </w:r>
      <w:r w:rsidRPr="00802A11">
        <w:rPr>
          <w:lang w:val="en-GB"/>
        </w:rPr>
        <w:t>v</w:t>
      </w:r>
      <w:r w:rsidRPr="00802A11">
        <w:t xml:space="preserve">) согласование и упрощение процедур на наземных маршрутах ЕАТС; </w:t>
      </w:r>
      <w:r w:rsidRPr="00802A11">
        <w:rPr>
          <w:lang w:val="en-GB"/>
        </w:rPr>
        <w:t>vi</w:t>
      </w:r>
      <w:r w:rsidRPr="00802A11">
        <w:t xml:space="preserve">) контейнерные маршрутные поезда; </w:t>
      </w:r>
      <w:r w:rsidRPr="00802A11">
        <w:rPr>
          <w:lang w:val="en-GB"/>
        </w:rPr>
        <w:t>vii</w:t>
      </w:r>
      <w:r w:rsidRPr="00802A11">
        <w:t xml:space="preserve">) автомобильные перевозки и сообщение между Европой и Азией; </w:t>
      </w:r>
      <w:r w:rsidRPr="00802A11">
        <w:rPr>
          <w:lang w:val="en-GB"/>
        </w:rPr>
        <w:t>viii</w:t>
      </w:r>
      <w:r w:rsidRPr="00802A11">
        <w:t xml:space="preserve">) единый правовой режим; </w:t>
      </w:r>
      <w:r w:rsidRPr="00802A11">
        <w:rPr>
          <w:lang w:val="en-GB"/>
        </w:rPr>
        <w:t>ix</w:t>
      </w:r>
      <w:r w:rsidRPr="00802A11">
        <w:t>) реформы в области железнодорожного транспорта в некоторых странах ЕАТС. Такая та</w:t>
      </w:r>
      <w:r w:rsidRPr="00802A11">
        <w:t>б</w:t>
      </w:r>
      <w:r w:rsidRPr="00802A11">
        <w:t>лица, в которой соответствующим образом сгруппированы сильные и слабые стороны, возможности и угрозы, позволяет получить наглядное представление о том, какие сильные стороны следует развивать, какие слабые стороны устр</w:t>
      </w:r>
      <w:r w:rsidRPr="00802A11">
        <w:t>а</w:t>
      </w:r>
      <w:r w:rsidRPr="00802A11">
        <w:t>нять, какие возможности использовать и какие угрозы минимизировать по ка</w:t>
      </w:r>
      <w:r w:rsidRPr="00802A11">
        <w:t>ж</w:t>
      </w:r>
      <w:r w:rsidRPr="00802A11">
        <w:t>дому из девяти вопросов, представляющих важность. Таким образом, эта та</w:t>
      </w:r>
      <w:r w:rsidRPr="00802A11">
        <w:t>б</w:t>
      </w:r>
      <w:r w:rsidRPr="00802A11">
        <w:t>лица может служить эффективным инструментом для различных участников в деле разработки надлежащих мер по каждому из девяти вопросов, которые имеют важное значение.</w:t>
      </w:r>
    </w:p>
    <w:p w:rsidR="00802A11" w:rsidRPr="00802A11" w:rsidRDefault="00802A11" w:rsidP="00802A11">
      <w:pPr>
        <w:pStyle w:val="SingleTxtGR"/>
      </w:pPr>
    </w:p>
    <w:p w:rsidR="00180586" w:rsidRPr="00D15E36" w:rsidRDefault="00180586" w:rsidP="002E5067">
      <w:pPr>
        <w:sectPr w:rsidR="00180586" w:rsidRPr="00D15E36" w:rsidSect="00802A1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180586" w:rsidRPr="00D30DF0" w:rsidRDefault="000F65B1" w:rsidP="000F65B1">
      <w:pPr>
        <w:pStyle w:val="H23GR"/>
        <w:tabs>
          <w:tab w:val="clear" w:pos="851"/>
          <w:tab w:val="left" w:pos="284"/>
        </w:tabs>
        <w:ind w:left="294" w:hanging="294"/>
      </w:pPr>
      <w:r>
        <w:lastRenderedPageBreak/>
        <w:tab/>
      </w:r>
      <w:r w:rsidR="00180586" w:rsidRPr="00D30DF0">
        <w:rPr>
          <w:b w:val="0"/>
        </w:rPr>
        <w:t>Таблица 1</w:t>
      </w:r>
      <w:r w:rsidR="00D30DF0" w:rsidRPr="00D30DF0">
        <w:rPr>
          <w:b w:val="0"/>
        </w:rPr>
        <w:br/>
      </w:r>
      <w:r w:rsidR="00180586" w:rsidRPr="000F65B1">
        <w:t xml:space="preserve">Сильные и слабые стороны, возможности и угрозы (ССВУ) для дальнейшего развития ЕАТС </w:t>
      </w:r>
    </w:p>
    <w:tbl>
      <w:tblPr>
        <w:tblStyle w:val="TabTxt"/>
        <w:tblW w:w="13776" w:type="dxa"/>
        <w:tblInd w:w="283" w:type="dxa"/>
        <w:tblLayout w:type="fixed"/>
        <w:tblLook w:val="05E0" w:firstRow="1" w:lastRow="1" w:firstColumn="1" w:lastColumn="1" w:noHBand="0" w:noVBand="1"/>
      </w:tblPr>
      <w:tblGrid>
        <w:gridCol w:w="2598"/>
        <w:gridCol w:w="2757"/>
        <w:gridCol w:w="2842"/>
        <w:gridCol w:w="3093"/>
        <w:gridCol w:w="2486"/>
      </w:tblGrid>
      <w:tr w:rsidR="00180586" w:rsidRPr="00D30DF0" w:rsidTr="00AF2099">
        <w:trPr>
          <w:tblHeader/>
        </w:trPr>
        <w:tc>
          <w:tcPr>
            <w:tcW w:w="259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80586" w:rsidRPr="00D30DF0" w:rsidRDefault="009F212C" w:rsidP="00D30DF0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Вопрос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0586" w:rsidRPr="00D30DF0" w:rsidRDefault="00180586" w:rsidP="00D30DF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D30DF0">
              <w:rPr>
                <w:i/>
                <w:sz w:val="16"/>
              </w:rPr>
              <w:t>ССВУ</w:t>
            </w:r>
          </w:p>
        </w:tc>
      </w:tr>
      <w:tr w:rsidR="00180586" w:rsidRPr="00D30DF0" w:rsidTr="00AF2099">
        <w:trPr>
          <w:tblHeader/>
        </w:trPr>
        <w:tc>
          <w:tcPr>
            <w:tcW w:w="2598" w:type="dxa"/>
            <w:vMerge/>
            <w:tcBorders>
              <w:top w:val="nil"/>
              <w:bottom w:val="nil"/>
            </w:tcBorders>
            <w:shd w:val="clear" w:color="auto" w:fill="auto"/>
          </w:tcPr>
          <w:p w:rsidR="00180586" w:rsidRPr="00D30DF0" w:rsidRDefault="00180586" w:rsidP="00D30DF0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86" w:rsidRPr="00D30DF0" w:rsidRDefault="00180586" w:rsidP="00D30DF0">
            <w:pPr>
              <w:spacing w:before="80" w:after="80" w:line="200" w:lineRule="exact"/>
              <w:rPr>
                <w:i/>
                <w:sz w:val="16"/>
              </w:rPr>
            </w:pPr>
            <w:r w:rsidRPr="00D30DF0">
              <w:rPr>
                <w:i/>
                <w:sz w:val="16"/>
              </w:rPr>
              <w:t>Сильные стороны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86" w:rsidRPr="00D30DF0" w:rsidRDefault="00180586" w:rsidP="00D30DF0">
            <w:pPr>
              <w:spacing w:before="80" w:after="80" w:line="200" w:lineRule="exact"/>
              <w:rPr>
                <w:i/>
                <w:sz w:val="16"/>
              </w:rPr>
            </w:pPr>
            <w:r w:rsidRPr="00D30DF0">
              <w:rPr>
                <w:i/>
                <w:sz w:val="16"/>
              </w:rPr>
              <w:t>Слабые стороны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86" w:rsidRPr="00D30DF0" w:rsidRDefault="00180586" w:rsidP="00D30DF0">
            <w:pPr>
              <w:spacing w:before="80" w:after="80" w:line="200" w:lineRule="exact"/>
              <w:rPr>
                <w:i/>
                <w:sz w:val="16"/>
              </w:rPr>
            </w:pPr>
            <w:r w:rsidRPr="00D30DF0">
              <w:rPr>
                <w:i/>
                <w:sz w:val="16"/>
              </w:rPr>
              <w:t>Возможности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86" w:rsidRPr="00D30DF0" w:rsidRDefault="00180586" w:rsidP="00D30DF0">
            <w:pPr>
              <w:spacing w:before="80" w:after="80" w:line="200" w:lineRule="exact"/>
              <w:rPr>
                <w:i/>
                <w:sz w:val="16"/>
              </w:rPr>
            </w:pPr>
            <w:r w:rsidRPr="00D30DF0">
              <w:rPr>
                <w:i/>
                <w:sz w:val="16"/>
              </w:rPr>
              <w:t>Угрозы</w:t>
            </w:r>
          </w:p>
        </w:tc>
      </w:tr>
      <w:tr w:rsidR="00180586" w:rsidRPr="00D30DF0" w:rsidTr="00AF2099">
        <w:trPr>
          <w:tblHeader/>
        </w:trPr>
        <w:tc>
          <w:tcPr>
            <w:tcW w:w="259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80586" w:rsidRPr="00D30DF0" w:rsidRDefault="00180586" w:rsidP="00D30DF0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7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586" w:rsidRPr="00D30DF0" w:rsidDel="007F2A19" w:rsidRDefault="00180586" w:rsidP="00D30DF0">
            <w:pPr>
              <w:spacing w:before="80" w:after="80" w:line="200" w:lineRule="exact"/>
              <w:rPr>
                <w:i/>
                <w:sz w:val="16"/>
              </w:rPr>
            </w:pPr>
            <w:r w:rsidRPr="00D30DF0">
              <w:rPr>
                <w:i/>
                <w:sz w:val="16"/>
              </w:rPr>
              <w:t xml:space="preserve">которые могут ускорить развитие и дальнейшее практическое </w:t>
            </w:r>
            <w:r w:rsidR="00761B02">
              <w:rPr>
                <w:i/>
                <w:sz w:val="16"/>
              </w:rPr>
              <w:br/>
            </w:r>
            <w:r w:rsidRPr="00D30DF0">
              <w:rPr>
                <w:i/>
                <w:sz w:val="16"/>
              </w:rPr>
              <w:t>использование ЕАТС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586" w:rsidRPr="00D30DF0" w:rsidRDefault="00180586" w:rsidP="00D30DF0">
            <w:pPr>
              <w:spacing w:before="80" w:after="80" w:line="200" w:lineRule="exact"/>
              <w:rPr>
                <w:i/>
                <w:sz w:val="16"/>
              </w:rPr>
            </w:pPr>
            <w:r w:rsidRPr="00D30DF0">
              <w:rPr>
                <w:i/>
                <w:sz w:val="16"/>
              </w:rPr>
              <w:t xml:space="preserve">которые могут затормозить </w:t>
            </w:r>
            <w:r w:rsidR="00761B02">
              <w:rPr>
                <w:i/>
                <w:sz w:val="16"/>
              </w:rPr>
              <w:br/>
            </w:r>
            <w:r w:rsidRPr="00D30DF0">
              <w:rPr>
                <w:i/>
                <w:sz w:val="16"/>
              </w:rPr>
              <w:t>развитие и дальнейшее практич</w:t>
            </w:r>
            <w:r w:rsidRPr="00D30DF0">
              <w:rPr>
                <w:i/>
                <w:sz w:val="16"/>
              </w:rPr>
              <w:t>е</w:t>
            </w:r>
            <w:r w:rsidR="00E51A68">
              <w:rPr>
                <w:i/>
                <w:sz w:val="16"/>
              </w:rPr>
              <w:t>ское использование ЕАТС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586" w:rsidRPr="00D30DF0" w:rsidRDefault="00180586" w:rsidP="00D30DF0">
            <w:pPr>
              <w:spacing w:before="80" w:after="80" w:line="200" w:lineRule="exact"/>
              <w:rPr>
                <w:i/>
                <w:sz w:val="16"/>
              </w:rPr>
            </w:pPr>
            <w:r w:rsidRPr="00D30DF0">
              <w:rPr>
                <w:i/>
                <w:sz w:val="16"/>
              </w:rPr>
              <w:t>которые должны позитивно отразит</w:t>
            </w:r>
            <w:r w:rsidRPr="00D30DF0">
              <w:rPr>
                <w:i/>
                <w:sz w:val="16"/>
              </w:rPr>
              <w:t>ь</w:t>
            </w:r>
            <w:r w:rsidRPr="00D30DF0">
              <w:rPr>
                <w:i/>
                <w:sz w:val="16"/>
              </w:rPr>
              <w:t>ся на развитии и дальнейшем практич</w:t>
            </w:r>
            <w:r w:rsidRPr="00D30DF0">
              <w:rPr>
                <w:i/>
                <w:sz w:val="16"/>
              </w:rPr>
              <w:t>е</w:t>
            </w:r>
            <w:r w:rsidR="00E51A68">
              <w:rPr>
                <w:i/>
                <w:sz w:val="16"/>
              </w:rPr>
              <w:t>ском использовании ЕАТС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586" w:rsidRPr="00D30DF0" w:rsidRDefault="00180586" w:rsidP="00D30DF0">
            <w:pPr>
              <w:spacing w:before="80" w:after="80" w:line="200" w:lineRule="exact"/>
              <w:rPr>
                <w:i/>
                <w:sz w:val="16"/>
              </w:rPr>
            </w:pPr>
            <w:r w:rsidRPr="00D30DF0">
              <w:rPr>
                <w:i/>
                <w:sz w:val="16"/>
              </w:rPr>
              <w:t>которые могут повлечь за собой риски для развития и дальне</w:t>
            </w:r>
            <w:r w:rsidRPr="00D30DF0">
              <w:rPr>
                <w:i/>
                <w:sz w:val="16"/>
              </w:rPr>
              <w:t>й</w:t>
            </w:r>
            <w:r w:rsidRPr="00D30DF0">
              <w:rPr>
                <w:i/>
                <w:sz w:val="16"/>
              </w:rPr>
              <w:t>шего практического использ</w:t>
            </w:r>
            <w:r w:rsidRPr="00D30DF0">
              <w:rPr>
                <w:i/>
                <w:sz w:val="16"/>
              </w:rPr>
              <w:t>о</w:t>
            </w:r>
            <w:r w:rsidR="00E51A68">
              <w:rPr>
                <w:i/>
                <w:sz w:val="16"/>
              </w:rPr>
              <w:t>вания ЕАТС</w:t>
            </w:r>
          </w:p>
        </w:tc>
      </w:tr>
      <w:tr w:rsidR="00180586" w:rsidRPr="00EC6A9D" w:rsidTr="00AF2099">
        <w:tc>
          <w:tcPr>
            <w:tcW w:w="2598" w:type="dxa"/>
            <w:tcBorders>
              <w:top w:val="single" w:sz="12" w:space="0" w:color="auto"/>
              <w:bottom w:val="nil"/>
            </w:tcBorders>
          </w:tcPr>
          <w:p w:rsidR="00180586" w:rsidRPr="00EC6A9D" w:rsidRDefault="00180586" w:rsidP="00D30DF0">
            <w:pPr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ЕАТС и достижение ЦУР</w:t>
            </w:r>
          </w:p>
        </w:tc>
        <w:tc>
          <w:tcPr>
            <w:tcW w:w="2757" w:type="dxa"/>
            <w:tcBorders>
              <w:top w:val="single" w:sz="12" w:space="0" w:color="auto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включение проблематики ЕАТС в ЦУР 2, 8, 9, 11, 12;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политические обязательства правительств, МПО и НПО по вопросам осуществления ЦУР;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 xml:space="preserve">повышение роли новых </w:t>
            </w:r>
            <w:r w:rsidR="00761B02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глобальных партнерств по устойч</w:t>
            </w:r>
            <w:r w:rsidR="00EC6A9D" w:rsidRPr="00EC6A9D">
              <w:rPr>
                <w:sz w:val="18"/>
                <w:szCs w:val="18"/>
              </w:rPr>
              <w:t>ивому развитию (например, ГПУТ)</w:t>
            </w:r>
          </w:p>
        </w:tc>
        <w:tc>
          <w:tcPr>
            <w:tcW w:w="2842" w:type="dxa"/>
            <w:tcBorders>
              <w:top w:val="single" w:sz="12" w:space="0" w:color="auto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 xml:space="preserve">низкий уровень вовлеченности некоторых стран ЕАТС в </w:t>
            </w:r>
            <w:r w:rsidR="00761B02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скоординированные усилия </w:t>
            </w:r>
            <w:r w:rsidR="00761B02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по развитию наземных мар</w:t>
            </w:r>
            <w:r w:rsidRPr="00EC6A9D">
              <w:rPr>
                <w:sz w:val="18"/>
                <w:szCs w:val="18"/>
              </w:rPr>
              <w:t>ш</w:t>
            </w:r>
            <w:r w:rsidRPr="00EC6A9D">
              <w:rPr>
                <w:sz w:val="18"/>
                <w:szCs w:val="18"/>
              </w:rPr>
              <w:t xml:space="preserve">рутов </w:t>
            </w:r>
            <w:r w:rsidR="00EC6A9D">
              <w:rPr>
                <w:sz w:val="18"/>
                <w:szCs w:val="18"/>
              </w:rPr>
              <w:t>ЕАТС</w:t>
            </w:r>
          </w:p>
        </w:tc>
        <w:tc>
          <w:tcPr>
            <w:tcW w:w="3093" w:type="dxa"/>
            <w:tcBorders>
              <w:top w:val="single" w:sz="12" w:space="0" w:color="auto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возможности, открывающиеся в связи с глобальными тенденциями в области развития устойчивого транспорта;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мультипликативный эффект, во</w:t>
            </w:r>
            <w:r w:rsidRPr="00EC6A9D">
              <w:rPr>
                <w:sz w:val="18"/>
                <w:szCs w:val="18"/>
              </w:rPr>
              <w:t>з</w:t>
            </w:r>
            <w:r w:rsidRPr="00EC6A9D">
              <w:rPr>
                <w:sz w:val="18"/>
                <w:szCs w:val="18"/>
              </w:rPr>
              <w:t>никающий благодаря развитию наземных маршрутов ЕАТС, в плане социально-экономического роста, занятости, торговли и транспортных расходов для эк</w:t>
            </w:r>
            <w:r w:rsidRPr="00EC6A9D">
              <w:rPr>
                <w:sz w:val="18"/>
                <w:szCs w:val="18"/>
              </w:rPr>
              <w:t>с</w:t>
            </w:r>
            <w:r w:rsidRPr="00EC6A9D">
              <w:rPr>
                <w:sz w:val="18"/>
                <w:szCs w:val="18"/>
              </w:rPr>
              <w:t>портеров и потре</w:t>
            </w:r>
            <w:r w:rsidR="00EC6A9D" w:rsidRPr="00EC6A9D">
              <w:rPr>
                <w:sz w:val="18"/>
                <w:szCs w:val="18"/>
              </w:rPr>
              <w:t>бителей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6" w:type="dxa"/>
            <w:tcBorders>
              <w:top w:val="single" w:sz="12" w:space="0" w:color="auto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сохраняющиеся конфли</w:t>
            </w:r>
            <w:r w:rsidRPr="00EC6A9D">
              <w:rPr>
                <w:sz w:val="18"/>
                <w:szCs w:val="18"/>
              </w:rPr>
              <w:t>к</w:t>
            </w:r>
            <w:r w:rsidRPr="00EC6A9D">
              <w:rPr>
                <w:sz w:val="18"/>
                <w:szCs w:val="18"/>
              </w:rPr>
              <w:t>ты и политическая нест</w:t>
            </w:r>
            <w:r w:rsidRPr="00EC6A9D">
              <w:rPr>
                <w:sz w:val="18"/>
                <w:szCs w:val="18"/>
              </w:rPr>
              <w:t>а</w:t>
            </w:r>
            <w:r w:rsidRPr="00EC6A9D">
              <w:rPr>
                <w:sz w:val="18"/>
                <w:szCs w:val="18"/>
              </w:rPr>
              <w:t>бильность в некоторых странах ЕАТС, которые мешают сосредоточиться на достиже</w:t>
            </w:r>
            <w:r w:rsidR="00EC6A9D" w:rsidRPr="00EC6A9D">
              <w:rPr>
                <w:sz w:val="18"/>
                <w:szCs w:val="18"/>
              </w:rPr>
              <w:t>нии ЦУР</w:t>
            </w:r>
          </w:p>
        </w:tc>
      </w:tr>
      <w:tr w:rsidR="00180586" w:rsidRPr="00EC6A9D" w:rsidTr="00AF2099">
        <w:tc>
          <w:tcPr>
            <w:tcW w:w="2598" w:type="dxa"/>
            <w:tcBorders>
              <w:top w:val="nil"/>
              <w:bottom w:val="nil"/>
            </w:tcBorders>
          </w:tcPr>
          <w:p w:rsidR="00180586" w:rsidRPr="00EC6A9D" w:rsidRDefault="00180586" w:rsidP="00D30DF0">
            <w:pPr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 xml:space="preserve">ЕАТС и расширение доступа </w:t>
            </w:r>
            <w:r w:rsidR="00EC6A9D" w:rsidRPr="00EC6A9D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к рынкам для РСНВМ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важное транспортное знач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ние ЕАТС для РСНВМ и п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лучения ими доступа к мо</w:t>
            </w:r>
            <w:r w:rsidRPr="00EC6A9D">
              <w:rPr>
                <w:sz w:val="18"/>
                <w:szCs w:val="18"/>
              </w:rPr>
              <w:t>р</w:t>
            </w:r>
            <w:r w:rsidRPr="00EC6A9D">
              <w:rPr>
                <w:sz w:val="18"/>
                <w:szCs w:val="18"/>
              </w:rPr>
              <w:t>ским портам и мировым ры</w:t>
            </w:r>
            <w:r w:rsidRPr="00EC6A9D">
              <w:rPr>
                <w:sz w:val="18"/>
                <w:szCs w:val="18"/>
              </w:rPr>
              <w:t>н</w:t>
            </w:r>
            <w:r w:rsidRPr="00EC6A9D">
              <w:rPr>
                <w:sz w:val="18"/>
                <w:szCs w:val="18"/>
              </w:rPr>
              <w:t xml:space="preserve">кам; 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всесторонний учет Венской программы действий в наци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нальных и отраслевых страт</w:t>
            </w:r>
            <w:r w:rsidRPr="00EC6A9D">
              <w:rPr>
                <w:sz w:val="18"/>
                <w:szCs w:val="18"/>
              </w:rPr>
              <w:t>е</w:t>
            </w:r>
            <w:r w:rsidR="00E51A68">
              <w:rPr>
                <w:sz w:val="18"/>
                <w:szCs w:val="18"/>
              </w:rPr>
              <w:t>гиях развития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слабое развитие регионального и межрегионального сообщ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ния в РСНВМ;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недостаточный уровень инв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стиций в развитие транспор</w:t>
            </w:r>
            <w:r w:rsidRPr="00EC6A9D">
              <w:rPr>
                <w:sz w:val="18"/>
                <w:szCs w:val="18"/>
              </w:rPr>
              <w:t>т</w:t>
            </w:r>
            <w:r w:rsidRPr="00EC6A9D">
              <w:rPr>
                <w:sz w:val="18"/>
                <w:szCs w:val="18"/>
              </w:rPr>
              <w:t>ной инфраструктуры в РСНВМ;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несогласованность процедур перевозок, транзита и перес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чения границ между соседн</w:t>
            </w:r>
            <w:r w:rsidRPr="00EC6A9D">
              <w:rPr>
                <w:sz w:val="18"/>
                <w:szCs w:val="18"/>
              </w:rPr>
              <w:t>и</w:t>
            </w:r>
            <w:r w:rsidRPr="00EC6A9D">
              <w:rPr>
                <w:sz w:val="18"/>
                <w:szCs w:val="18"/>
              </w:rPr>
              <w:t>ми РСНВМ;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ограниченность институци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нального и кадрового потенц</w:t>
            </w:r>
            <w:r w:rsidRPr="00EC6A9D">
              <w:rPr>
                <w:sz w:val="18"/>
                <w:szCs w:val="18"/>
              </w:rPr>
              <w:t>и</w:t>
            </w:r>
            <w:r w:rsidR="00EC6A9D">
              <w:rPr>
                <w:sz w:val="18"/>
                <w:szCs w:val="18"/>
              </w:rPr>
              <w:t>ала во многих РСНВМ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улучшение регионального соо</w:t>
            </w:r>
            <w:r w:rsidRPr="00EC6A9D">
              <w:rPr>
                <w:sz w:val="18"/>
                <w:szCs w:val="18"/>
              </w:rPr>
              <w:t>б</w:t>
            </w:r>
            <w:r w:rsidRPr="00EC6A9D">
              <w:rPr>
                <w:sz w:val="18"/>
                <w:szCs w:val="18"/>
              </w:rPr>
              <w:t>щения между РСНВМ в будущем, что расширит их доступ на реги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нальные и глобальные рынки;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более инклюзивный и устойчивый экономический рост в РСНВМ;</w:t>
            </w:r>
          </w:p>
          <w:p w:rsidR="00D9695E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возможность сокращения расх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 xml:space="preserve">дов, связанных с импортом; </w:t>
            </w:r>
            <w:r w:rsidR="00D9695E" w:rsidRPr="00EC6A9D">
              <w:rPr>
                <w:sz w:val="18"/>
                <w:szCs w:val="18"/>
              </w:rPr>
              <w:t>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более гибкие условия для малых и средних предприятий в РСНВМ в плане интеграции в глобальные производственно-сбытовые ц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поч</w:t>
            </w:r>
            <w:r w:rsidR="00EC6A9D">
              <w:rPr>
                <w:sz w:val="18"/>
                <w:szCs w:val="18"/>
              </w:rPr>
              <w:t>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6" w:type="dxa"/>
            <w:tcBorders>
              <w:top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снижение и</w:t>
            </w:r>
            <w:r w:rsidR="00EC6A9D">
              <w:rPr>
                <w:sz w:val="18"/>
                <w:szCs w:val="18"/>
              </w:rPr>
              <w:t>нвестиционн</w:t>
            </w:r>
            <w:r w:rsidR="00EC6A9D">
              <w:rPr>
                <w:sz w:val="18"/>
                <w:szCs w:val="18"/>
              </w:rPr>
              <w:t>о</w:t>
            </w:r>
            <w:r w:rsidR="00EC6A9D">
              <w:rPr>
                <w:sz w:val="18"/>
                <w:szCs w:val="18"/>
              </w:rPr>
              <w:t>го потенциала РСНВМ</w:t>
            </w:r>
          </w:p>
        </w:tc>
      </w:tr>
      <w:tr w:rsidR="00180586" w:rsidRPr="00EC6A9D" w:rsidTr="00AF2099">
        <w:tc>
          <w:tcPr>
            <w:tcW w:w="2598" w:type="dxa"/>
            <w:tcBorders>
              <w:top w:val="nil"/>
              <w:bottom w:val="nil"/>
            </w:tcBorders>
          </w:tcPr>
          <w:p w:rsidR="00180586" w:rsidRPr="00EC6A9D" w:rsidRDefault="00180586" w:rsidP="00D30DF0">
            <w:pPr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>Наземные перевозки и ме</w:t>
            </w:r>
            <w:r w:rsidRPr="00EC6A9D">
              <w:rPr>
                <w:sz w:val="18"/>
                <w:szCs w:val="18"/>
              </w:rPr>
              <w:t>ж</w:t>
            </w:r>
            <w:r w:rsidRPr="00EC6A9D">
              <w:rPr>
                <w:sz w:val="18"/>
                <w:szCs w:val="18"/>
              </w:rPr>
              <w:t>дународная торговля между Европой и Азией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более быстрая доставка тов</w:t>
            </w:r>
            <w:r w:rsidRPr="00EC6A9D">
              <w:rPr>
                <w:sz w:val="18"/>
                <w:szCs w:val="18"/>
              </w:rPr>
              <w:t>а</w:t>
            </w:r>
            <w:r w:rsidRPr="00EC6A9D">
              <w:rPr>
                <w:sz w:val="18"/>
                <w:szCs w:val="18"/>
              </w:rPr>
              <w:t>ров между Европой и Азией по наземным маршрутам по сравнению с морскими мар</w:t>
            </w:r>
            <w:r w:rsidRPr="00EC6A9D">
              <w:rPr>
                <w:sz w:val="18"/>
                <w:szCs w:val="18"/>
              </w:rPr>
              <w:t>ш</w:t>
            </w:r>
            <w:r w:rsidRPr="00EC6A9D">
              <w:rPr>
                <w:sz w:val="18"/>
                <w:szCs w:val="18"/>
              </w:rPr>
              <w:t>рутами;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расположение торговых пар</w:t>
            </w:r>
            <w:r w:rsidRPr="00EC6A9D">
              <w:rPr>
                <w:sz w:val="18"/>
                <w:szCs w:val="18"/>
              </w:rPr>
              <w:t>т</w:t>
            </w:r>
            <w:r w:rsidRPr="00EC6A9D">
              <w:rPr>
                <w:sz w:val="18"/>
                <w:szCs w:val="18"/>
              </w:rPr>
              <w:t>неров вдоль наземных мар</w:t>
            </w:r>
            <w:r w:rsidRPr="00EC6A9D">
              <w:rPr>
                <w:sz w:val="18"/>
                <w:szCs w:val="18"/>
              </w:rPr>
              <w:t>ш</w:t>
            </w:r>
            <w:r w:rsidR="00EC6A9D">
              <w:rPr>
                <w:sz w:val="18"/>
                <w:szCs w:val="18"/>
              </w:rPr>
              <w:t>рутов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более дорогая перевозка тов</w:t>
            </w:r>
            <w:r w:rsidRPr="00EC6A9D">
              <w:rPr>
                <w:sz w:val="18"/>
                <w:szCs w:val="18"/>
              </w:rPr>
              <w:t>а</w:t>
            </w:r>
            <w:r w:rsidRPr="00EC6A9D">
              <w:rPr>
                <w:sz w:val="18"/>
                <w:szCs w:val="18"/>
              </w:rPr>
              <w:t>ров по наземным маршрутам по сравнению с морскими маршрутами;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 xml:space="preserve">медленно развивающиеся </w:t>
            </w:r>
            <w:r w:rsidR="00761B02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рынки для транспортно-экспедиционных компаний, интегрированных логистич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ских компаний, поставщиков комплексных логистических услуг (3PL-операторов) и др</w:t>
            </w:r>
            <w:r w:rsidRPr="00EC6A9D">
              <w:rPr>
                <w:sz w:val="18"/>
                <w:szCs w:val="18"/>
              </w:rPr>
              <w:t>у</w:t>
            </w:r>
            <w:r w:rsidRPr="00EC6A9D">
              <w:rPr>
                <w:sz w:val="18"/>
                <w:szCs w:val="18"/>
              </w:rPr>
              <w:t>гих участников рынка, обле</w:t>
            </w:r>
            <w:r w:rsidRPr="00EC6A9D">
              <w:rPr>
                <w:sz w:val="18"/>
                <w:szCs w:val="18"/>
              </w:rPr>
              <w:t>г</w:t>
            </w:r>
            <w:r w:rsidRPr="00EC6A9D">
              <w:rPr>
                <w:sz w:val="18"/>
                <w:szCs w:val="18"/>
              </w:rPr>
              <w:t>чающих торговлю и перевозки (а также недостаточная разв</w:t>
            </w:r>
            <w:r w:rsidRPr="00EC6A9D">
              <w:rPr>
                <w:sz w:val="18"/>
                <w:szCs w:val="18"/>
              </w:rPr>
              <w:t>и</w:t>
            </w:r>
            <w:r w:rsidRPr="00EC6A9D">
              <w:rPr>
                <w:sz w:val="18"/>
                <w:szCs w:val="18"/>
              </w:rPr>
              <w:t>тость нормативно-правовой б</w:t>
            </w:r>
            <w:r w:rsidRPr="00EC6A9D">
              <w:rPr>
                <w:sz w:val="18"/>
                <w:szCs w:val="18"/>
              </w:rPr>
              <w:t>а</w:t>
            </w:r>
            <w:r w:rsidRPr="00EC6A9D">
              <w:rPr>
                <w:sz w:val="18"/>
                <w:szCs w:val="18"/>
              </w:rPr>
              <w:t>зы для их дея</w:t>
            </w:r>
            <w:r w:rsidR="00EC6A9D">
              <w:rPr>
                <w:sz w:val="18"/>
                <w:szCs w:val="18"/>
              </w:rPr>
              <w:t>тельности)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рост объема наземных контейне</w:t>
            </w:r>
            <w:r w:rsidRPr="00EC6A9D">
              <w:rPr>
                <w:sz w:val="18"/>
                <w:szCs w:val="18"/>
              </w:rPr>
              <w:t>р</w:t>
            </w:r>
            <w:r w:rsidRPr="00EC6A9D">
              <w:rPr>
                <w:sz w:val="18"/>
                <w:szCs w:val="18"/>
              </w:rPr>
              <w:t>ных перевозок грузов, для кот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рых приоритетное значение им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ют сроки доставки;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рост объема наземных перевозок грузов из регионов Китая, не имеющих выхода к морю (напр</w:t>
            </w:r>
            <w:r w:rsidRPr="00EC6A9D">
              <w:rPr>
                <w:sz w:val="18"/>
                <w:szCs w:val="18"/>
              </w:rPr>
              <w:t>и</w:t>
            </w:r>
            <w:r w:rsidRPr="00EC6A9D">
              <w:rPr>
                <w:sz w:val="18"/>
                <w:szCs w:val="18"/>
              </w:rPr>
              <w:t>мер, из Западного Китая и Це</w:t>
            </w:r>
            <w:r w:rsidRPr="00EC6A9D">
              <w:rPr>
                <w:sz w:val="18"/>
                <w:szCs w:val="18"/>
              </w:rPr>
              <w:t>н</w:t>
            </w:r>
            <w:r w:rsidRPr="00EC6A9D">
              <w:rPr>
                <w:sz w:val="18"/>
                <w:szCs w:val="18"/>
              </w:rPr>
              <w:t>трального Ки</w:t>
            </w:r>
            <w:r w:rsidR="00EC6A9D">
              <w:rPr>
                <w:sz w:val="18"/>
                <w:szCs w:val="18"/>
              </w:rPr>
              <w:t>тая)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6" w:type="dxa"/>
            <w:tcBorders>
              <w:top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дальнейший/потен</w:t>
            </w:r>
            <w:r w:rsidR="00761B02">
              <w:rPr>
                <w:sz w:val="18"/>
                <w:szCs w:val="18"/>
              </w:rPr>
              <w:t>-</w:t>
            </w:r>
            <w:r w:rsidRPr="00EC6A9D">
              <w:rPr>
                <w:sz w:val="18"/>
                <w:szCs w:val="18"/>
              </w:rPr>
              <w:t>циальный перенос прои</w:t>
            </w:r>
            <w:r w:rsidRPr="00EC6A9D">
              <w:rPr>
                <w:sz w:val="18"/>
                <w:szCs w:val="18"/>
              </w:rPr>
              <w:t>з</w:t>
            </w:r>
            <w:r w:rsidRPr="00EC6A9D">
              <w:rPr>
                <w:sz w:val="18"/>
                <w:szCs w:val="18"/>
              </w:rPr>
              <w:t>водственных мощностей из Китая в Юго-Восточ</w:t>
            </w:r>
            <w:r w:rsidR="00761B02">
              <w:rPr>
                <w:sz w:val="18"/>
                <w:szCs w:val="18"/>
              </w:rPr>
              <w:t>-</w:t>
            </w:r>
            <w:r w:rsidRPr="00EC6A9D">
              <w:rPr>
                <w:sz w:val="18"/>
                <w:szCs w:val="18"/>
              </w:rPr>
              <w:t>ную Азию, что сделает б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лее предпочтительным и</w:t>
            </w:r>
            <w:r w:rsidRPr="00EC6A9D">
              <w:rPr>
                <w:sz w:val="18"/>
                <w:szCs w:val="18"/>
              </w:rPr>
              <w:t>с</w:t>
            </w:r>
            <w:r w:rsidRPr="00EC6A9D">
              <w:rPr>
                <w:sz w:val="18"/>
                <w:szCs w:val="18"/>
              </w:rPr>
              <w:t>пользование морских маршрутов перевозки гр</w:t>
            </w:r>
            <w:r w:rsidRPr="00EC6A9D">
              <w:rPr>
                <w:sz w:val="18"/>
                <w:szCs w:val="18"/>
              </w:rPr>
              <w:t>у</w:t>
            </w:r>
            <w:r w:rsidRPr="00EC6A9D">
              <w:rPr>
                <w:sz w:val="18"/>
                <w:szCs w:val="18"/>
              </w:rPr>
              <w:t>зов;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возможное замедление экономического роста быстро развивающихся стран Азии;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тенденция к росту экон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мического протекциони</w:t>
            </w:r>
            <w:r w:rsidRPr="00EC6A9D">
              <w:rPr>
                <w:sz w:val="18"/>
                <w:szCs w:val="18"/>
              </w:rPr>
              <w:t>з</w:t>
            </w:r>
            <w:r w:rsidRPr="00EC6A9D">
              <w:rPr>
                <w:sz w:val="18"/>
                <w:szCs w:val="18"/>
              </w:rPr>
              <w:t>ма;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непрекращающийся рост эффективности междун</w:t>
            </w:r>
            <w:r w:rsidRPr="00EC6A9D">
              <w:rPr>
                <w:sz w:val="18"/>
                <w:szCs w:val="18"/>
              </w:rPr>
              <w:t>а</w:t>
            </w:r>
            <w:r w:rsidRPr="00EC6A9D">
              <w:rPr>
                <w:sz w:val="18"/>
                <w:szCs w:val="18"/>
              </w:rPr>
              <w:t>родных грузовых авиап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ревозок и авиатранспор</w:t>
            </w:r>
            <w:r w:rsidRPr="00EC6A9D">
              <w:rPr>
                <w:sz w:val="18"/>
                <w:szCs w:val="18"/>
              </w:rPr>
              <w:t>т</w:t>
            </w:r>
            <w:r w:rsidRPr="00EC6A9D">
              <w:rPr>
                <w:sz w:val="18"/>
                <w:szCs w:val="18"/>
              </w:rPr>
              <w:t>ной логистики;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рост транспортных пот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ков на Северном морском пути для контейнерных перевозок, что может п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высить конкурентоспосо</w:t>
            </w:r>
            <w:r w:rsidRPr="00EC6A9D">
              <w:rPr>
                <w:sz w:val="18"/>
                <w:szCs w:val="18"/>
              </w:rPr>
              <w:t>б</w:t>
            </w:r>
            <w:r w:rsidRPr="00EC6A9D">
              <w:rPr>
                <w:sz w:val="18"/>
                <w:szCs w:val="18"/>
              </w:rPr>
              <w:t>ность морских маршру</w:t>
            </w:r>
            <w:r w:rsidR="009E2922">
              <w:rPr>
                <w:sz w:val="18"/>
                <w:szCs w:val="18"/>
              </w:rPr>
              <w:t>тов</w:t>
            </w:r>
          </w:p>
        </w:tc>
      </w:tr>
      <w:tr w:rsidR="00180586" w:rsidRPr="00EC6A9D" w:rsidTr="00AF2099">
        <w:tc>
          <w:tcPr>
            <w:tcW w:w="2598" w:type="dxa"/>
            <w:tcBorders>
              <w:top w:val="nil"/>
              <w:bottom w:val="nil"/>
            </w:tcBorders>
          </w:tcPr>
          <w:p w:rsidR="00180586" w:rsidRPr="00EC6A9D" w:rsidRDefault="00180586" w:rsidP="009E2922">
            <w:pPr>
              <w:pageBreakBefore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 xml:space="preserve">Инфраструктура ЕАТС 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неиспользованные резервы пропускной способности н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которых маршрутов по направлениям Восток–Запад и Север–Юг;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маршруты ЕАТС – неотъе</w:t>
            </w:r>
            <w:r w:rsidRPr="00EC6A9D">
              <w:rPr>
                <w:sz w:val="18"/>
                <w:szCs w:val="18"/>
              </w:rPr>
              <w:t>м</w:t>
            </w:r>
            <w:r w:rsidRPr="00EC6A9D">
              <w:rPr>
                <w:sz w:val="18"/>
                <w:szCs w:val="18"/>
              </w:rPr>
              <w:t>лемая часть и инструмент ф</w:t>
            </w:r>
            <w:r w:rsidRPr="00EC6A9D">
              <w:rPr>
                <w:sz w:val="18"/>
                <w:szCs w:val="18"/>
              </w:rPr>
              <w:t>и</w:t>
            </w:r>
            <w:r w:rsidRPr="00EC6A9D">
              <w:rPr>
                <w:sz w:val="18"/>
                <w:szCs w:val="18"/>
              </w:rPr>
              <w:t xml:space="preserve">зического расширения трансъевропейских и </w:t>
            </w:r>
            <w:r w:rsidR="00846D9C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азиатских транспортных с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 xml:space="preserve">тей, железнодорожных </w:t>
            </w:r>
            <w:r w:rsidR="006E7CCB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коридоров ОСЖД, коридора ТРАСЕКА, международного транспортного коридора </w:t>
            </w:r>
            <w:r w:rsidR="00846D9C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Север–Юг, международного транспортного коридора </w:t>
            </w:r>
            <w:r w:rsidR="0074003E">
              <w:rPr>
                <w:sz w:val="18"/>
                <w:szCs w:val="18"/>
              </w:rPr>
              <w:t>«</w:t>
            </w:r>
            <w:proofErr w:type="spellStart"/>
            <w:r w:rsidRPr="00EC6A9D">
              <w:rPr>
                <w:sz w:val="18"/>
                <w:szCs w:val="18"/>
              </w:rPr>
              <w:t>Виа</w:t>
            </w:r>
            <w:proofErr w:type="spellEnd"/>
            <w:r w:rsidRPr="00EC6A9D">
              <w:rPr>
                <w:sz w:val="18"/>
                <w:szCs w:val="18"/>
              </w:rPr>
              <w:t xml:space="preserve"> </w:t>
            </w:r>
            <w:proofErr w:type="spellStart"/>
            <w:r w:rsidRPr="00EC6A9D">
              <w:rPr>
                <w:sz w:val="18"/>
                <w:szCs w:val="18"/>
              </w:rPr>
              <w:t>Карпатия</w:t>
            </w:r>
            <w:proofErr w:type="spellEnd"/>
            <w:r w:rsidR="0074003E">
              <w:rPr>
                <w:sz w:val="18"/>
                <w:szCs w:val="18"/>
              </w:rPr>
              <w:t>»</w:t>
            </w:r>
            <w:r w:rsidRPr="00EC6A9D">
              <w:rPr>
                <w:sz w:val="18"/>
                <w:szCs w:val="18"/>
              </w:rPr>
              <w:t>, международного автомобильного коридора Е</w:t>
            </w:r>
            <w:r w:rsidRPr="00EC6A9D">
              <w:rPr>
                <w:sz w:val="18"/>
                <w:szCs w:val="18"/>
              </w:rPr>
              <w:t>в</w:t>
            </w:r>
            <w:r w:rsidRPr="00EC6A9D">
              <w:rPr>
                <w:sz w:val="18"/>
                <w:szCs w:val="18"/>
              </w:rPr>
              <w:t>ропа</w:t>
            </w:r>
            <w:r w:rsidR="00DC73E1">
              <w:rPr>
                <w:sz w:val="18"/>
                <w:szCs w:val="18"/>
              </w:rPr>
              <w:t> </w:t>
            </w:r>
            <w:r w:rsidRPr="00EC6A9D">
              <w:rPr>
                <w:sz w:val="18"/>
                <w:szCs w:val="18"/>
              </w:rPr>
              <w:t>– Западный Китай и др</w:t>
            </w:r>
            <w:r w:rsidRPr="00EC6A9D">
              <w:rPr>
                <w:sz w:val="18"/>
                <w:szCs w:val="18"/>
              </w:rPr>
              <w:t>у</w:t>
            </w:r>
            <w:r w:rsidRPr="00EC6A9D">
              <w:rPr>
                <w:sz w:val="18"/>
                <w:szCs w:val="18"/>
              </w:rPr>
              <w:t>гих соответствующих корид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ров и сетей, имеющих бол</w:t>
            </w:r>
            <w:r w:rsidRPr="00EC6A9D">
              <w:rPr>
                <w:sz w:val="18"/>
                <w:szCs w:val="18"/>
              </w:rPr>
              <w:t>ь</w:t>
            </w:r>
            <w:r w:rsidRPr="00EC6A9D">
              <w:rPr>
                <w:sz w:val="18"/>
                <w:szCs w:val="18"/>
              </w:rPr>
              <w:t>шое значение для перевозок между Европой и Азией;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 xml:space="preserve">текущая деятельность </w:t>
            </w:r>
            <w:r w:rsidR="00846D9C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в рамках международных проектов и инициатив, ос</w:t>
            </w:r>
            <w:r w:rsidRPr="00EC6A9D">
              <w:rPr>
                <w:sz w:val="18"/>
                <w:szCs w:val="18"/>
              </w:rPr>
              <w:t>у</w:t>
            </w:r>
            <w:r w:rsidRPr="00EC6A9D">
              <w:rPr>
                <w:sz w:val="18"/>
                <w:szCs w:val="18"/>
              </w:rPr>
              <w:t xml:space="preserve">ществляемых МПО и </w:t>
            </w:r>
            <w:r w:rsidR="00846D9C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НПО и направленных на ра</w:t>
            </w:r>
            <w:r w:rsidRPr="00EC6A9D">
              <w:rPr>
                <w:sz w:val="18"/>
                <w:szCs w:val="18"/>
              </w:rPr>
              <w:t>з</w:t>
            </w:r>
            <w:r w:rsidRPr="00EC6A9D">
              <w:rPr>
                <w:sz w:val="18"/>
                <w:szCs w:val="18"/>
              </w:rPr>
              <w:t>витие инфраструктуры и п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 xml:space="preserve">вышение эффективности наземных </w:t>
            </w:r>
            <w:r w:rsidR="009E2922">
              <w:rPr>
                <w:sz w:val="18"/>
                <w:szCs w:val="18"/>
              </w:rPr>
              <w:t>маршрутов ЕАТС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недостаточный уровень инв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стиций в развитие транспор</w:t>
            </w:r>
            <w:r w:rsidRPr="00EC6A9D">
              <w:rPr>
                <w:sz w:val="18"/>
                <w:szCs w:val="18"/>
              </w:rPr>
              <w:t>т</w:t>
            </w:r>
            <w:r w:rsidRPr="00EC6A9D">
              <w:rPr>
                <w:sz w:val="18"/>
                <w:szCs w:val="18"/>
              </w:rPr>
              <w:t>ной инфраструктуры в некот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рых странах;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слабое развитие интермодал</w:t>
            </w:r>
            <w:r w:rsidRPr="00EC6A9D">
              <w:rPr>
                <w:sz w:val="18"/>
                <w:szCs w:val="18"/>
              </w:rPr>
              <w:t>ь</w:t>
            </w:r>
            <w:r w:rsidRPr="00EC6A9D">
              <w:rPr>
                <w:sz w:val="18"/>
                <w:szCs w:val="18"/>
              </w:rPr>
              <w:t>ных и комбинированных пер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возок (оказывается лишь н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большое число интермодал</w:t>
            </w:r>
            <w:r w:rsidRPr="00EC6A9D">
              <w:rPr>
                <w:sz w:val="18"/>
                <w:szCs w:val="18"/>
              </w:rPr>
              <w:t>ь</w:t>
            </w:r>
            <w:r w:rsidRPr="00EC6A9D">
              <w:rPr>
                <w:sz w:val="18"/>
                <w:szCs w:val="18"/>
              </w:rPr>
              <w:t>ных услуг на континентальном Евро-азиатском рынке);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недостаточное число логист</w:t>
            </w:r>
            <w:r w:rsidRPr="00EC6A9D">
              <w:rPr>
                <w:sz w:val="18"/>
                <w:szCs w:val="18"/>
              </w:rPr>
              <w:t>и</w:t>
            </w:r>
            <w:r w:rsidRPr="00EC6A9D">
              <w:rPr>
                <w:sz w:val="18"/>
                <w:szCs w:val="18"/>
              </w:rPr>
              <w:t>ческих центров вдоль маршр</w:t>
            </w:r>
            <w:r w:rsidRPr="00EC6A9D">
              <w:rPr>
                <w:sz w:val="18"/>
                <w:szCs w:val="18"/>
              </w:rPr>
              <w:t>у</w:t>
            </w:r>
            <w:r w:rsidRPr="00EC6A9D">
              <w:rPr>
                <w:sz w:val="18"/>
                <w:szCs w:val="18"/>
              </w:rPr>
              <w:t>тов;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медленные темпы улучшения инфраструктуры пограничных контрольно-пропускных пун</w:t>
            </w:r>
            <w:r w:rsidRPr="00EC6A9D">
              <w:rPr>
                <w:sz w:val="18"/>
                <w:szCs w:val="18"/>
              </w:rPr>
              <w:t>к</w:t>
            </w:r>
            <w:r w:rsidR="009E2922">
              <w:rPr>
                <w:sz w:val="18"/>
                <w:szCs w:val="18"/>
              </w:rPr>
              <w:t>тов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запланированные проекты в обл</w:t>
            </w:r>
            <w:r w:rsidRPr="00EC6A9D">
              <w:rPr>
                <w:sz w:val="18"/>
                <w:szCs w:val="18"/>
              </w:rPr>
              <w:t>а</w:t>
            </w:r>
            <w:r w:rsidRPr="00EC6A9D">
              <w:rPr>
                <w:sz w:val="18"/>
                <w:szCs w:val="18"/>
              </w:rPr>
              <w:t>сти развития инфраструктуры;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 xml:space="preserve">запуск Китаем инициативы </w:t>
            </w:r>
            <w:r w:rsidR="0074003E">
              <w:rPr>
                <w:sz w:val="18"/>
                <w:szCs w:val="18"/>
              </w:rPr>
              <w:t>«</w:t>
            </w:r>
            <w:r w:rsidRPr="00EC6A9D">
              <w:rPr>
                <w:sz w:val="18"/>
                <w:szCs w:val="18"/>
              </w:rPr>
              <w:t>Один пояс – один путь</w:t>
            </w:r>
            <w:r w:rsidR="0074003E">
              <w:rPr>
                <w:sz w:val="18"/>
                <w:szCs w:val="18"/>
              </w:rPr>
              <w:t>»</w:t>
            </w:r>
            <w:r w:rsidRPr="00EC6A9D">
              <w:rPr>
                <w:sz w:val="18"/>
                <w:szCs w:val="18"/>
              </w:rPr>
              <w:t xml:space="preserve">; 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ГЧП, новаторские подходы и другие механизмы для финанс</w:t>
            </w:r>
            <w:r w:rsidRPr="00EC6A9D">
              <w:rPr>
                <w:sz w:val="18"/>
                <w:szCs w:val="18"/>
              </w:rPr>
              <w:t>и</w:t>
            </w:r>
            <w:r w:rsidRPr="00EC6A9D">
              <w:rPr>
                <w:sz w:val="18"/>
                <w:szCs w:val="18"/>
              </w:rPr>
              <w:t>рования развития инфраструкт</w:t>
            </w:r>
            <w:r w:rsidRPr="00EC6A9D">
              <w:rPr>
                <w:sz w:val="18"/>
                <w:szCs w:val="18"/>
              </w:rPr>
              <w:t>у</w:t>
            </w:r>
            <w:r w:rsidRPr="00EC6A9D">
              <w:rPr>
                <w:sz w:val="18"/>
                <w:szCs w:val="18"/>
              </w:rPr>
              <w:t xml:space="preserve">ры ЕАТС; 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потенциальная активизация ск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ординированных усилий по ра</w:t>
            </w:r>
            <w:r w:rsidRPr="00EC6A9D">
              <w:rPr>
                <w:sz w:val="18"/>
                <w:szCs w:val="18"/>
              </w:rPr>
              <w:t>з</w:t>
            </w:r>
            <w:r w:rsidRPr="00EC6A9D">
              <w:rPr>
                <w:sz w:val="18"/>
                <w:szCs w:val="18"/>
              </w:rPr>
              <w:t>витию некоторых маршрутов ЕАТС (например, коридоров ОСЖД в рамках комплексных планов, разработанных Комит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 xml:space="preserve">том ОСЖД); 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устранение узких мест и нед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стающих звеньев на маршрутах;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улучшение координации пр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грамм и проектов по развитию инфраструктуры, осуществля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 xml:space="preserve">мых правительствами стран ЕАТС; и 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активное развитие железнодоро</w:t>
            </w:r>
            <w:r w:rsidRPr="00EC6A9D">
              <w:rPr>
                <w:sz w:val="18"/>
                <w:szCs w:val="18"/>
              </w:rPr>
              <w:t>ж</w:t>
            </w:r>
            <w:r w:rsidRPr="00EC6A9D">
              <w:rPr>
                <w:sz w:val="18"/>
                <w:szCs w:val="18"/>
              </w:rPr>
              <w:t>ной и логистической инфрастру</w:t>
            </w:r>
            <w:r w:rsidRPr="00EC6A9D">
              <w:rPr>
                <w:sz w:val="18"/>
                <w:szCs w:val="18"/>
              </w:rPr>
              <w:t>к</w:t>
            </w:r>
            <w:r w:rsidRPr="00EC6A9D">
              <w:rPr>
                <w:sz w:val="18"/>
                <w:szCs w:val="18"/>
              </w:rPr>
              <w:t>туры и сухих портов для повыш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ния эффективности контейнерных пере</w:t>
            </w:r>
            <w:r w:rsidR="009E2922">
              <w:rPr>
                <w:sz w:val="18"/>
                <w:szCs w:val="18"/>
              </w:rPr>
              <w:t>возок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6" w:type="dxa"/>
            <w:tcBorders>
              <w:top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предпочтительное испол</w:t>
            </w:r>
            <w:r w:rsidRPr="00EC6A9D">
              <w:rPr>
                <w:sz w:val="18"/>
                <w:szCs w:val="18"/>
              </w:rPr>
              <w:t>ь</w:t>
            </w:r>
            <w:r w:rsidRPr="00EC6A9D">
              <w:rPr>
                <w:sz w:val="18"/>
                <w:szCs w:val="18"/>
              </w:rPr>
              <w:t>зование перевозок сырь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вых грузов, а не конте</w:t>
            </w:r>
            <w:r w:rsidRPr="00EC6A9D">
              <w:rPr>
                <w:sz w:val="18"/>
                <w:szCs w:val="18"/>
              </w:rPr>
              <w:t>й</w:t>
            </w:r>
            <w:r w:rsidRPr="00EC6A9D">
              <w:rPr>
                <w:sz w:val="18"/>
                <w:szCs w:val="18"/>
              </w:rPr>
              <w:t>нерных пе</w:t>
            </w:r>
            <w:r w:rsidR="009E2922">
              <w:rPr>
                <w:sz w:val="18"/>
                <w:szCs w:val="18"/>
              </w:rPr>
              <w:t>ревозок</w:t>
            </w:r>
          </w:p>
        </w:tc>
      </w:tr>
      <w:tr w:rsidR="00180586" w:rsidRPr="00EC6A9D" w:rsidTr="00AF2099">
        <w:tc>
          <w:tcPr>
            <w:tcW w:w="2598" w:type="dxa"/>
            <w:tcBorders>
              <w:top w:val="nil"/>
              <w:bottom w:val="nil"/>
            </w:tcBorders>
          </w:tcPr>
          <w:p w:rsidR="00180586" w:rsidRPr="00EC6A9D" w:rsidRDefault="00180586" w:rsidP="00D30DF0">
            <w:pPr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 xml:space="preserve">Согласование и упрощение процедур на наземных </w:t>
            </w:r>
            <w:r w:rsidR="009E2922" w:rsidRPr="009E2922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маршрутах ЕАТС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180586" w:rsidRPr="00EC6A9D" w:rsidRDefault="00180586" w:rsidP="00761B0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участие большинства стран ЕАТС в ключевых междун</w:t>
            </w:r>
            <w:r w:rsidRPr="00EC6A9D">
              <w:rPr>
                <w:sz w:val="18"/>
                <w:szCs w:val="18"/>
              </w:rPr>
              <w:t>а</w:t>
            </w:r>
            <w:r w:rsidRPr="00EC6A9D">
              <w:rPr>
                <w:sz w:val="18"/>
                <w:szCs w:val="18"/>
              </w:rPr>
              <w:t>родных соглашениях и ко</w:t>
            </w:r>
            <w:r w:rsidRPr="00EC6A9D">
              <w:rPr>
                <w:sz w:val="18"/>
                <w:szCs w:val="18"/>
              </w:rPr>
              <w:t>н</w:t>
            </w:r>
            <w:r w:rsidRPr="00EC6A9D">
              <w:rPr>
                <w:sz w:val="18"/>
                <w:szCs w:val="18"/>
              </w:rPr>
              <w:t>венциях Организации Об</w:t>
            </w:r>
            <w:r w:rsidRPr="00EC6A9D">
              <w:rPr>
                <w:sz w:val="18"/>
                <w:szCs w:val="18"/>
              </w:rPr>
              <w:t>ъ</w:t>
            </w:r>
            <w:r w:rsidRPr="00EC6A9D">
              <w:rPr>
                <w:sz w:val="18"/>
                <w:szCs w:val="18"/>
              </w:rPr>
              <w:t>единенных Наций, таких как КДПГ, Конвенция МДП и Конвенция о согла</w:t>
            </w:r>
            <w:r w:rsidR="009E2922">
              <w:rPr>
                <w:sz w:val="18"/>
                <w:szCs w:val="18"/>
              </w:rPr>
              <w:t>совании, а</w:t>
            </w:r>
            <w:r w:rsidR="00761B02">
              <w:rPr>
                <w:sz w:val="18"/>
                <w:szCs w:val="18"/>
              </w:rPr>
              <w:t> </w:t>
            </w:r>
            <w:r w:rsidR="009E2922">
              <w:rPr>
                <w:sz w:val="18"/>
                <w:szCs w:val="18"/>
              </w:rPr>
              <w:t>также в СУПТ ВТО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некоторые страны ЕАТС не присоединились к соотве</w:t>
            </w:r>
            <w:r w:rsidRPr="00EC6A9D">
              <w:rPr>
                <w:sz w:val="18"/>
                <w:szCs w:val="18"/>
              </w:rPr>
              <w:t>т</w:t>
            </w:r>
            <w:r w:rsidRPr="00EC6A9D">
              <w:rPr>
                <w:sz w:val="18"/>
                <w:szCs w:val="18"/>
              </w:rPr>
              <w:t>ствующим международным конвенциям и соглашениям Организации Объединенных Наций;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недостаточный уровень ме</w:t>
            </w:r>
            <w:r w:rsidRPr="00EC6A9D">
              <w:rPr>
                <w:sz w:val="18"/>
                <w:szCs w:val="18"/>
              </w:rPr>
              <w:t>ж</w:t>
            </w:r>
            <w:r w:rsidRPr="00EC6A9D">
              <w:rPr>
                <w:sz w:val="18"/>
                <w:szCs w:val="18"/>
              </w:rPr>
              <w:t>дународной координации и с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гласования процедур перес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чения границ;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случаи коррупции, отмеча</w:t>
            </w:r>
            <w:r w:rsidRPr="00EC6A9D">
              <w:rPr>
                <w:sz w:val="18"/>
                <w:szCs w:val="18"/>
              </w:rPr>
              <w:t>ю</w:t>
            </w:r>
            <w:r w:rsidRPr="00EC6A9D">
              <w:rPr>
                <w:sz w:val="18"/>
                <w:szCs w:val="18"/>
              </w:rPr>
              <w:t>щиеся на некоторых автом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бильных маршрутах ЕАТС;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отсутствие полностью эле</w:t>
            </w:r>
            <w:r w:rsidRPr="00EC6A9D">
              <w:rPr>
                <w:sz w:val="18"/>
                <w:szCs w:val="18"/>
              </w:rPr>
              <w:t>к</w:t>
            </w:r>
            <w:r w:rsidRPr="00EC6A9D">
              <w:rPr>
                <w:sz w:val="18"/>
                <w:szCs w:val="18"/>
              </w:rPr>
              <w:t>тронных документооборота и процедур, в том числе на этапе предварительного декларир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вания;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ограниченность институци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нального и кадрового потенц</w:t>
            </w:r>
            <w:r w:rsidRPr="00EC6A9D">
              <w:rPr>
                <w:sz w:val="18"/>
                <w:szCs w:val="18"/>
              </w:rPr>
              <w:t>и</w:t>
            </w:r>
            <w:r w:rsidR="009E2922">
              <w:rPr>
                <w:sz w:val="18"/>
                <w:szCs w:val="18"/>
              </w:rPr>
              <w:t>ала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вступление в силу Соглашения ВТО по упрощению процедур торговли (СУПТ) в 2017 году;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начало использования книжек МДП в Пакистане;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присоединение Китая к Конве</w:t>
            </w:r>
            <w:r w:rsidRPr="00EC6A9D">
              <w:rPr>
                <w:sz w:val="18"/>
                <w:szCs w:val="18"/>
              </w:rPr>
              <w:t>н</w:t>
            </w:r>
            <w:r w:rsidRPr="00EC6A9D">
              <w:rPr>
                <w:sz w:val="18"/>
                <w:szCs w:val="18"/>
              </w:rPr>
              <w:t>ции МДП;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вступление в силу и осуществл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ние новых региональных согл</w:t>
            </w:r>
            <w:r w:rsidRPr="00EC6A9D">
              <w:rPr>
                <w:sz w:val="18"/>
                <w:szCs w:val="18"/>
              </w:rPr>
              <w:t>а</w:t>
            </w:r>
            <w:r w:rsidRPr="00EC6A9D">
              <w:rPr>
                <w:sz w:val="18"/>
                <w:szCs w:val="18"/>
              </w:rPr>
              <w:t xml:space="preserve">шений в области транспорта </w:t>
            </w:r>
            <w:r w:rsidR="00761B02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(соглашения ШОС, Межправ</w:t>
            </w:r>
            <w:r w:rsidRPr="00EC6A9D">
              <w:rPr>
                <w:sz w:val="18"/>
                <w:szCs w:val="18"/>
              </w:rPr>
              <w:t>и</w:t>
            </w:r>
            <w:r w:rsidRPr="00EC6A9D">
              <w:rPr>
                <w:sz w:val="18"/>
                <w:szCs w:val="18"/>
              </w:rPr>
              <w:t>тельственного соглашения о ме</w:t>
            </w:r>
            <w:r w:rsidRPr="00EC6A9D">
              <w:rPr>
                <w:sz w:val="18"/>
                <w:szCs w:val="18"/>
              </w:rPr>
              <w:t>ж</w:t>
            </w:r>
            <w:r w:rsidRPr="00EC6A9D">
              <w:rPr>
                <w:sz w:val="18"/>
                <w:szCs w:val="18"/>
              </w:rPr>
              <w:t>дународных автомобильных пер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возках по сети азиатских автом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бильных дорог и т.д.);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создание в 2014 году Евразийск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го экономического союза (ЕАЭС) и реализация его членами скоо</w:t>
            </w:r>
            <w:r w:rsidRPr="00EC6A9D">
              <w:rPr>
                <w:sz w:val="18"/>
                <w:szCs w:val="18"/>
              </w:rPr>
              <w:t>р</w:t>
            </w:r>
            <w:r w:rsidRPr="00EC6A9D">
              <w:rPr>
                <w:sz w:val="18"/>
                <w:szCs w:val="18"/>
              </w:rPr>
              <w:t>динированной (согласованной) транспортной политики, которая должна постепенно привести к созданию единого транспортного пространства и общего рынка транспортных услуг;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 xml:space="preserve">распространение оптимальных решений и моделей в области международной торговли, </w:t>
            </w:r>
            <w:r w:rsidR="00E03DCB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транспорта и пересечения границ </w:t>
            </w:r>
            <w:r w:rsidR="00761B02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(на основе справочника </w:t>
            </w:r>
            <w:r w:rsidR="00E03DCB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ЕЭК ООН – ОБСЕ по передовой </w:t>
            </w:r>
            <w:r w:rsidRPr="00EC6A9D">
              <w:rPr>
                <w:sz w:val="18"/>
                <w:szCs w:val="18"/>
              </w:rPr>
              <w:lastRenderedPageBreak/>
              <w:t>практике на пунктах пересечения границы, стандартов ВТамО, с</w:t>
            </w:r>
            <w:r w:rsidRPr="00EC6A9D">
              <w:rPr>
                <w:sz w:val="18"/>
                <w:szCs w:val="18"/>
              </w:rPr>
              <w:t>и</w:t>
            </w:r>
            <w:r w:rsidRPr="00EC6A9D">
              <w:rPr>
                <w:sz w:val="18"/>
                <w:szCs w:val="18"/>
              </w:rPr>
              <w:t>стемы Safe-TIR, предварительной электронной декларации МДП (TIR-EPD) и т.д.);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дальнейшее развитие двусторо</w:t>
            </w:r>
            <w:r w:rsidRPr="00EC6A9D">
              <w:rPr>
                <w:sz w:val="18"/>
                <w:szCs w:val="18"/>
              </w:rPr>
              <w:t>н</w:t>
            </w:r>
            <w:r w:rsidRPr="00EC6A9D">
              <w:rPr>
                <w:sz w:val="18"/>
                <w:szCs w:val="18"/>
              </w:rPr>
              <w:t>них и многосторонних форм с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трудничества в области перевозок между странами ЕАТС;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активизация развития транспор</w:t>
            </w:r>
            <w:r w:rsidRPr="00EC6A9D">
              <w:rPr>
                <w:sz w:val="18"/>
                <w:szCs w:val="18"/>
              </w:rPr>
              <w:t>т</w:t>
            </w:r>
            <w:r w:rsidRPr="00EC6A9D">
              <w:rPr>
                <w:sz w:val="18"/>
                <w:szCs w:val="18"/>
              </w:rPr>
              <w:t>но-экспедиторского сегмента и логистических услуг высоких уровней (3PL и вы</w:t>
            </w:r>
            <w:r w:rsidR="004D5B8F">
              <w:rPr>
                <w:sz w:val="18"/>
                <w:szCs w:val="18"/>
              </w:rPr>
              <w:t>ше)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6" w:type="dxa"/>
            <w:tcBorders>
              <w:top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>неизменно низкий уровень осуществления в некот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рых странах ЕАТС межд</w:t>
            </w:r>
            <w:r w:rsidRPr="00EC6A9D">
              <w:rPr>
                <w:sz w:val="18"/>
                <w:szCs w:val="18"/>
              </w:rPr>
              <w:t>у</w:t>
            </w:r>
            <w:r w:rsidRPr="00EC6A9D">
              <w:rPr>
                <w:sz w:val="18"/>
                <w:szCs w:val="18"/>
              </w:rPr>
              <w:t>народных программ и инициатив, касающихся упрощения и согласования правил перевозки и тра</w:t>
            </w:r>
            <w:r w:rsidRPr="00EC6A9D">
              <w:rPr>
                <w:sz w:val="18"/>
                <w:szCs w:val="18"/>
              </w:rPr>
              <w:t>н</w:t>
            </w:r>
            <w:r w:rsidRPr="00EC6A9D">
              <w:rPr>
                <w:sz w:val="18"/>
                <w:szCs w:val="18"/>
              </w:rPr>
              <w:t>зита и процедур пересеч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ния гра</w:t>
            </w:r>
            <w:r w:rsidR="009E2922">
              <w:rPr>
                <w:sz w:val="18"/>
                <w:szCs w:val="18"/>
              </w:rPr>
              <w:t>ниц</w:t>
            </w:r>
          </w:p>
        </w:tc>
      </w:tr>
      <w:tr w:rsidR="00180586" w:rsidRPr="00EC6A9D" w:rsidTr="00AF2099">
        <w:tc>
          <w:tcPr>
            <w:tcW w:w="2598" w:type="dxa"/>
            <w:tcBorders>
              <w:top w:val="nil"/>
              <w:bottom w:val="nil"/>
            </w:tcBorders>
          </w:tcPr>
          <w:p w:rsidR="00180586" w:rsidRPr="00EC6A9D" w:rsidRDefault="00180586" w:rsidP="00D30DF0">
            <w:pPr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 xml:space="preserve">Контейнерные маршрутные поезда 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 xml:space="preserve">использование регулярных </w:t>
            </w:r>
            <w:r w:rsidR="009E2922">
              <w:rPr>
                <w:sz w:val="18"/>
                <w:szCs w:val="18"/>
              </w:rPr>
              <w:t>контейнерных маршрутных поездов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высокий уровень конкуренции среди линейных судоходных компаний и, как следствие, низкие фрахтовые ставки;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 xml:space="preserve">трудности при согласовании тарифов для контейнерных </w:t>
            </w:r>
            <w:r w:rsidR="009E2922" w:rsidRPr="009E2922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перевозок между Европой и </w:t>
            </w:r>
            <w:r w:rsidR="009E2922" w:rsidRPr="009E2922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Азией для железнодорожных транспортных операторов;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медленные темпы повышения качества транспортных и лог</w:t>
            </w:r>
            <w:r w:rsidRPr="00EC6A9D">
              <w:rPr>
                <w:sz w:val="18"/>
                <w:szCs w:val="18"/>
              </w:rPr>
              <w:t>и</w:t>
            </w:r>
            <w:r w:rsidRPr="00EC6A9D">
              <w:rPr>
                <w:sz w:val="18"/>
                <w:szCs w:val="18"/>
              </w:rPr>
              <w:t>стических услуг вдоль корид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ров ЕАТС по сравнению с мо</w:t>
            </w:r>
            <w:r w:rsidRPr="00EC6A9D">
              <w:rPr>
                <w:sz w:val="18"/>
                <w:szCs w:val="18"/>
              </w:rPr>
              <w:t>р</w:t>
            </w:r>
            <w:r w:rsidRPr="00EC6A9D">
              <w:rPr>
                <w:sz w:val="18"/>
                <w:szCs w:val="18"/>
              </w:rPr>
              <w:t>скими маршрутами;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недостаточное число интерм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 xml:space="preserve">дальных логистических </w:t>
            </w:r>
            <w:r w:rsidR="004D5B8F" w:rsidRPr="004D5B8F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lastRenderedPageBreak/>
              <w:t>центров вдоль маршрутов ЕАТС;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необходимость обратной пер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возки порожних контейне</w:t>
            </w:r>
            <w:r w:rsidR="004D5B8F">
              <w:rPr>
                <w:sz w:val="18"/>
                <w:szCs w:val="18"/>
              </w:rPr>
              <w:t>ров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>наращивание потенциала в обл</w:t>
            </w:r>
            <w:r w:rsidRPr="00EC6A9D">
              <w:rPr>
                <w:sz w:val="18"/>
                <w:szCs w:val="18"/>
              </w:rPr>
              <w:t>а</w:t>
            </w:r>
            <w:r w:rsidRPr="00EC6A9D">
              <w:rPr>
                <w:sz w:val="18"/>
                <w:szCs w:val="18"/>
              </w:rPr>
              <w:t>сти эксплуатации маршрутных контейнерных поездов между Е</w:t>
            </w:r>
            <w:r w:rsidRPr="00EC6A9D">
              <w:rPr>
                <w:sz w:val="18"/>
                <w:szCs w:val="18"/>
              </w:rPr>
              <w:t>в</w:t>
            </w:r>
            <w:r w:rsidRPr="00EC6A9D">
              <w:rPr>
                <w:sz w:val="18"/>
                <w:szCs w:val="18"/>
              </w:rPr>
              <w:t xml:space="preserve">ропой и Азией благодаря усилиям МПО, НПО (в частности, ОСЖД, Международной ассоциации </w:t>
            </w:r>
            <w:r w:rsidR="004D5B8F" w:rsidRPr="004D5B8F">
              <w:rPr>
                <w:sz w:val="18"/>
                <w:szCs w:val="18"/>
              </w:rPr>
              <w:br/>
            </w:r>
            <w:r w:rsidR="0074003E">
              <w:rPr>
                <w:sz w:val="18"/>
                <w:szCs w:val="18"/>
              </w:rPr>
              <w:t>«</w:t>
            </w:r>
            <w:r w:rsidRPr="00EC6A9D">
              <w:rPr>
                <w:sz w:val="18"/>
                <w:szCs w:val="18"/>
              </w:rPr>
              <w:t>Координационный Совет по Транссибирским перевозкам</w:t>
            </w:r>
            <w:r w:rsidR="0074003E">
              <w:rPr>
                <w:sz w:val="18"/>
                <w:szCs w:val="18"/>
              </w:rPr>
              <w:t>»</w:t>
            </w:r>
            <w:r w:rsidRPr="00EC6A9D">
              <w:rPr>
                <w:sz w:val="18"/>
                <w:szCs w:val="18"/>
              </w:rPr>
              <w:t xml:space="preserve"> </w:t>
            </w:r>
            <w:r w:rsidR="004D5B8F" w:rsidRPr="004D5B8F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и др.) и транспортных предпри</w:t>
            </w:r>
            <w:r w:rsidRPr="00EC6A9D">
              <w:rPr>
                <w:sz w:val="18"/>
                <w:szCs w:val="18"/>
              </w:rPr>
              <w:t>я</w:t>
            </w:r>
            <w:r w:rsidRPr="00EC6A9D">
              <w:rPr>
                <w:sz w:val="18"/>
                <w:szCs w:val="18"/>
              </w:rPr>
              <w:t>тий;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рост объема наземных контейне</w:t>
            </w:r>
            <w:r w:rsidRPr="00EC6A9D">
              <w:rPr>
                <w:sz w:val="18"/>
                <w:szCs w:val="18"/>
              </w:rPr>
              <w:t>р</w:t>
            </w:r>
            <w:r w:rsidRPr="00EC6A9D">
              <w:rPr>
                <w:sz w:val="18"/>
                <w:szCs w:val="18"/>
              </w:rPr>
              <w:t>ных перевозок грузов, для кот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рых приоритетное значение им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ют сроки доставки;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 xml:space="preserve">совершенствование транспортно-логистической сети в регионе ЕАТС через осуществление </w:t>
            </w:r>
            <w:r w:rsidR="004D5B8F" w:rsidRPr="004D5B8F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lastRenderedPageBreak/>
              <w:t xml:space="preserve">конкретных инфраструктурных проектов; 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поощрение проектов в области развития маршрутных грузовых железнодорожных перевозок и рыночное продвижение услуг маршрутных поездов, курсиру</w:t>
            </w:r>
            <w:r w:rsidRPr="00EC6A9D">
              <w:rPr>
                <w:sz w:val="18"/>
                <w:szCs w:val="18"/>
              </w:rPr>
              <w:t>ю</w:t>
            </w:r>
            <w:r w:rsidRPr="00EC6A9D">
              <w:rPr>
                <w:sz w:val="18"/>
                <w:szCs w:val="18"/>
              </w:rPr>
              <w:t>щих между Европой и Азией;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увеличение доли регуляр</w:t>
            </w:r>
            <w:r w:rsidR="004D5B8F">
              <w:rPr>
                <w:sz w:val="18"/>
                <w:szCs w:val="18"/>
              </w:rPr>
              <w:t>ных маршрутных поездов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6" w:type="dxa"/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 xml:space="preserve">сохраняющаяся тенденция к предпочтительному </w:t>
            </w:r>
            <w:r w:rsidR="009E2922" w:rsidRPr="009E2922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использованию перевозок сырьевых грузов, а не </w:t>
            </w:r>
            <w:r w:rsidR="009E2922" w:rsidRPr="009E2922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контейнерных перевозок; 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непрекращающийся рост эффективности междун</w:t>
            </w:r>
            <w:r w:rsidRPr="00EC6A9D">
              <w:rPr>
                <w:sz w:val="18"/>
                <w:szCs w:val="18"/>
              </w:rPr>
              <w:t>а</w:t>
            </w:r>
            <w:r w:rsidRPr="00EC6A9D">
              <w:rPr>
                <w:sz w:val="18"/>
                <w:szCs w:val="18"/>
              </w:rPr>
              <w:t>родных грузовых авиап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ревозок и авиатранспор</w:t>
            </w:r>
            <w:r w:rsidRPr="00EC6A9D">
              <w:rPr>
                <w:sz w:val="18"/>
                <w:szCs w:val="18"/>
              </w:rPr>
              <w:t>т</w:t>
            </w:r>
            <w:r w:rsidRPr="00EC6A9D">
              <w:rPr>
                <w:sz w:val="18"/>
                <w:szCs w:val="18"/>
              </w:rPr>
              <w:t xml:space="preserve">ной логистики; 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сохранение высоких тар</w:t>
            </w:r>
            <w:r w:rsidRPr="00EC6A9D">
              <w:rPr>
                <w:sz w:val="18"/>
                <w:szCs w:val="18"/>
              </w:rPr>
              <w:t>и</w:t>
            </w:r>
            <w:r w:rsidRPr="00EC6A9D">
              <w:rPr>
                <w:sz w:val="18"/>
                <w:szCs w:val="18"/>
              </w:rPr>
              <w:t>фов на контейнерные п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 xml:space="preserve">ревозки по внутренним маршрутам, что снижает конкурентоспособность последних по сравнению с </w:t>
            </w:r>
            <w:r w:rsidRPr="00EC6A9D">
              <w:rPr>
                <w:sz w:val="18"/>
                <w:szCs w:val="18"/>
              </w:rPr>
              <w:lastRenderedPageBreak/>
              <w:t>морскими маршрутами;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рост транспортных пот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ков на Северном морском пути для контейнерных перевозок, что может п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высить конкурентоспосо</w:t>
            </w:r>
            <w:r w:rsidRPr="00EC6A9D">
              <w:rPr>
                <w:sz w:val="18"/>
                <w:szCs w:val="18"/>
              </w:rPr>
              <w:t>б</w:t>
            </w:r>
            <w:r w:rsidRPr="00EC6A9D">
              <w:rPr>
                <w:sz w:val="18"/>
                <w:szCs w:val="18"/>
              </w:rPr>
              <w:t>ность морских маршру</w:t>
            </w:r>
            <w:r w:rsidR="004D5B8F">
              <w:rPr>
                <w:sz w:val="18"/>
                <w:szCs w:val="18"/>
              </w:rPr>
              <w:t>тов</w:t>
            </w:r>
          </w:p>
        </w:tc>
      </w:tr>
      <w:tr w:rsidR="00180586" w:rsidRPr="00EC6A9D" w:rsidTr="00AF2099">
        <w:tc>
          <w:tcPr>
            <w:tcW w:w="2598" w:type="dxa"/>
            <w:tcBorders>
              <w:top w:val="nil"/>
              <w:bottom w:val="nil"/>
            </w:tcBorders>
          </w:tcPr>
          <w:p w:rsidR="00180586" w:rsidRPr="00EC6A9D" w:rsidRDefault="00180586" w:rsidP="00D30DF0">
            <w:pPr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 xml:space="preserve">Автомобильные перевозки и сообщение между Европой и Азией 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существующая сеть автод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рог;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важное значение автомобил</w:t>
            </w:r>
            <w:r w:rsidRPr="00EC6A9D">
              <w:rPr>
                <w:sz w:val="18"/>
                <w:szCs w:val="18"/>
              </w:rPr>
              <w:t>ь</w:t>
            </w:r>
            <w:r w:rsidRPr="00EC6A9D">
              <w:rPr>
                <w:sz w:val="18"/>
                <w:szCs w:val="18"/>
              </w:rPr>
              <w:t>ного транспорта для торговли между соседними странами, расположенными вдоль наземных маршрутов ЕАТС;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важное значение автомобил</w:t>
            </w:r>
            <w:r w:rsidRPr="00EC6A9D">
              <w:rPr>
                <w:sz w:val="18"/>
                <w:szCs w:val="18"/>
              </w:rPr>
              <w:t>ь</w:t>
            </w:r>
            <w:r w:rsidRPr="00EC6A9D">
              <w:rPr>
                <w:sz w:val="18"/>
                <w:szCs w:val="18"/>
              </w:rPr>
              <w:t>ного транспорта для малых и средних предприятий в плане торговли между Евро</w:t>
            </w:r>
            <w:r w:rsidR="004D5B8F">
              <w:rPr>
                <w:sz w:val="18"/>
                <w:szCs w:val="18"/>
              </w:rPr>
              <w:t>пой и Азией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препятствия физического и нефизического характера вдоль наземных маршрутов ЕАТС, затрудняющие транспортные операции, включая: длител</w:t>
            </w:r>
            <w:r w:rsidRPr="00EC6A9D">
              <w:rPr>
                <w:sz w:val="18"/>
                <w:szCs w:val="18"/>
              </w:rPr>
              <w:t>ь</w:t>
            </w:r>
            <w:r w:rsidRPr="00EC6A9D">
              <w:rPr>
                <w:sz w:val="18"/>
                <w:szCs w:val="18"/>
              </w:rPr>
              <w:t>ные, ведущие к задержкам процедуры контроля на пун</w:t>
            </w:r>
            <w:r w:rsidRPr="00EC6A9D">
              <w:rPr>
                <w:sz w:val="18"/>
                <w:szCs w:val="18"/>
              </w:rPr>
              <w:t>к</w:t>
            </w:r>
            <w:r w:rsidRPr="00EC6A9D">
              <w:rPr>
                <w:sz w:val="18"/>
                <w:szCs w:val="18"/>
              </w:rPr>
              <w:t>тах пересечения границы, о</w:t>
            </w:r>
            <w:r w:rsidRPr="00EC6A9D">
              <w:rPr>
                <w:sz w:val="18"/>
                <w:szCs w:val="18"/>
              </w:rPr>
              <w:t>т</w:t>
            </w:r>
            <w:r w:rsidRPr="00EC6A9D">
              <w:rPr>
                <w:sz w:val="18"/>
                <w:szCs w:val="18"/>
              </w:rPr>
              <w:t xml:space="preserve">сутствие системы </w:t>
            </w:r>
            <w:r w:rsidR="0074003E">
              <w:rPr>
                <w:sz w:val="18"/>
                <w:szCs w:val="18"/>
              </w:rPr>
              <w:t>«</w:t>
            </w:r>
            <w:r w:rsidRPr="00EC6A9D">
              <w:rPr>
                <w:sz w:val="18"/>
                <w:szCs w:val="18"/>
              </w:rPr>
              <w:t>одного о</w:t>
            </w:r>
            <w:r w:rsidRPr="00EC6A9D">
              <w:rPr>
                <w:sz w:val="18"/>
                <w:szCs w:val="18"/>
              </w:rPr>
              <w:t>к</w:t>
            </w:r>
            <w:r w:rsidRPr="00EC6A9D">
              <w:rPr>
                <w:sz w:val="18"/>
                <w:szCs w:val="18"/>
              </w:rPr>
              <w:t>на</w:t>
            </w:r>
            <w:r w:rsidR="0074003E">
              <w:rPr>
                <w:sz w:val="18"/>
                <w:szCs w:val="18"/>
              </w:rPr>
              <w:t>»</w:t>
            </w:r>
            <w:r w:rsidRPr="00EC6A9D">
              <w:rPr>
                <w:sz w:val="18"/>
                <w:szCs w:val="18"/>
              </w:rPr>
              <w:t xml:space="preserve"> на пунктах пересечения границы, многочисленные проверки грузов на пути сл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дования, обязательное тра</w:t>
            </w:r>
            <w:r w:rsidRPr="00EC6A9D">
              <w:rPr>
                <w:sz w:val="18"/>
                <w:szCs w:val="18"/>
              </w:rPr>
              <w:t>н</w:t>
            </w:r>
            <w:r w:rsidRPr="00EC6A9D">
              <w:rPr>
                <w:sz w:val="18"/>
                <w:szCs w:val="18"/>
              </w:rPr>
              <w:t>зитное сопровождение, часто меняющиеся ограничительные нормы, а также санитарные и фитосанитарные требования;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отсутствие полностью эле</w:t>
            </w:r>
            <w:r w:rsidRPr="00EC6A9D">
              <w:rPr>
                <w:sz w:val="18"/>
                <w:szCs w:val="18"/>
              </w:rPr>
              <w:t>к</w:t>
            </w:r>
            <w:r w:rsidRPr="00EC6A9D">
              <w:rPr>
                <w:sz w:val="18"/>
                <w:szCs w:val="18"/>
              </w:rPr>
              <w:t>тронных таможенных док</w:t>
            </w:r>
            <w:r w:rsidRPr="00EC6A9D">
              <w:rPr>
                <w:sz w:val="18"/>
                <w:szCs w:val="18"/>
              </w:rPr>
              <w:t>у</w:t>
            </w:r>
            <w:r w:rsidRPr="00EC6A9D">
              <w:rPr>
                <w:sz w:val="18"/>
                <w:szCs w:val="18"/>
              </w:rPr>
              <w:t>ментооборота и процедур;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>необходимость получения разрешения на транзит, огр</w:t>
            </w:r>
            <w:r w:rsidRPr="00EC6A9D">
              <w:rPr>
                <w:sz w:val="18"/>
                <w:szCs w:val="18"/>
              </w:rPr>
              <w:t>а</w:t>
            </w:r>
            <w:r w:rsidRPr="00EC6A9D">
              <w:rPr>
                <w:sz w:val="18"/>
                <w:szCs w:val="18"/>
              </w:rPr>
              <w:t>ничения в отношении квоты разрешений на транзит;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визовые формальности для водителей;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cлабо развитая инфраструктура пунктов пересечения границы, сухих портов и логистических центров, обслуживающих а</w:t>
            </w:r>
            <w:r w:rsidRPr="00EC6A9D">
              <w:rPr>
                <w:sz w:val="18"/>
                <w:szCs w:val="18"/>
              </w:rPr>
              <w:t>в</w:t>
            </w:r>
            <w:r w:rsidRPr="00EC6A9D">
              <w:rPr>
                <w:sz w:val="18"/>
                <w:szCs w:val="18"/>
              </w:rPr>
              <w:t>томобильный транспорт;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недостаточно развитые всп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могательные инфраструктура и услуги вдоль автомобильных маршрутов ЕАТС (вопросы безопасности дорожного дв</w:t>
            </w:r>
            <w:r w:rsidRPr="00EC6A9D">
              <w:rPr>
                <w:sz w:val="18"/>
                <w:szCs w:val="18"/>
              </w:rPr>
              <w:t>и</w:t>
            </w:r>
            <w:r w:rsidR="004D5B8F">
              <w:rPr>
                <w:sz w:val="18"/>
                <w:szCs w:val="18"/>
              </w:rPr>
              <w:t>жения)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 xml:space="preserve">постепенная модернизация и обновление дорожно-транспортной инфраструктуры и создание новых автодорожных коридоров (таких, как коридоры </w:t>
            </w:r>
            <w:r w:rsidR="0074003E">
              <w:rPr>
                <w:sz w:val="18"/>
                <w:szCs w:val="18"/>
              </w:rPr>
              <w:t>«</w:t>
            </w:r>
            <w:r w:rsidRPr="00EC6A9D">
              <w:rPr>
                <w:sz w:val="18"/>
                <w:szCs w:val="18"/>
              </w:rPr>
              <w:t>Европа – Западный Китай</w:t>
            </w:r>
            <w:r w:rsidR="0074003E">
              <w:rPr>
                <w:sz w:val="18"/>
                <w:szCs w:val="18"/>
              </w:rPr>
              <w:t>»</w:t>
            </w:r>
            <w:r w:rsidRPr="00EC6A9D">
              <w:rPr>
                <w:sz w:val="18"/>
                <w:szCs w:val="18"/>
              </w:rPr>
              <w:t xml:space="preserve"> и </w:t>
            </w:r>
            <w:r w:rsidR="0074003E">
              <w:rPr>
                <w:sz w:val="18"/>
                <w:szCs w:val="18"/>
              </w:rPr>
              <w:t>«</w:t>
            </w:r>
            <w:r w:rsidRPr="00EC6A9D">
              <w:rPr>
                <w:sz w:val="18"/>
                <w:szCs w:val="18"/>
              </w:rPr>
              <w:t>Китай – Монголия – Россия</w:t>
            </w:r>
            <w:r w:rsidR="0074003E">
              <w:rPr>
                <w:sz w:val="18"/>
                <w:szCs w:val="18"/>
              </w:rPr>
              <w:t>»</w:t>
            </w:r>
            <w:r w:rsidRPr="00EC6A9D">
              <w:rPr>
                <w:sz w:val="18"/>
                <w:szCs w:val="18"/>
              </w:rPr>
              <w:t xml:space="preserve">, маршруты ШОС, кольцевая </w:t>
            </w:r>
            <w:r w:rsidR="004D5B8F" w:rsidRPr="004D5B8F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автомагистраль ОЧЭС, междун</w:t>
            </w:r>
            <w:r w:rsidRPr="00EC6A9D">
              <w:rPr>
                <w:sz w:val="18"/>
                <w:szCs w:val="18"/>
              </w:rPr>
              <w:t>а</w:t>
            </w:r>
            <w:r w:rsidRPr="00EC6A9D">
              <w:rPr>
                <w:sz w:val="18"/>
                <w:szCs w:val="18"/>
              </w:rPr>
              <w:t xml:space="preserve">родный транспортный коридор </w:t>
            </w:r>
            <w:r w:rsidR="0074003E">
              <w:rPr>
                <w:sz w:val="18"/>
                <w:szCs w:val="18"/>
              </w:rPr>
              <w:t>«</w:t>
            </w:r>
            <w:r w:rsidRPr="00EC6A9D">
              <w:rPr>
                <w:sz w:val="18"/>
                <w:szCs w:val="18"/>
              </w:rPr>
              <w:t>Виа Карпатия</w:t>
            </w:r>
            <w:r w:rsidR="0074003E">
              <w:rPr>
                <w:sz w:val="18"/>
                <w:szCs w:val="18"/>
              </w:rPr>
              <w:t>»</w:t>
            </w:r>
            <w:r w:rsidRPr="00EC6A9D">
              <w:rPr>
                <w:sz w:val="18"/>
                <w:szCs w:val="18"/>
              </w:rPr>
              <w:t xml:space="preserve"> и др.);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 xml:space="preserve">расширение географического охвата системы МДП </w:t>
            </w:r>
            <w:r w:rsidR="004D5B8F" w:rsidRPr="004D5B8F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(присоединение Пакистана и К</w:t>
            </w:r>
            <w:r w:rsidRPr="00EC6A9D">
              <w:rPr>
                <w:sz w:val="18"/>
                <w:szCs w:val="18"/>
              </w:rPr>
              <w:t>и</w:t>
            </w:r>
            <w:r w:rsidRPr="00EC6A9D">
              <w:rPr>
                <w:sz w:val="18"/>
                <w:szCs w:val="18"/>
              </w:rPr>
              <w:t>тая);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новые возможности в результате внедрения инструментов эле</w:t>
            </w:r>
            <w:r w:rsidRPr="00EC6A9D">
              <w:rPr>
                <w:sz w:val="18"/>
                <w:szCs w:val="18"/>
              </w:rPr>
              <w:t>к</w:t>
            </w:r>
            <w:r w:rsidRPr="00EC6A9D">
              <w:rPr>
                <w:sz w:val="18"/>
                <w:szCs w:val="18"/>
              </w:rPr>
              <w:t xml:space="preserve">тронного документооборота </w:t>
            </w:r>
            <w:r w:rsidR="004D5B8F" w:rsidRPr="004D5B8F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(e-CMR, e-TIR);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>вступление в силу и осуществл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ние новых региональных согл</w:t>
            </w:r>
            <w:r w:rsidRPr="00EC6A9D">
              <w:rPr>
                <w:sz w:val="18"/>
                <w:szCs w:val="18"/>
              </w:rPr>
              <w:t>а</w:t>
            </w:r>
            <w:r w:rsidRPr="00EC6A9D">
              <w:rPr>
                <w:sz w:val="18"/>
                <w:szCs w:val="18"/>
              </w:rPr>
              <w:t>шений, направленных на облегч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ние международных дорожных перевозок (соглашения ШОС, Межправительственного соглаш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ния о международных автом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бильных перевозках по сети аз</w:t>
            </w:r>
            <w:r w:rsidRPr="00EC6A9D">
              <w:rPr>
                <w:sz w:val="18"/>
                <w:szCs w:val="18"/>
              </w:rPr>
              <w:t>и</w:t>
            </w:r>
            <w:r w:rsidRPr="00EC6A9D">
              <w:rPr>
                <w:sz w:val="18"/>
                <w:szCs w:val="18"/>
              </w:rPr>
              <w:t xml:space="preserve">атских автомобильных дорог </w:t>
            </w:r>
            <w:r w:rsidR="00E03DCB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и т.д.);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повышение доли автомобильных перевозок на дальних маршрутах между Европой и Азией, в час</w:t>
            </w:r>
            <w:r w:rsidRPr="00EC6A9D">
              <w:rPr>
                <w:sz w:val="18"/>
                <w:szCs w:val="18"/>
              </w:rPr>
              <w:t>т</w:t>
            </w:r>
            <w:r w:rsidRPr="00EC6A9D">
              <w:rPr>
                <w:sz w:val="18"/>
                <w:szCs w:val="18"/>
              </w:rPr>
              <w:t>ности между Центральной Азией, Ираном, Турцией и Европейским союзом, а также между Китаем и соседними с ним странами;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повышение значения автомобил</w:t>
            </w:r>
            <w:r w:rsidRPr="00EC6A9D">
              <w:rPr>
                <w:sz w:val="18"/>
                <w:szCs w:val="18"/>
              </w:rPr>
              <w:t>ь</w:t>
            </w:r>
            <w:r w:rsidRPr="00EC6A9D">
              <w:rPr>
                <w:sz w:val="18"/>
                <w:szCs w:val="18"/>
              </w:rPr>
              <w:t xml:space="preserve">ного транспорта для малых </w:t>
            </w:r>
            <w:r w:rsidR="00EE47A1" w:rsidRPr="00EE47A1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и средних предприятий в плане </w:t>
            </w:r>
            <w:r w:rsidR="00EE47A1" w:rsidRPr="00EE47A1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торговли между Европой </w:t>
            </w:r>
            <w:r w:rsidR="00EE47A1" w:rsidRPr="00EE47A1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и Ази</w:t>
            </w:r>
            <w:r w:rsidR="004D5B8F">
              <w:rPr>
                <w:sz w:val="18"/>
                <w:szCs w:val="18"/>
              </w:rPr>
              <w:t>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6" w:type="dxa"/>
            <w:tcBorders>
              <w:top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>сохраняющиеся огранич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ния в плане доступа к рынкам и ограничения, налагаемые на автом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бильных перевозчиков двусторонними и реги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нальными соглашениями в области дорожных перев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зок;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сохраняющиеся огранич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ния в области автомобил</w:t>
            </w:r>
            <w:r w:rsidRPr="00EC6A9D">
              <w:rPr>
                <w:sz w:val="18"/>
                <w:szCs w:val="18"/>
              </w:rPr>
              <w:t>ь</w:t>
            </w:r>
            <w:r w:rsidRPr="00EC6A9D">
              <w:rPr>
                <w:sz w:val="18"/>
                <w:szCs w:val="18"/>
              </w:rPr>
              <w:t>ных перевозок между К</w:t>
            </w:r>
            <w:r w:rsidRPr="00EC6A9D">
              <w:rPr>
                <w:sz w:val="18"/>
                <w:szCs w:val="18"/>
              </w:rPr>
              <w:t>и</w:t>
            </w:r>
            <w:r w:rsidRPr="00EC6A9D">
              <w:rPr>
                <w:sz w:val="18"/>
                <w:szCs w:val="18"/>
              </w:rPr>
              <w:t>таем и другими странами; и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повышение транспортной перегруженности и во</w:t>
            </w:r>
            <w:r w:rsidRPr="00EC6A9D">
              <w:rPr>
                <w:sz w:val="18"/>
                <w:szCs w:val="18"/>
              </w:rPr>
              <w:t>з</w:t>
            </w:r>
            <w:r w:rsidRPr="00EC6A9D">
              <w:rPr>
                <w:sz w:val="18"/>
                <w:szCs w:val="18"/>
              </w:rPr>
              <w:t>никновение дорожных з</w:t>
            </w:r>
            <w:r w:rsidRPr="00EC6A9D">
              <w:rPr>
                <w:sz w:val="18"/>
                <w:szCs w:val="18"/>
              </w:rPr>
              <w:t>а</w:t>
            </w:r>
            <w:r w:rsidRPr="00EC6A9D">
              <w:rPr>
                <w:sz w:val="18"/>
                <w:szCs w:val="18"/>
              </w:rPr>
              <w:t>торов в зонах, прилега</w:t>
            </w:r>
            <w:r w:rsidRPr="00EC6A9D">
              <w:rPr>
                <w:sz w:val="18"/>
                <w:szCs w:val="18"/>
              </w:rPr>
              <w:t>ю</w:t>
            </w:r>
            <w:r w:rsidRPr="00EC6A9D">
              <w:rPr>
                <w:sz w:val="18"/>
                <w:szCs w:val="18"/>
              </w:rPr>
              <w:t xml:space="preserve">щих к крупным городам, расположенным вдоль </w:t>
            </w:r>
            <w:r w:rsidR="00E03DCB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lastRenderedPageBreak/>
              <w:t>евро-азиатских автом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биль</w:t>
            </w:r>
            <w:r w:rsidR="004D5B8F">
              <w:rPr>
                <w:sz w:val="18"/>
                <w:szCs w:val="18"/>
              </w:rPr>
              <w:t>ных маршрутов</w:t>
            </w:r>
          </w:p>
        </w:tc>
      </w:tr>
      <w:tr w:rsidR="00180586" w:rsidRPr="00EC6A9D" w:rsidTr="00AF2099">
        <w:tc>
          <w:tcPr>
            <w:tcW w:w="2598" w:type="dxa"/>
            <w:tcBorders>
              <w:top w:val="nil"/>
              <w:bottom w:val="nil"/>
            </w:tcBorders>
          </w:tcPr>
          <w:p w:rsidR="00180586" w:rsidRPr="00EC6A9D" w:rsidRDefault="00180586" w:rsidP="00D30DF0">
            <w:pPr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 xml:space="preserve">Единый правовой режим 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наличие международной п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редовой практики в</w:t>
            </w:r>
            <w:r w:rsidR="00EE47A1" w:rsidRPr="00EE47A1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области создания национал</w:t>
            </w:r>
            <w:r w:rsidRPr="00EC6A9D">
              <w:rPr>
                <w:sz w:val="18"/>
                <w:szCs w:val="18"/>
              </w:rPr>
              <w:t>ь</w:t>
            </w:r>
            <w:r w:rsidRPr="00EC6A9D">
              <w:rPr>
                <w:sz w:val="18"/>
                <w:szCs w:val="18"/>
              </w:rPr>
              <w:t xml:space="preserve">ных правовых режимов </w:t>
            </w:r>
            <w:r w:rsidR="00EE47A1" w:rsidRPr="00EE47A1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и административных </w:t>
            </w:r>
            <w:r w:rsidR="00EE47A1" w:rsidRPr="00EE47A1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процедур для облегчения транспортных операций; </w:t>
            </w:r>
            <w:r w:rsidR="00EE47A1" w:rsidRPr="00EE47A1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и</w:t>
            </w:r>
          </w:p>
          <w:p w:rsidR="00180586" w:rsidRPr="00EC6A9D" w:rsidRDefault="00180586" w:rsidP="00AF2099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>выработанные меры по упр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щению процедур торговли и транзита для облегчения мультимодальных перевозок грузов между Европой и Аз</w:t>
            </w:r>
            <w:r w:rsidRPr="00EC6A9D">
              <w:rPr>
                <w:sz w:val="18"/>
                <w:szCs w:val="18"/>
              </w:rPr>
              <w:t>и</w:t>
            </w:r>
            <w:r w:rsidR="00EE47A1">
              <w:rPr>
                <w:sz w:val="18"/>
                <w:szCs w:val="18"/>
              </w:rPr>
              <w:t>ей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>отсутствие согласованных административных и таможе</w:t>
            </w:r>
            <w:r w:rsidRPr="00EC6A9D">
              <w:rPr>
                <w:sz w:val="18"/>
                <w:szCs w:val="18"/>
              </w:rPr>
              <w:t>н</w:t>
            </w:r>
            <w:r w:rsidRPr="00EC6A9D">
              <w:rPr>
                <w:sz w:val="18"/>
                <w:szCs w:val="18"/>
              </w:rPr>
              <w:t>ных процедур в некоторых странах ЕАТС, участвующих в международной тор</w:t>
            </w:r>
            <w:r w:rsidR="004D5B8F">
              <w:rPr>
                <w:sz w:val="18"/>
                <w:szCs w:val="18"/>
              </w:rPr>
              <w:t>говле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 xml:space="preserve">активизация внедрения единой накладной/единых счетов-фактур для наземных перевозок на </w:t>
            </w:r>
            <w:r w:rsidR="00EE47A1" w:rsidRPr="00EE47A1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региональном и глобальном </w:t>
            </w:r>
            <w:r w:rsidR="00EE47A1" w:rsidRPr="00EE47A1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 xml:space="preserve">уровнях, а также предлагаемого </w:t>
            </w:r>
            <w:r w:rsidR="00EE47A1" w:rsidRPr="00EE47A1">
              <w:rPr>
                <w:sz w:val="18"/>
                <w:szCs w:val="18"/>
              </w:rPr>
              <w:br/>
            </w:r>
            <w:r w:rsidRPr="00EC6A9D">
              <w:rPr>
                <w:sz w:val="18"/>
                <w:szCs w:val="18"/>
              </w:rPr>
              <w:t>глобального транзитного док</w:t>
            </w:r>
            <w:r w:rsidRPr="00EC6A9D">
              <w:rPr>
                <w:sz w:val="18"/>
                <w:szCs w:val="18"/>
              </w:rPr>
              <w:t>у</w:t>
            </w:r>
            <w:r w:rsidRPr="00EC6A9D">
              <w:rPr>
                <w:sz w:val="18"/>
                <w:szCs w:val="18"/>
              </w:rPr>
              <w:t>мента (ГТрД) для мультимодал</w:t>
            </w:r>
            <w:r w:rsidRPr="00EC6A9D">
              <w:rPr>
                <w:sz w:val="18"/>
                <w:szCs w:val="18"/>
              </w:rPr>
              <w:t>ь</w:t>
            </w:r>
            <w:r w:rsidRPr="00EC6A9D">
              <w:rPr>
                <w:sz w:val="18"/>
                <w:szCs w:val="18"/>
              </w:rPr>
              <w:t>ных грузовых операций;</w:t>
            </w:r>
          </w:p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>расширение зоны охвата единого правового режима ЦИМ/СМГС вдоль железнодорожных маршр</w:t>
            </w:r>
            <w:r w:rsidRPr="00EC6A9D">
              <w:rPr>
                <w:sz w:val="18"/>
                <w:szCs w:val="18"/>
              </w:rPr>
              <w:t>у</w:t>
            </w:r>
            <w:r w:rsidRPr="00EC6A9D">
              <w:rPr>
                <w:sz w:val="18"/>
                <w:szCs w:val="18"/>
              </w:rPr>
              <w:t>тов ЕАТС, а также использования накладных КДПГ и книжек МДП для перевозок по автомобильным маршрутам ЕАТС; и</w:t>
            </w:r>
          </w:p>
          <w:p w:rsidR="00180586" w:rsidRPr="00EC6A9D" w:rsidRDefault="00180586" w:rsidP="00EE47A1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создание в 2016 году группы эк</w:t>
            </w:r>
            <w:r w:rsidRPr="00EC6A9D">
              <w:rPr>
                <w:sz w:val="18"/>
                <w:szCs w:val="18"/>
              </w:rPr>
              <w:t>с</w:t>
            </w:r>
            <w:r w:rsidRPr="00EC6A9D">
              <w:rPr>
                <w:sz w:val="18"/>
                <w:szCs w:val="18"/>
              </w:rPr>
              <w:t>пертов по ГТрД в рамках ГПУТ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6" w:type="dxa"/>
            <w:tcBorders>
              <w:top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>потенциальные осложн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ния (например, политич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ская нестабильность), к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торые могут приводить к задержкам согласования правовых ре</w:t>
            </w:r>
            <w:r w:rsidR="004D5B8F">
              <w:rPr>
                <w:sz w:val="18"/>
                <w:szCs w:val="18"/>
              </w:rPr>
              <w:t>жимов</w:t>
            </w:r>
          </w:p>
        </w:tc>
      </w:tr>
      <w:tr w:rsidR="00180586" w:rsidRPr="00EC6A9D" w:rsidTr="00AF2099">
        <w:tc>
          <w:tcPr>
            <w:tcW w:w="2598" w:type="dxa"/>
            <w:tcBorders>
              <w:top w:val="nil"/>
            </w:tcBorders>
          </w:tcPr>
          <w:p w:rsidR="00180586" w:rsidRPr="00EC6A9D" w:rsidRDefault="00180586" w:rsidP="00D30DF0">
            <w:pPr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lastRenderedPageBreak/>
              <w:t>Реформы в области железн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дорожного транспорта в нек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торых странах ЕАТС</w:t>
            </w:r>
          </w:p>
        </w:tc>
        <w:tc>
          <w:tcPr>
            <w:tcW w:w="2757" w:type="dxa"/>
            <w:tcBorders>
              <w:top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наличие передового опыта в области реформирования ж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лезнодорожного транс</w:t>
            </w:r>
            <w:r w:rsidR="00EE47A1">
              <w:rPr>
                <w:sz w:val="18"/>
                <w:szCs w:val="18"/>
              </w:rPr>
              <w:t>порта</w:t>
            </w:r>
          </w:p>
        </w:tc>
        <w:tc>
          <w:tcPr>
            <w:tcW w:w="2842" w:type="dxa"/>
            <w:tcBorders>
              <w:top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отсутствие правовой базы, которая позволила бы частным операторам создать систему конкурентоспособных услуг по железнодорожной перевозке</w:t>
            </w:r>
            <w:r w:rsidR="00EE47A1">
              <w:rPr>
                <w:sz w:val="18"/>
                <w:szCs w:val="18"/>
              </w:rPr>
              <w:t xml:space="preserve"> грузов</w:t>
            </w:r>
          </w:p>
        </w:tc>
        <w:tc>
          <w:tcPr>
            <w:tcW w:w="3093" w:type="dxa"/>
            <w:tcBorders>
              <w:top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создание конкурентного рынка железнодорожных транспортных операций на маршрутах между Европой и Ази</w:t>
            </w:r>
            <w:r w:rsidR="00EE47A1">
              <w:rPr>
                <w:sz w:val="18"/>
                <w:szCs w:val="18"/>
              </w:rPr>
              <w:t>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6" w:type="dxa"/>
            <w:tcBorders>
              <w:top w:val="nil"/>
            </w:tcBorders>
          </w:tcPr>
          <w:p w:rsidR="00180586" w:rsidRPr="00EC6A9D" w:rsidRDefault="00180586" w:rsidP="00A43242">
            <w:pPr>
              <w:pStyle w:val="Bullet1GR"/>
              <w:ind w:left="170" w:right="0"/>
              <w:jc w:val="left"/>
              <w:rPr>
                <w:sz w:val="18"/>
                <w:szCs w:val="18"/>
              </w:rPr>
            </w:pPr>
            <w:r w:rsidRPr="00EC6A9D">
              <w:rPr>
                <w:sz w:val="18"/>
                <w:szCs w:val="18"/>
              </w:rPr>
              <w:t>потенциальные осложн</w:t>
            </w:r>
            <w:r w:rsidRPr="00EC6A9D">
              <w:rPr>
                <w:sz w:val="18"/>
                <w:szCs w:val="18"/>
              </w:rPr>
              <w:t>е</w:t>
            </w:r>
            <w:r w:rsidRPr="00EC6A9D">
              <w:rPr>
                <w:sz w:val="18"/>
                <w:szCs w:val="18"/>
              </w:rPr>
              <w:t>ния, которые могут прив</w:t>
            </w:r>
            <w:r w:rsidRPr="00EC6A9D">
              <w:rPr>
                <w:sz w:val="18"/>
                <w:szCs w:val="18"/>
              </w:rPr>
              <w:t>о</w:t>
            </w:r>
            <w:r w:rsidRPr="00EC6A9D">
              <w:rPr>
                <w:sz w:val="18"/>
                <w:szCs w:val="18"/>
              </w:rPr>
              <w:t>дить к задержкам рефор</w:t>
            </w:r>
            <w:r w:rsidR="00EE47A1">
              <w:rPr>
                <w:sz w:val="18"/>
                <w:szCs w:val="18"/>
              </w:rPr>
              <w:t>м на железнодорожном транспорте</w:t>
            </w:r>
          </w:p>
        </w:tc>
      </w:tr>
    </w:tbl>
    <w:p w:rsidR="00180586" w:rsidRPr="00EC6A9D" w:rsidRDefault="00180586" w:rsidP="00180586">
      <w:pPr>
        <w:rPr>
          <w:sz w:val="18"/>
          <w:szCs w:val="18"/>
        </w:rPr>
      </w:pPr>
    </w:p>
    <w:p w:rsidR="00C11B69" w:rsidRDefault="00C11B69" w:rsidP="002E5067">
      <w:pPr>
        <w:sectPr w:rsidR="00C11B69" w:rsidSect="00180586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:rsidR="001B2198" w:rsidRPr="001B2198" w:rsidRDefault="001B2198" w:rsidP="00EE47A1">
      <w:pPr>
        <w:pStyle w:val="H1GR"/>
      </w:pPr>
      <w:bookmarkStart w:id="1" w:name="_Toc356077664"/>
      <w:r w:rsidRPr="001B2198">
        <w:lastRenderedPageBreak/>
        <w:tab/>
      </w:r>
      <w:r w:rsidRPr="001B2198">
        <w:rPr>
          <w:lang w:val="en-GB"/>
        </w:rPr>
        <w:t>B</w:t>
      </w:r>
      <w:r w:rsidRPr="001B2198">
        <w:t>.</w:t>
      </w:r>
      <w:r w:rsidRPr="001B2198">
        <w:tab/>
      </w:r>
      <w:bookmarkEnd w:id="1"/>
      <w:r w:rsidRPr="001B2198">
        <w:t xml:space="preserve">Часть </w:t>
      </w:r>
      <w:r w:rsidRPr="001B2198">
        <w:rPr>
          <w:lang w:val="en-GB"/>
        </w:rPr>
        <w:t>V</w:t>
      </w:r>
      <w:r w:rsidRPr="001B2198">
        <w:t>. Выводы и рекомендации</w:t>
      </w:r>
    </w:p>
    <w:p w:rsidR="001B2198" w:rsidRPr="001B2198" w:rsidRDefault="001B2198" w:rsidP="001B2198">
      <w:pPr>
        <w:pStyle w:val="SingleTxtGR"/>
      </w:pPr>
      <w:r w:rsidRPr="001B2198">
        <w:t>31.</w:t>
      </w:r>
      <w:r w:rsidRPr="001B2198">
        <w:tab/>
        <w:t>В контексте приведенной выше матрицы ССВУ представляется целесоо</w:t>
      </w:r>
      <w:r w:rsidRPr="001B2198">
        <w:t>б</w:t>
      </w:r>
      <w:r w:rsidRPr="001B2198">
        <w:t>разным выявить наилучшие варианты и механизмы дальнейшего развития ЕАТС для правительств, международных межправительственных и неправ</w:t>
      </w:r>
      <w:r w:rsidRPr="001B2198">
        <w:t>и</w:t>
      </w:r>
      <w:r w:rsidRPr="001B2198">
        <w:t>тельственных организаций и делового сообщества. Настоящие рекомендации подготовлены при том понимании, что условия развития транспортных систем отличаются по странам и регионам, расположенным вдоль наземных маршрутов ЕАТС.</w:t>
      </w:r>
    </w:p>
    <w:p w:rsidR="001B2198" w:rsidRPr="001B2198" w:rsidRDefault="001B2198" w:rsidP="001B2198">
      <w:pPr>
        <w:pStyle w:val="SingleTxtGR"/>
      </w:pPr>
      <w:r w:rsidRPr="001B2198">
        <w:t>32.</w:t>
      </w:r>
      <w:r w:rsidRPr="001B2198">
        <w:tab/>
        <w:t>Настоящие рекомендации призваны предложить варианты наиболее э</w:t>
      </w:r>
      <w:r w:rsidRPr="001B2198">
        <w:t>ф</w:t>
      </w:r>
      <w:r w:rsidRPr="001B2198">
        <w:t>фективного развития наземных маршрутов ЕАТС на национальном и междун</w:t>
      </w:r>
      <w:r w:rsidRPr="001B2198">
        <w:t>а</w:t>
      </w:r>
      <w:r w:rsidRPr="001B2198">
        <w:t xml:space="preserve">родном уровнях и для бизнеса путем </w:t>
      </w:r>
      <w:r w:rsidR="0074003E">
        <w:t>«</w:t>
      </w:r>
      <w:r w:rsidRPr="001B2198">
        <w:t>перевода</w:t>
      </w:r>
      <w:r w:rsidR="0074003E">
        <w:t>»</w:t>
      </w:r>
      <w:r w:rsidRPr="001B2198">
        <w:t xml:space="preserve"> политических формулировок на язык потенциально реализуемых с практической точки зрения инициатив, которые могут быть предприняты правительствами, МПО, НПО и деловым с</w:t>
      </w:r>
      <w:r w:rsidRPr="001B2198">
        <w:t>о</w:t>
      </w:r>
      <w:r w:rsidRPr="001B2198">
        <w:t>обществом для того, чтобы воспользоваться преимуществами этих важных п</w:t>
      </w:r>
      <w:r w:rsidRPr="001B2198">
        <w:t>о</w:t>
      </w:r>
      <w:r w:rsidRPr="001B2198">
        <w:t>литических инструментов.</w:t>
      </w:r>
    </w:p>
    <w:p w:rsidR="001B2198" w:rsidRPr="001B2198" w:rsidRDefault="001B2198" w:rsidP="00EE47A1">
      <w:pPr>
        <w:pStyle w:val="H23GR"/>
      </w:pPr>
      <w:r w:rsidRPr="001B2198">
        <w:tab/>
        <w:t>1.</w:t>
      </w:r>
      <w:r w:rsidRPr="001B2198">
        <w:tab/>
        <w:t>Транспортная политика</w:t>
      </w:r>
    </w:p>
    <w:p w:rsidR="001B2198" w:rsidRPr="001B2198" w:rsidRDefault="001B2198" w:rsidP="001B2198">
      <w:pPr>
        <w:pStyle w:val="SingleTxtGR"/>
      </w:pPr>
      <w:r w:rsidRPr="001B2198">
        <w:t>33.</w:t>
      </w:r>
      <w:r w:rsidRPr="001B2198">
        <w:tab/>
        <w:t>Одной из приоритетных задач для содействия дальнейшему практическ</w:t>
      </w:r>
      <w:r w:rsidRPr="001B2198">
        <w:t>о</w:t>
      </w:r>
      <w:r w:rsidRPr="001B2198">
        <w:t xml:space="preserve">му использованию наземных маршрутов ЕАТС должны стать проведение транспортной политики с опорой на передовую международную практику и развитие двусторонних и международных форм сотрудничества. </w:t>
      </w:r>
    </w:p>
    <w:p w:rsidR="001B2198" w:rsidRPr="001B2198" w:rsidRDefault="00D14741" w:rsidP="00D14741">
      <w:pPr>
        <w:pStyle w:val="H23GR"/>
        <w:rPr>
          <w:b w:val="0"/>
        </w:rPr>
      </w:pPr>
      <w:r w:rsidRPr="005F6B87">
        <w:tab/>
      </w:r>
      <w:r w:rsidRPr="005F6B87">
        <w:rPr>
          <w:b w:val="0"/>
        </w:rPr>
        <w:tab/>
      </w:r>
      <w:r w:rsidR="001B2198" w:rsidRPr="00D14741">
        <w:rPr>
          <w:b w:val="0"/>
        </w:rPr>
        <w:t xml:space="preserve">Таблица 2 </w:t>
      </w:r>
      <w:r w:rsidRPr="00D14741">
        <w:br/>
      </w:r>
      <w:r w:rsidR="001B2198" w:rsidRPr="00D14741">
        <w:t>Рекомендации: для правительств и МПО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370"/>
      </w:tblGrid>
      <w:tr w:rsidR="001B2198" w:rsidRPr="00D14741" w:rsidTr="00FE551E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12" w:space="0" w:color="auto"/>
            </w:tcBorders>
            <w:shd w:val="clear" w:color="auto" w:fill="auto"/>
          </w:tcPr>
          <w:p w:rsidR="001B2198" w:rsidRPr="00D14741" w:rsidRDefault="001B2198" w:rsidP="00D14741">
            <w:pPr>
              <w:spacing w:before="80" w:after="80" w:line="200" w:lineRule="exact"/>
              <w:rPr>
                <w:i/>
                <w:sz w:val="16"/>
              </w:rPr>
            </w:pPr>
            <w:r w:rsidRPr="00D14741">
              <w:rPr>
                <w:i/>
                <w:sz w:val="16"/>
              </w:rPr>
              <w:t>Рекомендации:</w:t>
            </w:r>
            <w:r w:rsidRPr="00D14741">
              <w:rPr>
                <w:i/>
                <w:sz w:val="16"/>
              </w:rPr>
              <w:br/>
              <w:t>для правительств и МПО</w:t>
            </w:r>
          </w:p>
        </w:tc>
      </w:tr>
      <w:tr w:rsidR="001B2198" w:rsidRPr="00D14741" w:rsidTr="00FE551E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top w:val="single" w:sz="12" w:space="0" w:color="auto"/>
            </w:tcBorders>
          </w:tcPr>
          <w:p w:rsidR="001B2198" w:rsidRPr="00D14741" w:rsidRDefault="001B2198" w:rsidP="00D14741">
            <w:r w:rsidRPr="00D14741">
              <w:t>1.</w:t>
            </w:r>
            <w:r w:rsidRPr="00D14741">
              <w:tab/>
              <w:t>Продолжение деятельности в рамках проекта ЕАТС в координации с другими аналогичными инициативами (ЕЭК ООН, ЭСКАТО ООН, Специал</w:t>
            </w:r>
            <w:r w:rsidRPr="00D14741">
              <w:t>ь</w:t>
            </w:r>
            <w:r w:rsidRPr="00D14741">
              <w:t>ной программой для экономик Центральной Азии (СПЕКА), ОСЖД, ОЭС, К</w:t>
            </w:r>
            <w:r w:rsidRPr="00D14741">
              <w:t>о</w:t>
            </w:r>
            <w:r w:rsidRPr="00D14741">
              <w:t>ординационным советом по транссибирским перевозкам (КСТП), Междун</w:t>
            </w:r>
            <w:r w:rsidRPr="00D14741">
              <w:t>а</w:t>
            </w:r>
            <w:r w:rsidRPr="00D14741">
              <w:t>родным союзом железных дорог (МСЖД), МСАТ, ГПУТ и др.) в целях пов</w:t>
            </w:r>
            <w:r w:rsidRPr="00D14741">
              <w:t>ы</w:t>
            </w:r>
            <w:r w:rsidRPr="00D14741">
              <w:t>шения эффективности ЕАТС: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выполнение на национальном уровне положений резолюций Организ</w:t>
            </w:r>
            <w:r w:rsidRPr="00D14741">
              <w:t>а</w:t>
            </w:r>
            <w:r w:rsidRPr="00D14741">
              <w:t xml:space="preserve">ции Объединенных Наций 69/213 </w:t>
            </w:r>
            <w:r w:rsidR="0074003E">
              <w:t>«</w:t>
            </w:r>
            <w:r w:rsidRPr="00D14741">
              <w:t>Роль транспортных и транзитных к</w:t>
            </w:r>
            <w:r w:rsidRPr="00D14741">
              <w:t>о</w:t>
            </w:r>
            <w:r w:rsidRPr="00D14741">
              <w:t>ридоров в обеспечении международного сотрудничества в целях усто</w:t>
            </w:r>
            <w:r w:rsidRPr="00D14741">
              <w:t>й</w:t>
            </w:r>
            <w:r w:rsidRPr="00D14741">
              <w:t>чивого развития</w:t>
            </w:r>
            <w:r w:rsidR="0074003E">
              <w:t>»</w:t>
            </w:r>
            <w:r w:rsidRPr="00D14741">
              <w:t xml:space="preserve"> и 70/197 </w:t>
            </w:r>
            <w:r w:rsidR="0074003E">
              <w:t>«</w:t>
            </w:r>
            <w:r w:rsidRPr="00D14741">
              <w:t>На пути к обеспечению всестороннего вза</w:t>
            </w:r>
            <w:r w:rsidRPr="00D14741">
              <w:t>и</w:t>
            </w:r>
            <w:r w:rsidRPr="00D14741">
              <w:t>модействия между всеми видами транспорта в целях содействия созд</w:t>
            </w:r>
            <w:r w:rsidRPr="00D14741">
              <w:t>а</w:t>
            </w:r>
            <w:r w:rsidRPr="00D14741">
              <w:t>нию устойчивых мультимодальных транзитных коридоров</w:t>
            </w:r>
            <w:r w:rsidR="0074003E">
              <w:t>»</w:t>
            </w:r>
            <w:r w:rsidRPr="00D14741">
              <w:t>;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выполнение странами ЕАТС положений Декларации министров об устойчивой транспортной связуемости в Азиатско-Тихоокеанском рег</w:t>
            </w:r>
            <w:r w:rsidRPr="00D14741">
              <w:t>и</w:t>
            </w:r>
            <w:r w:rsidRPr="00D14741">
              <w:t>оне и Региональной программы действий по обеспечению устойчивой транспортной связуемости в Азиатско-Тихоокеанском регионе, этап III (2017–2021 годы);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 xml:space="preserve">участие в региональных и международных проектах и инициативах, осуществляемых МПО и НПО в области развития ЕАТС и облегчения торговли, транспорта и транзита (ЕЭК ООН, ЭСКАТО ООН, СПЕКА, ОБСЕ, ОСЖД, ОЭС, Программа центральноазиатского регионального экономического сотрудничества, КСТП, МСЖД, МАСТ, ГПУТ </w:t>
            </w:r>
            <w:r w:rsidR="00B064EA">
              <w:br/>
            </w:r>
            <w:r w:rsidRPr="00D14741">
              <w:t>и др.);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 xml:space="preserve">разработка мер по улучшению национальной транспортной политики, включая положения, касающиеся транзита и пересечения границ, при </w:t>
            </w:r>
            <w:r w:rsidRPr="00B064EA">
              <w:t>участии всех соответствующих заинтересованных сторон; и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lastRenderedPageBreak/>
              <w:t>интеграция целей и задач развития ЕАТС в национальные планы и пр</w:t>
            </w:r>
            <w:r w:rsidRPr="00D14741">
              <w:t>о</w:t>
            </w:r>
            <w:r w:rsidRPr="00D14741">
              <w:t>граммы развития транспорта.</w:t>
            </w:r>
          </w:p>
          <w:p w:rsidR="001B2198" w:rsidRPr="00D14741" w:rsidRDefault="001B2198" w:rsidP="00D14741">
            <w:r w:rsidRPr="00D14741">
              <w:t>2.</w:t>
            </w:r>
            <w:r w:rsidRPr="00D14741">
              <w:tab/>
              <w:t>Анализ и внедрение передовой практики и моделей в сфере междун</w:t>
            </w:r>
            <w:r w:rsidRPr="00D14741">
              <w:t>а</w:t>
            </w:r>
            <w:r w:rsidRPr="00D14741">
              <w:t>родной торговли и транспорта и пересечения границ (на основе Справочника ЕЭК ООН–ОБСЕ по оптимальной практике пересечения границ, станда</w:t>
            </w:r>
            <w:r w:rsidRPr="00D14741">
              <w:t>р</w:t>
            </w:r>
            <w:r w:rsidRPr="00D14741">
              <w:t>тов</w:t>
            </w:r>
            <w:r w:rsidR="002C1BB5">
              <w:t> </w:t>
            </w:r>
            <w:r w:rsidRPr="00D14741">
              <w:t>ВТамО и т.д.):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проведение исследований по вопросам конкурентоспособности тран</w:t>
            </w:r>
            <w:r w:rsidRPr="00D14741">
              <w:t>с</w:t>
            </w:r>
            <w:r w:rsidRPr="00D14741">
              <w:t>портно-логистического сектора на основе международно признанных методологических инструментов;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проведение политики, способствующей более широкому участию наци</w:t>
            </w:r>
            <w:r w:rsidRPr="00D14741">
              <w:t>о</w:t>
            </w:r>
            <w:r w:rsidRPr="00D14741">
              <w:t>нальных компаний, особенно малых и средних предприятий, в междун</w:t>
            </w:r>
            <w:r w:rsidRPr="00D14741">
              <w:t>а</w:t>
            </w:r>
            <w:r w:rsidRPr="00D14741">
              <w:t>родных торговле и перевозках; и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упрощение и синхронизация процедур выдачи виз и по возможности введение долгосрочных многократных виз.</w:t>
            </w:r>
          </w:p>
          <w:p w:rsidR="001B2198" w:rsidRPr="00D14741" w:rsidRDefault="001B2198" w:rsidP="00D14741">
            <w:r w:rsidRPr="00D14741">
              <w:t>3.</w:t>
            </w:r>
            <w:r w:rsidRPr="00D14741">
              <w:tab/>
              <w:t>Развитие двусторонних и многосторонних форм сотрудничества в обл</w:t>
            </w:r>
            <w:r w:rsidRPr="00D14741">
              <w:t>а</w:t>
            </w:r>
            <w:r w:rsidRPr="00D14741">
              <w:t xml:space="preserve">сти перевозок между странами ЕАТС: 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совершенствование мониторинга развития инфраструктуры, выполнения планов по упрощению перевозок и функционирования транспортных к</w:t>
            </w:r>
            <w:r w:rsidRPr="00D14741">
              <w:t>о</w:t>
            </w:r>
            <w:r w:rsidRPr="00D14741">
              <w:t>ридоров;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совершенствование систем сбора и распространения статистических данных о торговле и других соответствующих данных, разработка согл</w:t>
            </w:r>
            <w:r w:rsidRPr="00D14741">
              <w:t>а</w:t>
            </w:r>
            <w:r w:rsidRPr="00D14741">
              <w:t>сованного подхода к мониторингу и прогнозированию в сфере торговли и транспорта в целях составления надежных прогнозов для широкого пользования;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сотрудничество в обмене оперативными торговыми и транспортными данными между соседними странами на маршрутах ЕАТС;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содействие гармонизации региональной транспортной политики, в час</w:t>
            </w:r>
            <w:r w:rsidRPr="00D14741">
              <w:t>т</w:t>
            </w:r>
            <w:r w:rsidRPr="00D14741">
              <w:t>ности в рамках региональных инициатив и программ, в целях укрепл</w:t>
            </w:r>
            <w:r w:rsidRPr="00D14741">
              <w:t>е</w:t>
            </w:r>
            <w:r w:rsidRPr="00D14741">
              <w:t>ния регионального взаимодействия, конкурентоспособности и развития региональных производственно-сбытовых связей;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 xml:space="preserve">поддержка осуществления национальных планов действий по </w:t>
            </w:r>
            <w:r w:rsidR="00040E56">
              <w:br/>
            </w:r>
            <w:r w:rsidRPr="00D14741">
              <w:t>упрощению транспортных и торговых процедур и создания вспо</w:t>
            </w:r>
            <w:r w:rsidR="00040E56">
              <w:t>-</w:t>
            </w:r>
            <w:r w:rsidRPr="00D14741">
              <w:t>могательных комитетов при участии всех групп заинтересованных ст</w:t>
            </w:r>
            <w:r w:rsidRPr="00D14741">
              <w:t>о</w:t>
            </w:r>
            <w:r w:rsidRPr="00D14741">
              <w:t>рон;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участие в существующих и новых инициативах, направленных на разв</w:t>
            </w:r>
            <w:r w:rsidRPr="00D14741">
              <w:t>и</w:t>
            </w:r>
            <w:r w:rsidRPr="00D14741">
              <w:t xml:space="preserve">тие ЕАТС, например в проекте </w:t>
            </w:r>
            <w:r w:rsidR="0074003E">
              <w:t>«</w:t>
            </w:r>
            <w:r w:rsidRPr="00D14741">
              <w:t>Сопряжение евразийской интеграции и Экономического пояса Шелкового пути</w:t>
            </w:r>
            <w:r w:rsidR="0074003E">
              <w:t>»</w:t>
            </w:r>
            <w:r w:rsidRPr="00D14741">
              <w:t xml:space="preserve">; и 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улучшить мониторинг и координацию на высоком уровне региональных инициатив, программ и проектов.</w:t>
            </w:r>
          </w:p>
          <w:p w:rsidR="001B2198" w:rsidRPr="00D14741" w:rsidRDefault="001B2198" w:rsidP="00D14741">
            <w:r w:rsidRPr="00D14741">
              <w:t>4.</w:t>
            </w:r>
            <w:r w:rsidRPr="00D14741">
              <w:tab/>
              <w:t>Развитие международного сотрудничества на административном и дел</w:t>
            </w:r>
            <w:r w:rsidRPr="00D14741">
              <w:t>о</w:t>
            </w:r>
            <w:r w:rsidRPr="00D14741">
              <w:t>вом уровне: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продолжать и укреплять международную координацию и сотрудничество национальных учреждений и органов, ответственных за все виды погр</w:t>
            </w:r>
            <w:r w:rsidRPr="00D14741">
              <w:t>а</w:t>
            </w:r>
            <w:r w:rsidRPr="00D14741">
              <w:t xml:space="preserve">ничного и таможенного контроля и процедур; 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 xml:space="preserve">создание или укрепление национальных комитетов по содействию </w:t>
            </w:r>
            <w:r w:rsidR="002C1BB5">
              <w:br/>
            </w:r>
            <w:r w:rsidRPr="00D14741">
              <w:t xml:space="preserve">торговле и транспорту с привлечением всех заинтересованных сторон; </w:t>
            </w:r>
            <w:r w:rsidR="00040E56">
              <w:br/>
            </w:r>
            <w:r w:rsidRPr="00D14741">
              <w:t>и</w:t>
            </w:r>
          </w:p>
          <w:p w:rsidR="001B2198" w:rsidRPr="00D14741" w:rsidRDefault="001B2198" w:rsidP="002C1BB5">
            <w:pPr>
              <w:pStyle w:val="Bullet1GR"/>
              <w:pageBreakBefore/>
              <w:ind w:left="568" w:right="0" w:hanging="284"/>
              <w:jc w:val="left"/>
            </w:pPr>
            <w:r w:rsidRPr="00D14741">
              <w:t xml:space="preserve">внедрение международной системы раннего предупреждения с целью информирования стран вдоль транспортных коридоров об изменениях в </w:t>
            </w:r>
            <w:r w:rsidRPr="00D14741">
              <w:lastRenderedPageBreak/>
              <w:t>административных режимах, сборах, ограничениях инфраструк</w:t>
            </w:r>
            <w:r w:rsidR="00040E56">
              <w:t>туры и </w:t>
            </w:r>
            <w:r w:rsidRPr="00D14741">
              <w:t>т.д.</w:t>
            </w:r>
          </w:p>
          <w:p w:rsidR="001B2198" w:rsidRPr="00D14741" w:rsidRDefault="001B2198" w:rsidP="00D14741">
            <w:r w:rsidRPr="00D14741">
              <w:t>5.</w:t>
            </w:r>
            <w:r w:rsidRPr="00D14741">
              <w:tab/>
              <w:t>Поощрение развития транспортно-экспедиционных и логистических услуг высоких уровней (3PL и выше) через обеспечение правовых условий для развития конкуренции на рынке транспортных и логистических услуг.</w:t>
            </w:r>
          </w:p>
          <w:p w:rsidR="001B2198" w:rsidRPr="00D14741" w:rsidRDefault="001B2198" w:rsidP="00D14741">
            <w:r w:rsidRPr="00D14741">
              <w:t>6.</w:t>
            </w:r>
            <w:r w:rsidRPr="00D14741">
              <w:tab/>
              <w:t>Проведение реформ железнодорожного сектора как одного из важне</w:t>
            </w:r>
            <w:r w:rsidRPr="00D14741">
              <w:t>й</w:t>
            </w:r>
            <w:r w:rsidRPr="00D14741">
              <w:t>ших приоритетов политики: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создание конкурентного рынка железнодорожных транспортных опер</w:t>
            </w:r>
            <w:r w:rsidRPr="00D14741">
              <w:t>а</w:t>
            </w:r>
            <w:r w:rsidRPr="00D14741">
              <w:t>ций на маршрутах между Европой и Азией;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создание благоприятных условий для всех железнодорожных транспор</w:t>
            </w:r>
            <w:r w:rsidRPr="00D14741">
              <w:t>т</w:t>
            </w:r>
            <w:r w:rsidRPr="00D14741">
              <w:t>ных операторов для доступа к рынку международных и транзитных п</w:t>
            </w:r>
            <w:r w:rsidRPr="00D14741">
              <w:t>е</w:t>
            </w:r>
            <w:r w:rsidRPr="00D14741">
              <w:t>ревозок между Европой и Азией;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обеспечение гибких железнодорожных тарифов в зависимости от ситу</w:t>
            </w:r>
            <w:r w:rsidRPr="00D14741">
              <w:t>а</w:t>
            </w:r>
            <w:r w:rsidRPr="00D14741">
              <w:t>ции на рынке;</w:t>
            </w:r>
          </w:p>
          <w:p w:rsidR="001B2198" w:rsidRPr="00D14741" w:rsidRDefault="001B2198" w:rsidP="00E03DCB">
            <w:pPr>
              <w:pStyle w:val="Bullet1GR"/>
              <w:ind w:left="568" w:right="0" w:hanging="284"/>
              <w:jc w:val="left"/>
            </w:pPr>
            <w:r w:rsidRPr="00D14741">
              <w:t>обеспечение необходимых рыночных условий в соседних сегментах (например, производство вагонов-платформ) во избежание нехватки об</w:t>
            </w:r>
            <w:r w:rsidRPr="00D14741">
              <w:t>о</w:t>
            </w:r>
            <w:r w:rsidRPr="00D14741">
              <w:t>рудования и услуг, используемых для железнодорожных перевозок ме</w:t>
            </w:r>
            <w:r w:rsidRPr="00D14741">
              <w:t>ж</w:t>
            </w:r>
            <w:r w:rsidRPr="00D14741">
              <w:t>ду Европой и Азией.</w:t>
            </w:r>
          </w:p>
          <w:p w:rsidR="0006068B" w:rsidRPr="00D14741" w:rsidRDefault="007F506B" w:rsidP="007F506B">
            <w:r>
              <w:t>7.</w:t>
            </w:r>
            <w:r>
              <w:tab/>
            </w:r>
            <w:r w:rsidR="001B2198" w:rsidRPr="00D14741">
              <w:t>Разработка таких транспортных стратегий, которые способствовали бы не усилению конкуренции между автомобильным и железнодорожным видами транспорта, а повышению взаимодополняемости этих видов транспорта на наземных маршрутах ЕАТС и сообщениях между портами и удаленными рай</w:t>
            </w:r>
            <w:r w:rsidR="001B2198" w:rsidRPr="00D14741">
              <w:t>о</w:t>
            </w:r>
            <w:r w:rsidR="001B2198" w:rsidRPr="00D14741">
              <w:t>нами в регионе ЕАТС.</w:t>
            </w:r>
          </w:p>
        </w:tc>
      </w:tr>
      <w:tr w:rsidR="0006068B" w:rsidRPr="00D14741" w:rsidTr="00FE551E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top w:val="nil"/>
            </w:tcBorders>
          </w:tcPr>
          <w:p w:rsidR="0006068B" w:rsidRPr="00FE551E" w:rsidRDefault="0006068B" w:rsidP="00FE551E">
            <w:pPr>
              <w:spacing w:before="0" w:after="0" w:line="120" w:lineRule="atLeast"/>
              <w:rPr>
                <w:sz w:val="4"/>
                <w:szCs w:val="4"/>
              </w:rPr>
            </w:pPr>
          </w:p>
        </w:tc>
      </w:tr>
    </w:tbl>
    <w:p w:rsidR="001B2198" w:rsidRPr="001B2198" w:rsidRDefault="00454173" w:rsidP="00454173">
      <w:pPr>
        <w:pStyle w:val="H23GR"/>
        <w:rPr>
          <w:b w:val="0"/>
        </w:rPr>
      </w:pPr>
      <w:r w:rsidRPr="0006068B">
        <w:tab/>
      </w:r>
      <w:r w:rsidRPr="0006068B">
        <w:tab/>
      </w:r>
      <w:r w:rsidR="001B2198" w:rsidRPr="00454173">
        <w:rPr>
          <w:b w:val="0"/>
        </w:rPr>
        <w:t xml:space="preserve">Таблица 3 </w:t>
      </w:r>
      <w:r w:rsidRPr="00454173">
        <w:br/>
      </w:r>
      <w:r w:rsidR="001B2198" w:rsidRPr="00454173">
        <w:t>Рекомендации: для</w:t>
      </w:r>
      <w:r w:rsidR="007F506B">
        <w:t xml:space="preserve"> транспортных предприятий и НПО</w:t>
      </w:r>
    </w:p>
    <w:tbl>
      <w:tblPr>
        <w:tblStyle w:val="TabTxt"/>
        <w:tblW w:w="7370" w:type="dxa"/>
        <w:tblInd w:w="1134" w:type="dxa"/>
        <w:tblBorders>
          <w:bottom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5E0" w:firstRow="1" w:lastRow="1" w:firstColumn="1" w:lastColumn="1" w:noHBand="0" w:noVBand="1"/>
      </w:tblPr>
      <w:tblGrid>
        <w:gridCol w:w="7370"/>
      </w:tblGrid>
      <w:tr w:rsidR="001B2198" w:rsidRPr="00454173" w:rsidTr="00FE551E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1B2198" w:rsidRPr="00454173" w:rsidRDefault="001B2198" w:rsidP="00454173">
            <w:pPr>
              <w:spacing w:before="80" w:after="80" w:line="200" w:lineRule="exact"/>
              <w:rPr>
                <w:i/>
                <w:sz w:val="16"/>
              </w:rPr>
            </w:pPr>
            <w:r w:rsidRPr="00454173">
              <w:rPr>
                <w:i/>
                <w:sz w:val="16"/>
              </w:rPr>
              <w:t>Рекомендации:</w:t>
            </w:r>
            <w:r w:rsidRPr="00454173">
              <w:rPr>
                <w:i/>
                <w:sz w:val="16"/>
              </w:rPr>
              <w:br/>
              <w:t>для транспортны</w:t>
            </w:r>
            <w:r w:rsidR="007F506B">
              <w:rPr>
                <w:i/>
                <w:sz w:val="16"/>
              </w:rPr>
              <w:t>х предприятий и НПО</w:t>
            </w:r>
          </w:p>
        </w:tc>
      </w:tr>
      <w:tr w:rsidR="001B2198" w:rsidRPr="00454173" w:rsidTr="00FE551E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top w:val="single" w:sz="12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B2198" w:rsidRPr="00454173" w:rsidRDefault="001B2198" w:rsidP="00454173">
            <w:r w:rsidRPr="00454173">
              <w:t>1.</w:t>
            </w:r>
            <w:r w:rsidRPr="00454173">
              <w:tab/>
              <w:t>Содействие развитию сотрудничества между предприятиями, правител</w:t>
            </w:r>
            <w:r w:rsidRPr="00454173">
              <w:t>ь</w:t>
            </w:r>
            <w:r w:rsidRPr="00454173">
              <w:t>ствами и международными организациями:</w:t>
            </w:r>
          </w:p>
          <w:p w:rsidR="001B2198" w:rsidRPr="00454173" w:rsidRDefault="001B2198" w:rsidP="001B24C7">
            <w:pPr>
              <w:pStyle w:val="Bullet1GR"/>
              <w:ind w:left="568" w:right="0" w:hanging="284"/>
              <w:jc w:val="left"/>
            </w:pPr>
            <w:r w:rsidRPr="00454173">
              <w:t>участие в государственно-частных партнерствах, программах подготовки и проектах, предусматривающих обмен знаниями;</w:t>
            </w:r>
          </w:p>
          <w:p w:rsidR="001B2198" w:rsidRPr="00454173" w:rsidRDefault="001B2198" w:rsidP="001B24C7">
            <w:pPr>
              <w:pStyle w:val="Bullet1GR"/>
              <w:ind w:left="568" w:right="0" w:hanging="284"/>
              <w:jc w:val="left"/>
            </w:pPr>
            <w:r w:rsidRPr="00454173">
              <w:t>участие в национальных комитетах по вопросам упрощения процедур торговли и перевозок;</w:t>
            </w:r>
          </w:p>
          <w:p w:rsidR="001B2198" w:rsidRPr="00454173" w:rsidRDefault="001B2198" w:rsidP="001B24C7">
            <w:pPr>
              <w:pStyle w:val="Bullet1GR"/>
              <w:ind w:left="568" w:right="0" w:hanging="284"/>
              <w:jc w:val="left"/>
            </w:pPr>
            <w:r w:rsidRPr="00454173">
              <w:t xml:space="preserve">сотрудничество с директивными и законодательными органами </w:t>
            </w:r>
            <w:r w:rsidR="0006068B">
              <w:br/>
            </w:r>
            <w:r w:rsidRPr="00454173">
              <w:t xml:space="preserve">и органами, формирующими общественное мнение, в целях содействия согласованию национальных правил перевозки вдоль наземных </w:t>
            </w:r>
            <w:r w:rsidR="0006068B">
              <w:br/>
            </w:r>
            <w:r w:rsidRPr="00454173">
              <w:t xml:space="preserve">маршрутов ЕАТС с международными нормами и передовой практикой; </w:t>
            </w:r>
            <w:r w:rsidR="0006068B">
              <w:br/>
            </w:r>
            <w:r w:rsidRPr="00454173">
              <w:t>и</w:t>
            </w:r>
          </w:p>
          <w:p w:rsidR="001B2198" w:rsidRPr="00454173" w:rsidRDefault="001B2198" w:rsidP="001B24C7">
            <w:pPr>
              <w:pStyle w:val="Bullet1GR"/>
              <w:ind w:left="568" w:right="0" w:hanging="284"/>
              <w:jc w:val="left"/>
            </w:pPr>
            <w:r w:rsidRPr="00454173">
              <w:t>инициирование процесса общественных консультаций о возможностях и преимуществах присоединения к соглашениям и конвенциям Организ</w:t>
            </w:r>
            <w:r w:rsidRPr="00454173">
              <w:t>а</w:t>
            </w:r>
            <w:r w:rsidRPr="00454173">
              <w:t>ции Объединенных Наций в области транспорта.</w:t>
            </w:r>
          </w:p>
          <w:p w:rsidR="001B2198" w:rsidRPr="00454173" w:rsidRDefault="001B2198" w:rsidP="00454173">
            <w:r w:rsidRPr="00454173">
              <w:t>2.</w:t>
            </w:r>
            <w:r w:rsidRPr="00454173">
              <w:tab/>
              <w:t>Содействие развитию транспортно-экспедиционных и логистических услуг высоких уровней (3PL и выше):</w:t>
            </w:r>
          </w:p>
          <w:p w:rsidR="0006068B" w:rsidRPr="00454173" w:rsidRDefault="001B2198" w:rsidP="0006068B">
            <w:pPr>
              <w:pStyle w:val="Bullet1GR"/>
              <w:ind w:left="568" w:right="0" w:hanging="284"/>
              <w:jc w:val="left"/>
            </w:pPr>
            <w:r w:rsidRPr="00454173">
              <w:t xml:space="preserve">принятие мер для укрепления кадрового потенциала в логистическом секторе (организация профессиональной подготовки, образовательных программ, международного обмена знаниями и опытом и т.д.); и </w:t>
            </w:r>
          </w:p>
          <w:p w:rsidR="001B2198" w:rsidRPr="00454173" w:rsidRDefault="001B2198" w:rsidP="001B24C7">
            <w:pPr>
              <w:pStyle w:val="Bullet1GR"/>
              <w:ind w:left="568" w:right="0" w:hanging="284"/>
              <w:jc w:val="left"/>
            </w:pPr>
            <w:r w:rsidRPr="00454173">
              <w:lastRenderedPageBreak/>
              <w:t>содействие созданию ассоциаций и других негосударственных структур, выражающих интересы грузовладельцев, транспортных и логистических операторов и транспортно-экспедиционных компаний, участвующих в международной торговле и перевозках между Европой и Азией.</w:t>
            </w:r>
          </w:p>
        </w:tc>
      </w:tr>
      <w:tr w:rsidR="00FE551E" w:rsidRPr="00454173" w:rsidTr="00FE551E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top w:val="nil"/>
            </w:tcBorders>
          </w:tcPr>
          <w:p w:rsidR="00FE551E" w:rsidRPr="00FE551E" w:rsidRDefault="00FE551E" w:rsidP="00FE551E">
            <w:pPr>
              <w:spacing w:before="0" w:after="0" w:line="0" w:lineRule="atLeast"/>
              <w:rPr>
                <w:sz w:val="4"/>
                <w:szCs w:val="4"/>
              </w:rPr>
            </w:pPr>
          </w:p>
        </w:tc>
      </w:tr>
    </w:tbl>
    <w:p w:rsidR="001B2198" w:rsidRPr="001B2198" w:rsidRDefault="001B2198" w:rsidP="004B1AF2">
      <w:pPr>
        <w:pStyle w:val="H23GR"/>
      </w:pPr>
      <w:r w:rsidRPr="001B2198">
        <w:tab/>
        <w:t>2.</w:t>
      </w:r>
      <w:r w:rsidRPr="001B2198">
        <w:tab/>
        <w:t>Гармонизация, упрощение процедур и меры институционального характера</w:t>
      </w:r>
    </w:p>
    <w:p w:rsidR="001B2198" w:rsidRPr="001B2198" w:rsidRDefault="001B2198" w:rsidP="001B2198">
      <w:pPr>
        <w:pStyle w:val="SingleTxtGR"/>
      </w:pPr>
      <w:r w:rsidRPr="001B2198">
        <w:t>34.</w:t>
      </w:r>
      <w:r w:rsidRPr="001B2198">
        <w:tab/>
        <w:t>Одной из приоритетных задач для содействия дальнейшему практическ</w:t>
      </w:r>
      <w:r w:rsidRPr="001B2198">
        <w:t>о</w:t>
      </w:r>
      <w:r w:rsidRPr="001B2198">
        <w:t>му использованию маршрутов ЕАТС должны стать проведение институци</w:t>
      </w:r>
      <w:r w:rsidRPr="001B2198">
        <w:t>о</w:t>
      </w:r>
      <w:r w:rsidRPr="001B2198">
        <w:t>нальных реформ и упрощение процедур торговли.</w:t>
      </w:r>
    </w:p>
    <w:p w:rsidR="001B2198" w:rsidRPr="001B2198" w:rsidRDefault="004B1AF2" w:rsidP="004B1AF2">
      <w:pPr>
        <w:pStyle w:val="H23GR"/>
        <w:rPr>
          <w:b w:val="0"/>
        </w:rPr>
      </w:pPr>
      <w:r w:rsidRPr="005F6B87">
        <w:rPr>
          <w:b w:val="0"/>
        </w:rPr>
        <w:tab/>
      </w:r>
      <w:r w:rsidRPr="005F6B87">
        <w:rPr>
          <w:b w:val="0"/>
        </w:rPr>
        <w:tab/>
      </w:r>
      <w:r w:rsidR="001B2198" w:rsidRPr="004B1AF2">
        <w:rPr>
          <w:b w:val="0"/>
        </w:rPr>
        <w:t xml:space="preserve">Таблица 4 </w:t>
      </w:r>
      <w:r w:rsidRPr="004B1AF2">
        <w:br/>
      </w:r>
      <w:r w:rsidR="001B2198" w:rsidRPr="004B1AF2">
        <w:t>Рекомендации: для правительств и МПО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370"/>
      </w:tblGrid>
      <w:tr w:rsidR="001B2198" w:rsidRPr="004B1AF2" w:rsidTr="00FE551E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12" w:space="0" w:color="auto"/>
            </w:tcBorders>
            <w:shd w:val="clear" w:color="auto" w:fill="auto"/>
          </w:tcPr>
          <w:p w:rsidR="001B2198" w:rsidRPr="004B1AF2" w:rsidRDefault="001B2198" w:rsidP="004B1AF2">
            <w:pPr>
              <w:spacing w:before="80" w:after="80" w:line="200" w:lineRule="exact"/>
              <w:rPr>
                <w:i/>
                <w:sz w:val="16"/>
              </w:rPr>
            </w:pPr>
            <w:r w:rsidRPr="004B1AF2">
              <w:rPr>
                <w:i/>
                <w:sz w:val="16"/>
              </w:rPr>
              <w:t>Рекомендации:</w:t>
            </w:r>
            <w:r w:rsidRPr="004B1AF2">
              <w:rPr>
                <w:i/>
                <w:sz w:val="16"/>
              </w:rPr>
              <w:br/>
              <w:t>для правительств и МПО</w:t>
            </w:r>
          </w:p>
        </w:tc>
      </w:tr>
      <w:tr w:rsidR="001B2198" w:rsidRPr="004B1AF2" w:rsidTr="00FE551E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top w:val="single" w:sz="12" w:space="0" w:color="auto"/>
            </w:tcBorders>
          </w:tcPr>
          <w:p w:rsidR="001B2198" w:rsidRPr="004B1AF2" w:rsidRDefault="001B2198" w:rsidP="004B1AF2">
            <w:r w:rsidRPr="004B1AF2">
              <w:t>1.</w:t>
            </w:r>
            <w:r w:rsidRPr="004B1AF2">
              <w:tab/>
              <w:t>Осуществление универсальных мер по упрощению процедур торговли и транзита, внедрение безбумажных технологий в сфере перевозок и пересеч</w:t>
            </w:r>
            <w:r w:rsidRPr="004B1AF2">
              <w:t>е</w:t>
            </w:r>
            <w:r w:rsidRPr="004B1AF2">
              <w:t xml:space="preserve">ния границ: 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стандартизация и приведение к единому формату торговых и транспор</w:t>
            </w:r>
            <w:r w:rsidRPr="004B1AF2">
              <w:t>т</w:t>
            </w:r>
            <w:r w:rsidRPr="004B1AF2">
              <w:t>ных документов;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поощрение перехода к электронным документам, а в конечном итоге и к полностью электронному документообороту в сфере транспорта и тра</w:t>
            </w:r>
            <w:r w:rsidRPr="004B1AF2">
              <w:t>н</w:t>
            </w:r>
            <w:r w:rsidRPr="004B1AF2">
              <w:t>зита;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реализация или расширение сферы охвата инициатив по упрощению процедур торговли, включая проведение совместного контроля на гран</w:t>
            </w:r>
            <w:r w:rsidRPr="004B1AF2">
              <w:t>и</w:t>
            </w:r>
            <w:r w:rsidRPr="004B1AF2">
              <w:t xml:space="preserve">цах, введение системы </w:t>
            </w:r>
            <w:r w:rsidR="0074003E">
              <w:t>«</w:t>
            </w:r>
            <w:r w:rsidRPr="004B1AF2">
              <w:t>одного окна</w:t>
            </w:r>
            <w:r w:rsidR="0074003E">
              <w:t>»</w:t>
            </w:r>
            <w:r w:rsidRPr="004B1AF2">
              <w:t xml:space="preserve"> для проверки документации, и</w:t>
            </w:r>
            <w:r w:rsidRPr="004B1AF2">
              <w:t>с</w:t>
            </w:r>
            <w:r w:rsidRPr="004B1AF2">
              <w:t xml:space="preserve">пользование электронных платежей и т.д.; 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исключение таких ограничений для международной торговли и перев</w:t>
            </w:r>
            <w:r w:rsidRPr="004B1AF2">
              <w:t>о</w:t>
            </w:r>
            <w:r w:rsidRPr="004B1AF2">
              <w:t>зок, как требование использовать фиксированные конкретные маршруты или пункты пересечения границ, и создание гибких условий в плане в</w:t>
            </w:r>
            <w:r w:rsidRPr="004B1AF2">
              <w:t>ы</w:t>
            </w:r>
            <w:r w:rsidRPr="004B1AF2">
              <w:t>бора торговых путей;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исключение дискриминации в визовых режимах для водителей и выдача долгосрочных и многократных виз для водителей;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недопущение произвольных отступлений от международных соглашений в области торговли и транспорта или ограничений их действия;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использование стандартных практических инструментов для выявления препятствий для торговли и транспортных потоков, например Инстр</w:t>
            </w:r>
            <w:r w:rsidRPr="004B1AF2">
              <w:t>у</w:t>
            </w:r>
            <w:r w:rsidRPr="004B1AF2">
              <w:t xml:space="preserve">мента оценки содействия торговле и транспорту Всемирного банка; 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содействие развитию международных дорожных перевозок с использ</w:t>
            </w:r>
            <w:r w:rsidRPr="004B1AF2">
              <w:t>о</w:t>
            </w:r>
            <w:r w:rsidRPr="004B1AF2">
              <w:t>ванием книжек МДП между странами ЕАТС; и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содействие развитию международных железнодорожных перевозок с и</w:t>
            </w:r>
            <w:r w:rsidRPr="004B1AF2">
              <w:t>с</w:t>
            </w:r>
            <w:r w:rsidRPr="004B1AF2">
              <w:t>пользованием накладной ЦИМ/СМГС.</w:t>
            </w:r>
          </w:p>
          <w:p w:rsidR="001B2198" w:rsidRPr="004B1AF2" w:rsidRDefault="001B2198" w:rsidP="004B1AF2">
            <w:r w:rsidRPr="004B1AF2">
              <w:t>2.</w:t>
            </w:r>
            <w:r w:rsidRPr="004B1AF2">
              <w:tab/>
              <w:t>Присоединение к международным соглашениям и конвенциям Организ</w:t>
            </w:r>
            <w:r w:rsidRPr="004B1AF2">
              <w:t>а</w:t>
            </w:r>
            <w:r w:rsidRPr="004B1AF2">
              <w:t xml:space="preserve">ции Объединенных Наций в области транспорта и транзитных перевозок и осуществление этих соглашений и конвенций: 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присоединение тех стран, которые еще не сделали этого, к конвенциям и соглашениям Организации Объединенных Наций по вопросам упрощ</w:t>
            </w:r>
            <w:r w:rsidRPr="004B1AF2">
              <w:t>е</w:t>
            </w:r>
            <w:r w:rsidRPr="004B1AF2">
              <w:t>ния транспортных и транзитных процедур, включая Международную конвенцию о согласовании условий проведения контроля грузов на гр</w:t>
            </w:r>
            <w:r w:rsidRPr="004B1AF2">
              <w:t>а</w:t>
            </w:r>
            <w:r w:rsidRPr="004B1AF2">
              <w:lastRenderedPageBreak/>
              <w:t>ницах, Таможенную конвенцию о международной перевозке грузов с применением книжки МДП (Конвенцию МДП) и Конвенцию о договоре международной дорожной перевозки грузов (КДПГ);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присоединение к Протоколу по e-CMR и внедрение электронной накла</w:t>
            </w:r>
            <w:r w:rsidRPr="004B1AF2">
              <w:t>д</w:t>
            </w:r>
            <w:r w:rsidRPr="004B1AF2">
              <w:t>ной e-CMR для международных автомобильных перевозок между Евр</w:t>
            </w:r>
            <w:r w:rsidRPr="004B1AF2">
              <w:t>о</w:t>
            </w:r>
            <w:r w:rsidRPr="004B1AF2">
              <w:t>пой и Азией;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содействие внедрению электронной книжки МДП (e-TIR); и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осуществление Межправительственного соглашения о создании благ</w:t>
            </w:r>
            <w:r w:rsidRPr="004B1AF2">
              <w:t>о</w:t>
            </w:r>
            <w:r w:rsidRPr="004B1AF2">
              <w:t>приятных условий для международных автомобильных перевозок Ша</w:t>
            </w:r>
            <w:r w:rsidRPr="004B1AF2">
              <w:t>н</w:t>
            </w:r>
            <w:r w:rsidRPr="004B1AF2">
              <w:t>хайской организации сотрудничества и Межправительственного согл</w:t>
            </w:r>
            <w:r w:rsidRPr="004B1AF2">
              <w:t>а</w:t>
            </w:r>
            <w:r w:rsidRPr="004B1AF2">
              <w:t>шения о международных автомобильных перевозках по сети азиатских автомобильных дорог, подписанного в 2016 году Китаем, Монголией и Российской Федерацией.</w:t>
            </w:r>
          </w:p>
          <w:p w:rsidR="001B2198" w:rsidRPr="004B1AF2" w:rsidRDefault="001B2198" w:rsidP="004B1AF2">
            <w:r w:rsidRPr="004B1AF2">
              <w:t>3.</w:t>
            </w:r>
            <w:r w:rsidRPr="004B1AF2">
              <w:tab/>
              <w:t>Внедрение передовой практики и стандартов, принятых на междунаро</w:t>
            </w:r>
            <w:r w:rsidRPr="004B1AF2">
              <w:t>д</w:t>
            </w:r>
            <w:r w:rsidRPr="004B1AF2">
              <w:t>ном уровне: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внедрение передовой практики пересечения границы, рекомендованной ЕЭК ООН и ОБСЕ в их совместном справочнике; и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внедрение стандартов и передовой практики ВТамО в соответствии с ее Справочником по транзиту, принятым в 2017 году.</w:t>
            </w:r>
          </w:p>
          <w:p w:rsidR="001B2198" w:rsidRPr="004B1AF2" w:rsidRDefault="001B2198" w:rsidP="004B1AF2">
            <w:r w:rsidRPr="004B1AF2">
              <w:t>4.</w:t>
            </w:r>
            <w:r w:rsidRPr="004B1AF2">
              <w:tab/>
              <w:t>Согласование правовых положений в области транспорта, упрощения процедур торговли и транзита в рамках региональных и двусторонних согл</w:t>
            </w:r>
            <w:r w:rsidRPr="004B1AF2">
              <w:t>а</w:t>
            </w:r>
            <w:r w:rsidRPr="004B1AF2">
              <w:t>шений: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применение решений, основанных на передовой международной практ</w:t>
            </w:r>
            <w:r w:rsidRPr="004B1AF2">
              <w:t>и</w:t>
            </w:r>
            <w:r w:rsidRPr="004B1AF2">
              <w:t>ке, в области двустороннего и регионального сотрудничества, а также их включение в национальное законодательство по вопросам торговли и транспорта;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 xml:space="preserve">согласование процедур международных автомобильных перевозок и внедрение систем транзитных автомобильных перевозок, не требующих получения разрешений; 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 xml:space="preserve">введение правила об обязательном </w:t>
            </w:r>
            <w:r w:rsidR="0074003E">
              <w:t>«</w:t>
            </w:r>
            <w:r w:rsidRPr="004B1AF2">
              <w:t>раннем предупреждении</w:t>
            </w:r>
            <w:r w:rsidR="0074003E">
              <w:t>»</w:t>
            </w:r>
            <w:r w:rsidRPr="004B1AF2">
              <w:t xml:space="preserve"> об изм</w:t>
            </w:r>
            <w:r w:rsidRPr="004B1AF2">
              <w:t>е</w:t>
            </w:r>
            <w:r w:rsidRPr="004B1AF2">
              <w:t>нениях в правилах, тарифах и процедурах, связанных с международной торговлей и транспортом;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введение специальных упрощенных процедур контроля для грузовл</w:t>
            </w:r>
            <w:r w:rsidRPr="004B1AF2">
              <w:t>а</w:t>
            </w:r>
            <w:r w:rsidRPr="004B1AF2">
              <w:t>дельцев и перевозчиков с хорошей репутацией;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ограничение применения обязательного сопровождения только перево</w:t>
            </w:r>
            <w:r w:rsidRPr="004B1AF2">
              <w:t>з</w:t>
            </w:r>
            <w:r w:rsidRPr="004B1AF2">
              <w:t>ками товаров с высокой степенью риска;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принятие и осуществление законодательства, допускающего использов</w:t>
            </w:r>
            <w:r w:rsidRPr="004B1AF2">
              <w:t>а</w:t>
            </w:r>
            <w:r w:rsidRPr="004B1AF2">
              <w:t>ние транспортных средств большой длины и грузоподъемности для п</w:t>
            </w:r>
            <w:r w:rsidRPr="004B1AF2">
              <w:t>е</w:t>
            </w:r>
            <w:r w:rsidRPr="004B1AF2">
              <w:t>ревозок по основным торговым коридорам и между логистическими центрами и внутренними районами; и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содействие созданию многосторонних и региональных систем выдачи разрешений для дорожного транспорта в целях ликвидации колич</w:t>
            </w:r>
            <w:r w:rsidRPr="004B1AF2">
              <w:t>е</w:t>
            </w:r>
            <w:r w:rsidRPr="004B1AF2">
              <w:t>ственных ограничений и уделения основного внимания обеспечению к</w:t>
            </w:r>
            <w:r w:rsidRPr="004B1AF2">
              <w:t>а</w:t>
            </w:r>
            <w:r w:rsidRPr="004B1AF2">
              <w:t>чества и безопасности услуг в сфере автомобильных перевозок.</w:t>
            </w:r>
          </w:p>
          <w:p w:rsidR="001B2198" w:rsidRPr="004B1AF2" w:rsidRDefault="001B2198" w:rsidP="004B1AF2">
            <w:r w:rsidRPr="004B1AF2">
              <w:t>5.</w:t>
            </w:r>
            <w:r w:rsidRPr="004B1AF2">
              <w:tab/>
              <w:t>Развитие институтов и процедур, облегчающих осуществление дальних перевозок контейнеров маршрутными поездами и связанных с ними услуг и деятельности путем стимулирования создания более благоприятного делового климата, с тем чтобы помочь всем заинтересованным сторонам наладить и осуществлять перевозки контейнерными поездами на большие расстояния.</w:t>
            </w:r>
          </w:p>
          <w:p w:rsidR="001B2198" w:rsidRPr="004B1AF2" w:rsidRDefault="001B2198" w:rsidP="004B1AF2">
            <w:r w:rsidRPr="004B1AF2">
              <w:lastRenderedPageBreak/>
              <w:t>6.</w:t>
            </w:r>
            <w:r w:rsidRPr="004B1AF2">
              <w:tab/>
              <w:t>Внедрение процедур для облегчения транзита и пересечения границ и безбумажных технологий, ускоряющих торговые и транспортные операции: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 xml:space="preserve">выявление нефизических барьеров и оценка их влияния в соответствии </w:t>
            </w:r>
            <w:r w:rsidR="007F506B">
              <w:t xml:space="preserve">с </w:t>
            </w:r>
            <w:r w:rsidRPr="004B1AF2">
              <w:t>согласованными контрольными процедурами;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упрощение визовых требований и формальностей для персонала, учас</w:t>
            </w:r>
            <w:r w:rsidRPr="004B1AF2">
              <w:t>т</w:t>
            </w:r>
            <w:r w:rsidRPr="004B1AF2">
              <w:t>вующего в международных перевозках;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по возможности устранение внутренних пунктов контроля;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регистрация и анализ причин возникновения заторов, очередей и заде</w:t>
            </w:r>
            <w:r w:rsidRPr="004B1AF2">
              <w:t>р</w:t>
            </w:r>
            <w:r w:rsidRPr="004B1AF2">
              <w:t>жек на пунктах пересечения границы;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 xml:space="preserve">разработка и внедрение системы показателей эффективности работы пунктов пересечения границы для оценки результатов инвестиционных проектов и внесения изменений в процедуры; 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сокращение количества документов, необходимых для экспортно-импортных и транзитных процедур;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оптимизация процедур пересечения границ на основе проведения со</w:t>
            </w:r>
            <w:r w:rsidRPr="004B1AF2">
              <w:t>в</w:t>
            </w:r>
            <w:r w:rsidRPr="004B1AF2">
              <w:t>местных операций контроля и обмена данными; и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оценка возможности введения единого формата обмена данными (например, ЭДИФАКТ).</w:t>
            </w:r>
          </w:p>
          <w:p w:rsidR="001B2198" w:rsidRPr="004B1AF2" w:rsidRDefault="001B2198" w:rsidP="004B1AF2">
            <w:r w:rsidRPr="004B1AF2">
              <w:t>7.</w:t>
            </w:r>
            <w:r w:rsidRPr="004B1AF2">
              <w:tab/>
              <w:t>Внедрение передовой международной практики при изменении железн</w:t>
            </w:r>
            <w:r w:rsidRPr="004B1AF2">
              <w:t>о</w:t>
            </w:r>
            <w:r w:rsidRPr="004B1AF2">
              <w:t>дорожного законодательства: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реализация положений подписанного в 2013 году Совместного заявления министров о создании общего правового режима для железнодорожных перевозок между Европой и Азией;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сотрудничество в целях разработки общих условий для евро-азиатских железнодорожных перевозок;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создание конкуренции в железнодорожном секторе с использованием наиболее эффективных международных моделей; и</w:t>
            </w:r>
          </w:p>
          <w:p w:rsidR="001B2198" w:rsidRPr="004B1AF2" w:rsidRDefault="001B2198" w:rsidP="001B24C7">
            <w:pPr>
              <w:pStyle w:val="Bullet1GR"/>
              <w:ind w:left="568" w:right="0" w:hanging="284"/>
              <w:jc w:val="left"/>
            </w:pPr>
            <w:r w:rsidRPr="004B1AF2">
              <w:t>разработка правовых условий для доступа иностранных железнодоро</w:t>
            </w:r>
            <w:r w:rsidRPr="004B1AF2">
              <w:t>ж</w:t>
            </w:r>
            <w:r w:rsidRPr="004B1AF2">
              <w:t>ных операторов к национальным сетям, по крайней мере для контейне</w:t>
            </w:r>
            <w:r w:rsidRPr="004B1AF2">
              <w:t>р</w:t>
            </w:r>
            <w:r w:rsidRPr="004B1AF2">
              <w:t>ных поездов.</w:t>
            </w:r>
          </w:p>
        </w:tc>
      </w:tr>
      <w:tr w:rsidR="00FE551E" w:rsidRPr="004B1AF2" w:rsidTr="00FE551E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top w:val="nil"/>
            </w:tcBorders>
          </w:tcPr>
          <w:p w:rsidR="00FE551E" w:rsidRPr="00FE551E" w:rsidRDefault="00FE551E" w:rsidP="00FE551E">
            <w:pPr>
              <w:spacing w:before="0" w:after="0" w:line="0" w:lineRule="atLeast"/>
              <w:rPr>
                <w:sz w:val="4"/>
                <w:szCs w:val="4"/>
              </w:rPr>
            </w:pPr>
          </w:p>
        </w:tc>
      </w:tr>
    </w:tbl>
    <w:p w:rsidR="001B2198" w:rsidRPr="004B1AF2" w:rsidRDefault="004B1AF2" w:rsidP="004B1AF2">
      <w:pPr>
        <w:pStyle w:val="H23GR"/>
      </w:pPr>
      <w:r w:rsidRPr="005F6B87">
        <w:tab/>
      </w:r>
      <w:r w:rsidRPr="005F6B87">
        <w:tab/>
      </w:r>
      <w:r w:rsidR="001B2198" w:rsidRPr="004B1AF2">
        <w:rPr>
          <w:b w:val="0"/>
        </w:rPr>
        <w:t xml:space="preserve">Таблица 5 </w:t>
      </w:r>
      <w:r w:rsidRPr="004B1AF2">
        <w:br/>
      </w:r>
      <w:r w:rsidR="001B2198" w:rsidRPr="001B2198">
        <w:t>Рекомендации: для</w:t>
      </w:r>
      <w:r>
        <w:t xml:space="preserve"> транспортных предприятий и НПО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370"/>
      </w:tblGrid>
      <w:tr w:rsidR="001B2198" w:rsidRPr="00374C58" w:rsidTr="00FE551E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12" w:space="0" w:color="auto"/>
            </w:tcBorders>
            <w:shd w:val="clear" w:color="auto" w:fill="auto"/>
          </w:tcPr>
          <w:p w:rsidR="001B2198" w:rsidRPr="00374C58" w:rsidRDefault="001B2198" w:rsidP="00374C58">
            <w:pPr>
              <w:spacing w:before="80" w:after="80" w:line="200" w:lineRule="exact"/>
              <w:rPr>
                <w:i/>
                <w:sz w:val="16"/>
              </w:rPr>
            </w:pPr>
            <w:r w:rsidRPr="00374C58">
              <w:rPr>
                <w:i/>
                <w:sz w:val="16"/>
              </w:rPr>
              <w:t>Рекомендации:</w:t>
            </w:r>
            <w:r w:rsidRPr="00374C58">
              <w:rPr>
                <w:i/>
                <w:sz w:val="16"/>
              </w:rPr>
              <w:br/>
              <w:t>для транспортных предприятий и НПО</w:t>
            </w:r>
          </w:p>
        </w:tc>
      </w:tr>
      <w:tr w:rsidR="001B2198" w:rsidRPr="00374C58" w:rsidTr="00FE551E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top w:val="single" w:sz="12" w:space="0" w:color="auto"/>
            </w:tcBorders>
          </w:tcPr>
          <w:p w:rsidR="001B2198" w:rsidRPr="00374C58" w:rsidRDefault="001B2198" w:rsidP="00374C58">
            <w:r w:rsidRPr="00374C58">
              <w:t>1.</w:t>
            </w:r>
            <w:r w:rsidRPr="00374C58">
              <w:tab/>
              <w:t>Содействие правительствам в осуществлении международных соглаш</w:t>
            </w:r>
            <w:r w:rsidRPr="00374C58">
              <w:t>е</w:t>
            </w:r>
            <w:r w:rsidRPr="00374C58">
              <w:t xml:space="preserve">ний и конвенций Организации Объединенных Наций в области транспорта и транзита: 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подготовка рекомендаций для правительств или органов по регионал</w:t>
            </w:r>
            <w:r w:rsidRPr="00374C58">
              <w:t>ь</w:t>
            </w:r>
            <w:r w:rsidRPr="00374C58">
              <w:t>ному сотрудничеству по вопросам создания благоприятных условий для региональных транспортных и транзитных операций (включая прис</w:t>
            </w:r>
            <w:r w:rsidRPr="00374C58">
              <w:t>о</w:t>
            </w:r>
            <w:r w:rsidRPr="00374C58">
              <w:t>единение к международным соглашениям и конвенциям Организации Объединенных Наций и заключение новых региональных соглашений, направленных на упрощение процедур торговли, транспорта и транзита); и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участие в мероприятиях, осуществляемых в рамках Венской программы действий.</w:t>
            </w:r>
          </w:p>
          <w:p w:rsidR="001B2198" w:rsidRPr="00374C58" w:rsidRDefault="001B2198" w:rsidP="00374C58">
            <w:r w:rsidRPr="00374C58">
              <w:lastRenderedPageBreak/>
              <w:t>2.</w:t>
            </w:r>
            <w:r w:rsidRPr="00374C58">
              <w:tab/>
              <w:t>Содействие развитию контейнерных перевозок маршрутными поездами, а также сопутствующих услуг и видов деятельности: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создание контейнерных пулов;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организация программ подготовки кадров и программ обмена опытом между сотрудниками железнодорожных транспортных администраций в области организации и продвижения контейнерных маршрутных пое</w:t>
            </w:r>
            <w:r w:rsidRPr="00374C58">
              <w:t>з</w:t>
            </w:r>
            <w:r w:rsidRPr="00374C58">
              <w:t>дов;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проведение исследовательской работы для анализа успешных примеров и сбоев в ходе перевозок контейнерными поездами;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 xml:space="preserve">изучение возможности разработки </w:t>
            </w:r>
            <w:r w:rsidR="0074003E">
              <w:t>«</w:t>
            </w:r>
            <w:r w:rsidRPr="00374C58">
              <w:t>минимальных стандартных терм</w:t>
            </w:r>
            <w:r w:rsidRPr="00374C58">
              <w:t>и</w:t>
            </w:r>
            <w:r w:rsidRPr="00374C58">
              <w:t>нальных услуг</w:t>
            </w:r>
            <w:r w:rsidR="0074003E">
              <w:t>»</w:t>
            </w:r>
            <w:r w:rsidRPr="00374C58">
              <w:t xml:space="preserve"> для использования сотрудниками терминалов, распол</w:t>
            </w:r>
            <w:r w:rsidRPr="00374C58">
              <w:t>о</w:t>
            </w:r>
            <w:r w:rsidRPr="00374C58">
              <w:t xml:space="preserve">женных вдоль наземных коридоров ЕАТС, в виде рекомендаций или </w:t>
            </w:r>
            <w:r w:rsidR="0074003E">
              <w:t>«</w:t>
            </w:r>
            <w:r w:rsidRPr="00374C58">
              <w:t>справочника передового опыта</w:t>
            </w:r>
            <w:r w:rsidR="0074003E">
              <w:t>»</w:t>
            </w:r>
            <w:r w:rsidRPr="00374C58">
              <w:t>; и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повышение качества транспортных и логистических услуг, точности с</w:t>
            </w:r>
            <w:r w:rsidRPr="00374C58">
              <w:t>о</w:t>
            </w:r>
            <w:r w:rsidRPr="00374C58">
              <w:t>блюдения сроков и условий безопасной перевозки грузов.</w:t>
            </w:r>
          </w:p>
          <w:p w:rsidR="001B2198" w:rsidRPr="00374C58" w:rsidRDefault="001B2198" w:rsidP="00374C58">
            <w:r w:rsidRPr="00374C58">
              <w:t>3.</w:t>
            </w:r>
            <w:r w:rsidRPr="00374C58">
              <w:tab/>
              <w:t>Содействие во внедрении безбумажных процедур и технологий, ускор</w:t>
            </w:r>
            <w:r w:rsidRPr="00374C58">
              <w:t>я</w:t>
            </w:r>
            <w:r w:rsidRPr="00374C58">
              <w:t>ющих торговые и транспортные операции: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содействие выявлению нефизических барьеров и оценке их влияния в соответствии с согласованными методами сопоставления;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предоставление данных и проведение анализа причин возникновения з</w:t>
            </w:r>
            <w:r w:rsidRPr="00374C58">
              <w:t>а</w:t>
            </w:r>
            <w:r w:rsidRPr="00374C58">
              <w:t>торов, очередей и задержек в пунктах пересечения границ; и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содействие в разработке единого транзитного документа для мультим</w:t>
            </w:r>
            <w:r w:rsidRPr="00374C58">
              <w:t>о</w:t>
            </w:r>
            <w:r w:rsidRPr="00374C58">
              <w:t>дальных перевозок.</w:t>
            </w:r>
          </w:p>
        </w:tc>
      </w:tr>
      <w:tr w:rsidR="00FE551E" w:rsidRPr="00374C58" w:rsidTr="00FE551E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top w:val="nil"/>
            </w:tcBorders>
          </w:tcPr>
          <w:p w:rsidR="00FE551E" w:rsidRPr="00FE551E" w:rsidRDefault="00FE551E" w:rsidP="00FE551E">
            <w:pPr>
              <w:spacing w:before="0" w:after="0" w:line="0" w:lineRule="atLeast"/>
              <w:rPr>
                <w:sz w:val="4"/>
                <w:szCs w:val="4"/>
              </w:rPr>
            </w:pPr>
          </w:p>
        </w:tc>
      </w:tr>
    </w:tbl>
    <w:p w:rsidR="001B2198" w:rsidRPr="001B2198" w:rsidRDefault="001B2198" w:rsidP="00374C58">
      <w:pPr>
        <w:pStyle w:val="H23GR"/>
      </w:pPr>
      <w:r w:rsidRPr="001B2198">
        <w:tab/>
        <w:t>3.</w:t>
      </w:r>
      <w:r w:rsidRPr="001B2198">
        <w:tab/>
        <w:t>Инфраструктура</w:t>
      </w:r>
    </w:p>
    <w:p w:rsidR="001B2198" w:rsidRPr="001B2198" w:rsidRDefault="001B2198" w:rsidP="001B2198">
      <w:pPr>
        <w:pStyle w:val="SingleTxtGR"/>
      </w:pPr>
      <w:r w:rsidRPr="001B2198">
        <w:t>35.</w:t>
      </w:r>
      <w:r w:rsidRPr="001B2198">
        <w:tab/>
        <w:t>На сегодняшний день транспортная сеть маршрутов ЕАТС практически сформирована и доказала свою эффективность для определенных торговых направлений и товаров. Осуществляются многочисленные инициативы, пр</w:t>
      </w:r>
      <w:r w:rsidRPr="001B2198">
        <w:t>о</w:t>
      </w:r>
      <w:r w:rsidRPr="001B2198">
        <w:t>граммы и проекты по улучшению инфраструктуры в регионе ЕАТС. В этой св</w:t>
      </w:r>
      <w:r w:rsidRPr="001B2198">
        <w:t>я</w:t>
      </w:r>
      <w:r w:rsidRPr="001B2198">
        <w:t>зи представляется целесообразным сосредоточить усилия на координации и стандартизации параметров инфраструктуры и реализации наиболее эффекти</w:t>
      </w:r>
      <w:r w:rsidRPr="001B2198">
        <w:t>в</w:t>
      </w:r>
      <w:r w:rsidRPr="001B2198">
        <w:t xml:space="preserve">ных </w:t>
      </w:r>
      <w:r w:rsidR="0074003E">
        <w:t>«</w:t>
      </w:r>
      <w:r w:rsidRPr="001B2198">
        <w:t>точечных</w:t>
      </w:r>
      <w:r w:rsidR="0074003E">
        <w:t>»</w:t>
      </w:r>
      <w:r w:rsidRPr="001B2198">
        <w:t xml:space="preserve"> проектов.</w:t>
      </w:r>
    </w:p>
    <w:p w:rsidR="001B2198" w:rsidRPr="001B2198" w:rsidRDefault="00374C58" w:rsidP="00374C58">
      <w:pPr>
        <w:pStyle w:val="H23GR"/>
      </w:pPr>
      <w:r w:rsidRPr="0074003E">
        <w:tab/>
      </w:r>
      <w:r w:rsidRPr="0074003E">
        <w:tab/>
      </w:r>
      <w:r w:rsidR="001B2198" w:rsidRPr="00374C58">
        <w:rPr>
          <w:b w:val="0"/>
        </w:rPr>
        <w:t xml:space="preserve">Таблица 6 </w:t>
      </w:r>
      <w:r w:rsidRPr="00374C58">
        <w:br/>
      </w:r>
      <w:r w:rsidR="001B2198" w:rsidRPr="001B2198">
        <w:t>Рекомендации: для правительств и МПО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370"/>
      </w:tblGrid>
      <w:tr w:rsidR="001B2198" w:rsidRPr="00374C58" w:rsidTr="00FE551E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12" w:space="0" w:color="auto"/>
            </w:tcBorders>
            <w:shd w:val="clear" w:color="auto" w:fill="auto"/>
          </w:tcPr>
          <w:p w:rsidR="001B2198" w:rsidRPr="00374C58" w:rsidRDefault="001B2198" w:rsidP="00374C58">
            <w:pPr>
              <w:spacing w:before="80" w:after="80" w:line="200" w:lineRule="exact"/>
              <w:rPr>
                <w:i/>
                <w:sz w:val="16"/>
              </w:rPr>
            </w:pPr>
            <w:r w:rsidRPr="00374C58">
              <w:rPr>
                <w:i/>
                <w:sz w:val="16"/>
              </w:rPr>
              <w:t>Рекомендации:</w:t>
            </w:r>
            <w:r w:rsidRPr="00374C58">
              <w:rPr>
                <w:i/>
                <w:sz w:val="16"/>
              </w:rPr>
              <w:br/>
              <w:t>для правительств и МПО</w:t>
            </w:r>
          </w:p>
        </w:tc>
      </w:tr>
      <w:tr w:rsidR="001B2198" w:rsidRPr="00374C58" w:rsidTr="00FE551E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top w:val="single" w:sz="12" w:space="0" w:color="auto"/>
            </w:tcBorders>
          </w:tcPr>
          <w:p w:rsidR="001B2198" w:rsidRPr="00374C58" w:rsidRDefault="001B2198" w:rsidP="00374C58">
            <w:r w:rsidRPr="00374C58">
              <w:t>1.</w:t>
            </w:r>
            <w:r w:rsidRPr="00374C58">
              <w:tab/>
              <w:t>Устранение узких мест и недостающих звеньев на потенциально наиб</w:t>
            </w:r>
            <w:r w:rsidRPr="00374C58">
              <w:t>о</w:t>
            </w:r>
            <w:r w:rsidRPr="00374C58">
              <w:t>лее эффективных наземных транзитных маршрутах и торговых направлениях в регионе ЕАТС: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уделение повышенного внимания усилиям по выявлению и устранению очевидных узких мест;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развитие логистических центров и терминалов и сухих портов в узловых пунктах маршрутов ЕАТС; и</w:t>
            </w:r>
          </w:p>
          <w:p w:rsidR="00DF042A" w:rsidRPr="00374C58" w:rsidRDefault="001B2198" w:rsidP="000573A3">
            <w:pPr>
              <w:pStyle w:val="Bullet1GR"/>
              <w:spacing w:after="720"/>
              <w:ind w:left="568" w:right="0" w:hanging="284"/>
              <w:jc w:val="left"/>
            </w:pPr>
            <w:r w:rsidRPr="00374C58">
              <w:t>модернизация инфраструктуры пунктов пересечения границ.</w:t>
            </w:r>
          </w:p>
          <w:p w:rsidR="001B2198" w:rsidRPr="00374C58" w:rsidRDefault="001B2198" w:rsidP="00374C58">
            <w:r w:rsidRPr="00374C58">
              <w:lastRenderedPageBreak/>
              <w:t>2.</w:t>
            </w:r>
            <w:r w:rsidRPr="00374C58">
              <w:tab/>
              <w:t>Поощрение использования государственно-частных партнерств и других рыночных и инновационных механизмов финансирования инфраструктурных проектов: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разработка стратегий и нормативных баз, необходимых для поощрения участия частного сектора в развитии инфраструктуры;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создание благоприятных условий для привлечения прямых иностранных инвестиций в развитие инфраструктуры; и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поощрение использования механизма ГЧП для развития инфраструктуры наземных маршрутов ЕАТС.</w:t>
            </w:r>
          </w:p>
          <w:p w:rsidR="001B2198" w:rsidRPr="00374C58" w:rsidRDefault="001B2198" w:rsidP="00374C58">
            <w:r w:rsidRPr="00374C58">
              <w:t>3.</w:t>
            </w:r>
            <w:r w:rsidRPr="00374C58">
              <w:tab/>
              <w:t>Координация программ и проектов в области инфраструктуры с испол</w:t>
            </w:r>
            <w:r w:rsidRPr="00374C58">
              <w:t>ь</w:t>
            </w:r>
            <w:r w:rsidRPr="00374C58">
              <w:t xml:space="preserve">зованием </w:t>
            </w:r>
            <w:r w:rsidR="0074003E">
              <w:t>«</w:t>
            </w:r>
            <w:r w:rsidRPr="00374C58">
              <w:t>системного подхода</w:t>
            </w:r>
            <w:r w:rsidR="0074003E">
              <w:t>»</w:t>
            </w:r>
            <w:r w:rsidRPr="00374C58">
              <w:t xml:space="preserve"> к программам развития транспортной и лог</w:t>
            </w:r>
            <w:r w:rsidRPr="00374C58">
              <w:t>и</w:t>
            </w:r>
            <w:r w:rsidRPr="00374C58">
              <w:t>стической инфраструктуры в рамках регионального сотрудничества и объед</w:t>
            </w:r>
            <w:r w:rsidRPr="00374C58">
              <w:t>и</w:t>
            </w:r>
            <w:r w:rsidRPr="00374C58">
              <w:t xml:space="preserve">нений региональной экономической интеграции: 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поощрение создания транспортно-логистических и промышленных кл</w:t>
            </w:r>
            <w:r w:rsidRPr="00374C58">
              <w:t>а</w:t>
            </w:r>
            <w:r w:rsidRPr="00374C58">
              <w:t>стеров в целях укрепления сетей знаний и связей между компаниями;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содействие получению эффекта масштаба для транспортных систем за счет развития интермодальных перевозок, создания сухих портов, лог</w:t>
            </w:r>
            <w:r w:rsidRPr="00374C58">
              <w:t>и</w:t>
            </w:r>
            <w:r w:rsidRPr="00374C58">
              <w:t>стических центров и т.д.;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развитие морских портов в координации с развитием транспортного с</w:t>
            </w:r>
            <w:r w:rsidRPr="00374C58">
              <w:t>о</w:t>
            </w:r>
            <w:r w:rsidRPr="00374C58">
              <w:t>общения между портами и внутренними районами, а также с учетом и</w:t>
            </w:r>
            <w:r w:rsidRPr="00374C58">
              <w:t>н</w:t>
            </w:r>
            <w:r w:rsidRPr="00374C58">
              <w:t>фраструктурных объектов, расположенных во внутренних районах, но непосредственно связанных с морскими портами;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стимулирование разработчиков и операторов для сотрудничества в с</w:t>
            </w:r>
            <w:r w:rsidRPr="00374C58">
              <w:t>о</w:t>
            </w:r>
            <w:r w:rsidRPr="00374C58">
              <w:t>здании крупных многоцелевых логистических центров, обслуживающих внутренние, международные и транзитные перевозки;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 xml:space="preserve">создание логистических центров и сухих портов как рыночно-ориентированных узлов, интегрированных в цепочки поставок </w:t>
            </w:r>
            <w:r w:rsidR="000573A3">
              <w:br/>
            </w:r>
            <w:r w:rsidRPr="00374C58">
              <w:t xml:space="preserve">и повышающих конкурентоспособность всей системы </w:t>
            </w:r>
            <w:proofErr w:type="spellStart"/>
            <w:r w:rsidRPr="00374C58">
              <w:t>маршру</w:t>
            </w:r>
            <w:r w:rsidR="000573A3">
              <w:t>-</w:t>
            </w:r>
            <w:r w:rsidRPr="00374C58">
              <w:t>тов</w:t>
            </w:r>
            <w:proofErr w:type="spellEnd"/>
            <w:r w:rsidR="000573A3">
              <w:t> </w:t>
            </w:r>
            <w:r w:rsidRPr="00374C58">
              <w:t>ЕАТС;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работа по согласованию параметров транспортных средств, таких как общий вес, габариты и ограничения по нагрузке на оси, для основных автотранспортных маршрутов ЕАТС в целях обеспечения эффективных автомобильных перевозок; и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 xml:space="preserve">дальнейшее совершенствование ГИС- и ГНСС-приложений </w:t>
            </w:r>
            <w:r w:rsidR="000573A3">
              <w:br/>
            </w:r>
            <w:r w:rsidRPr="00374C58">
              <w:t xml:space="preserve">и разработка инструментов для поддержки </w:t>
            </w:r>
            <w:r w:rsidR="0074003E">
              <w:t>«</w:t>
            </w:r>
            <w:r w:rsidRPr="00374C58">
              <w:t>умных</w:t>
            </w:r>
            <w:r w:rsidR="0074003E">
              <w:t>»</w:t>
            </w:r>
            <w:r w:rsidRPr="00374C58">
              <w:t xml:space="preserve"> решений </w:t>
            </w:r>
            <w:r w:rsidR="000573A3">
              <w:br/>
            </w:r>
            <w:r w:rsidRPr="00374C58">
              <w:t>в области транспорта и организации производственно-сбытовых цеп</w:t>
            </w:r>
            <w:r w:rsidRPr="00374C58">
              <w:t>о</w:t>
            </w:r>
            <w:r w:rsidRPr="00374C58">
              <w:t xml:space="preserve">чек. </w:t>
            </w:r>
          </w:p>
          <w:p w:rsidR="001B2198" w:rsidRPr="00374C58" w:rsidRDefault="001B2198" w:rsidP="00374C58">
            <w:r w:rsidRPr="00374C58">
              <w:t>4.</w:t>
            </w:r>
            <w:r w:rsidRPr="00374C58">
              <w:tab/>
              <w:t>Содействие развитию железнодорожной и логистической инфраструкт</w:t>
            </w:r>
            <w:r w:rsidRPr="00374C58">
              <w:t>у</w:t>
            </w:r>
            <w:r w:rsidRPr="00374C58">
              <w:t>ры, обеспечивающей эффективные контейнерные перевозки, в частности п</w:t>
            </w:r>
            <w:r w:rsidRPr="00374C58">
              <w:t>о</w:t>
            </w:r>
            <w:r w:rsidRPr="00374C58">
              <w:t>средством содействия трансграничному сотрудничеству администраций желе</w:t>
            </w:r>
            <w:r w:rsidRPr="00374C58">
              <w:t>з</w:t>
            </w:r>
            <w:r w:rsidRPr="00374C58">
              <w:t>нодорожной инфраструктуры для гармонизации технологий пересечения гр</w:t>
            </w:r>
            <w:r w:rsidRPr="00374C58">
              <w:t>а</w:t>
            </w:r>
            <w:r w:rsidRPr="00374C58">
              <w:t>ниц контейнерными поездами.</w:t>
            </w:r>
          </w:p>
          <w:p w:rsidR="001B2198" w:rsidRPr="00374C58" w:rsidRDefault="001B2198" w:rsidP="001B24C7">
            <w:r w:rsidRPr="00374C58">
              <w:t>5.</w:t>
            </w:r>
            <w:r w:rsidRPr="00374C58">
              <w:tab/>
              <w:t>Определение приоритетности инфраструктурных проектов, обеспечив</w:t>
            </w:r>
            <w:r w:rsidRPr="00374C58">
              <w:t>а</w:t>
            </w:r>
            <w:r w:rsidRPr="00374C58">
              <w:t xml:space="preserve">ющих перевозки с минимальными затратами времени: 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обеспечение технической и эксплуатационной совместимости железн</w:t>
            </w:r>
            <w:r w:rsidRPr="00374C58">
              <w:t>о</w:t>
            </w:r>
            <w:r w:rsidRPr="00374C58">
              <w:t>дорожных и автомобильных систем соседних стран;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содействие согласованию железнодорожных технологических стандартов и ограничений по предельной нагрузке на оси для облегчения реги</w:t>
            </w:r>
            <w:r w:rsidRPr="00374C58">
              <w:t>о</w:t>
            </w:r>
            <w:r w:rsidRPr="00374C58">
              <w:t>нального сообщения, когда это целесообразно;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lastRenderedPageBreak/>
              <w:t>внедрение ИT-систем для обеспечения прозрачности процедур пересеч</w:t>
            </w:r>
            <w:r w:rsidRPr="00374C58">
              <w:t>е</w:t>
            </w:r>
            <w:r w:rsidRPr="00374C58">
              <w:t>ния границ, таможенных правил и правил, сборов и платежей в области транзитных перевозок;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модернизация пунктов пересечения границ и оснащение их совреме</w:t>
            </w:r>
            <w:r w:rsidRPr="00374C58">
              <w:t>н</w:t>
            </w:r>
            <w:r w:rsidRPr="00374C58">
              <w:t>ными средствами наблюдения для обеспечения безопасности (сканир</w:t>
            </w:r>
            <w:r w:rsidRPr="00374C58">
              <w:t>у</w:t>
            </w:r>
            <w:r w:rsidRPr="00374C58">
              <w:t>ющее оборудование и т.д.), а также необходимой ИТ-инфраструктурой и вспомогательными системами; и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подготовка руководства по проектированию пунктов пересечения границ для переходов различного типа и пропускной способности с опорой на примеры передовой практики в этой области.</w:t>
            </w:r>
          </w:p>
          <w:p w:rsidR="001B2198" w:rsidRPr="00374C58" w:rsidRDefault="001B2198" w:rsidP="00374C58">
            <w:r w:rsidRPr="00374C58">
              <w:t>6.</w:t>
            </w:r>
            <w:r w:rsidRPr="00374C58">
              <w:tab/>
              <w:t>Внедрение эффективных механизмов развития железнодорожной инфр</w:t>
            </w:r>
            <w:r w:rsidRPr="00374C58">
              <w:t>а</w:t>
            </w:r>
            <w:r w:rsidRPr="00374C58">
              <w:t>структуры в рамках программ реформирования: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внедрение передовой практики в области управления инфраструктурой и ее развития;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введение приемлемых сборов за пользование железнодорожной инфр</w:t>
            </w:r>
            <w:r w:rsidRPr="00374C58">
              <w:t>а</w:t>
            </w:r>
            <w:r w:rsidRPr="00374C58">
              <w:t>структурой с уделением особого внимания интермодальным перевозкам; и</w:t>
            </w:r>
          </w:p>
          <w:p w:rsidR="001B2198" w:rsidRPr="00374C58" w:rsidRDefault="001B2198" w:rsidP="001B24C7">
            <w:pPr>
              <w:pStyle w:val="Bullet1GR"/>
              <w:ind w:left="568" w:right="0" w:hanging="284"/>
              <w:jc w:val="left"/>
            </w:pPr>
            <w:r w:rsidRPr="00374C58">
              <w:t>поощрение участия частного сектора в развитии и эксплуатации некот</w:t>
            </w:r>
            <w:r w:rsidRPr="00374C58">
              <w:t>о</w:t>
            </w:r>
            <w:r w:rsidRPr="00374C58">
              <w:t>рых объектов инфраструктуры (терминалы, железнодорожные логист</w:t>
            </w:r>
            <w:r w:rsidRPr="00374C58">
              <w:t>и</w:t>
            </w:r>
            <w:r w:rsidRPr="00374C58">
              <w:t>ческие центры и железнодорожные участки, построенные и эксплуат</w:t>
            </w:r>
            <w:r w:rsidRPr="00374C58">
              <w:t>и</w:t>
            </w:r>
            <w:r w:rsidRPr="00374C58">
              <w:t>руемые частными компаниями).</w:t>
            </w:r>
          </w:p>
        </w:tc>
      </w:tr>
      <w:tr w:rsidR="00FE551E" w:rsidRPr="00374C58" w:rsidTr="00FE551E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top w:val="nil"/>
            </w:tcBorders>
          </w:tcPr>
          <w:p w:rsidR="00FE551E" w:rsidRPr="00FE551E" w:rsidRDefault="00FE551E" w:rsidP="00FE551E">
            <w:pPr>
              <w:spacing w:before="0" w:after="0" w:line="0" w:lineRule="atLeast"/>
              <w:rPr>
                <w:sz w:val="4"/>
                <w:szCs w:val="4"/>
              </w:rPr>
            </w:pPr>
          </w:p>
        </w:tc>
      </w:tr>
    </w:tbl>
    <w:p w:rsidR="001B2198" w:rsidRPr="00163935" w:rsidRDefault="00163935" w:rsidP="00163935">
      <w:pPr>
        <w:pStyle w:val="H23GR"/>
      </w:pPr>
      <w:r w:rsidRPr="005F6B87">
        <w:tab/>
      </w:r>
      <w:r w:rsidRPr="005F6B87">
        <w:rPr>
          <w:b w:val="0"/>
        </w:rPr>
        <w:tab/>
      </w:r>
      <w:r w:rsidR="001B2198" w:rsidRPr="00163935">
        <w:rPr>
          <w:b w:val="0"/>
        </w:rPr>
        <w:t xml:space="preserve">Таблица 7 </w:t>
      </w:r>
      <w:r w:rsidRPr="00163935">
        <w:br/>
      </w:r>
      <w:r w:rsidR="001B2198" w:rsidRPr="001B2198">
        <w:t>Рекомендации: для транспортных пре</w:t>
      </w:r>
      <w:r>
        <w:t>дприятий и НПО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370"/>
      </w:tblGrid>
      <w:tr w:rsidR="001B2198" w:rsidRPr="007E4E18" w:rsidTr="00FE551E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12" w:space="0" w:color="auto"/>
            </w:tcBorders>
            <w:shd w:val="clear" w:color="auto" w:fill="auto"/>
          </w:tcPr>
          <w:p w:rsidR="001B2198" w:rsidRPr="007E4E18" w:rsidRDefault="001B2198" w:rsidP="007E4E18">
            <w:pPr>
              <w:spacing w:before="80" w:after="80" w:line="200" w:lineRule="exact"/>
              <w:rPr>
                <w:i/>
                <w:sz w:val="16"/>
              </w:rPr>
            </w:pPr>
            <w:r w:rsidRPr="007E4E18">
              <w:rPr>
                <w:i/>
                <w:sz w:val="16"/>
              </w:rPr>
              <w:t>Рекомендации:</w:t>
            </w:r>
            <w:r w:rsidRPr="007E4E18">
              <w:rPr>
                <w:i/>
                <w:sz w:val="16"/>
              </w:rPr>
              <w:br/>
              <w:t>для транспортных предприятий и НПО</w:t>
            </w:r>
          </w:p>
        </w:tc>
      </w:tr>
      <w:tr w:rsidR="001B2198" w:rsidRPr="007E4E18" w:rsidTr="00FE551E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top w:val="single" w:sz="12" w:space="0" w:color="auto"/>
            </w:tcBorders>
          </w:tcPr>
          <w:p w:rsidR="001B2198" w:rsidRPr="007E4E18" w:rsidRDefault="001B2198" w:rsidP="007E4E18">
            <w:r w:rsidRPr="007E4E18">
              <w:t>1.</w:t>
            </w:r>
            <w:r w:rsidRPr="007E4E18">
              <w:tab/>
              <w:t xml:space="preserve">Участие в государственно-частных партнерствах и других рыночных и инновационных механизмах финансирования инфраструктурных проектов путем более активного участия в национальных и международных программах, которые предлагают финансовую и техническую помощь в области развития транспортной инфраструктуры. </w:t>
            </w:r>
          </w:p>
          <w:p w:rsidR="001B2198" w:rsidRPr="007E4E18" w:rsidRDefault="001B2198" w:rsidP="007E4E18">
            <w:r w:rsidRPr="007E4E18">
              <w:t>2.</w:t>
            </w:r>
            <w:r w:rsidRPr="007E4E18">
              <w:tab/>
              <w:t>Содействие развитию железнодорожной и логистической инфраструкт</w:t>
            </w:r>
            <w:r w:rsidRPr="007E4E18">
              <w:t>у</w:t>
            </w:r>
            <w:r w:rsidRPr="007E4E18">
              <w:t xml:space="preserve">ры, обеспечивающей эффективные контейнерные перевозки: </w:t>
            </w:r>
          </w:p>
          <w:p w:rsidR="001B2198" w:rsidRPr="007E4E18" w:rsidRDefault="001B2198" w:rsidP="001B24C7">
            <w:pPr>
              <w:pStyle w:val="Bullet1GR"/>
              <w:ind w:left="568" w:right="0" w:hanging="284"/>
              <w:jc w:val="left"/>
            </w:pPr>
            <w:r w:rsidRPr="007E4E18">
              <w:t>участие в развитии многоцелевых логистических центров, имеющих и</w:t>
            </w:r>
            <w:r w:rsidRPr="007E4E18">
              <w:t>н</w:t>
            </w:r>
            <w:r w:rsidRPr="007E4E18">
              <w:t>термодальные терминалы;</w:t>
            </w:r>
          </w:p>
          <w:p w:rsidR="001B2198" w:rsidRPr="007E4E18" w:rsidRDefault="001B2198" w:rsidP="001B24C7">
            <w:pPr>
              <w:pStyle w:val="Bullet1GR"/>
              <w:ind w:left="568" w:right="0" w:hanging="284"/>
              <w:jc w:val="left"/>
            </w:pPr>
            <w:r w:rsidRPr="007E4E18">
              <w:t>развитие эффективных мощностей по перегрузке контейнеров и других интермодальных единиц в пунктах смены колеи;</w:t>
            </w:r>
          </w:p>
          <w:p w:rsidR="001B2198" w:rsidRPr="007E4E18" w:rsidRDefault="001B2198" w:rsidP="001B24C7">
            <w:pPr>
              <w:pStyle w:val="Bullet1GR"/>
              <w:ind w:left="568" w:right="0" w:hanging="284"/>
              <w:jc w:val="left"/>
            </w:pPr>
            <w:r w:rsidRPr="007E4E18">
              <w:t xml:space="preserve">участие в работе по замене процедур смены вагонных тележек </w:t>
            </w:r>
            <w:r w:rsidR="00DF042A">
              <w:br/>
            </w:r>
            <w:r w:rsidRPr="007E4E18">
              <w:t xml:space="preserve">контейнерных маршрутных поездов на эффективную перевалку </w:t>
            </w:r>
            <w:r w:rsidR="00DF042A">
              <w:br/>
            </w:r>
            <w:r w:rsidRPr="007E4E18">
              <w:t>контейнеров на железнодорожных станциях, где производится смена к</w:t>
            </w:r>
            <w:r w:rsidRPr="007E4E18">
              <w:t>о</w:t>
            </w:r>
            <w:r w:rsidRPr="007E4E18">
              <w:t>леи; и</w:t>
            </w:r>
          </w:p>
          <w:p w:rsidR="001B2198" w:rsidRPr="007E4E18" w:rsidRDefault="001B2198" w:rsidP="00D478C7">
            <w:pPr>
              <w:pStyle w:val="Bullet1GR"/>
              <w:spacing w:after="1200"/>
              <w:ind w:left="568" w:right="0" w:hanging="284"/>
              <w:jc w:val="left"/>
            </w:pPr>
            <w:r w:rsidRPr="007E4E18">
              <w:t xml:space="preserve">расширение маркетинговых и рекламных стратегий для продвижения использования наземных маршрутов ЕАТС и услуг маршрутных </w:t>
            </w:r>
            <w:r w:rsidR="00DF042A">
              <w:br/>
            </w:r>
            <w:r w:rsidRPr="007E4E18">
              <w:t>поездов.</w:t>
            </w:r>
          </w:p>
          <w:p w:rsidR="001B2198" w:rsidRPr="007E4E18" w:rsidRDefault="001B2198" w:rsidP="00D478C7">
            <w:r w:rsidRPr="007E4E18">
              <w:lastRenderedPageBreak/>
              <w:t>3.</w:t>
            </w:r>
            <w:r w:rsidRPr="007E4E18">
              <w:tab/>
              <w:t xml:space="preserve">Участие в инфраструктурных проектах, обеспечивающих перевозки с минимальными затратами времени: </w:t>
            </w:r>
          </w:p>
          <w:p w:rsidR="001B2198" w:rsidRPr="007E4E18" w:rsidRDefault="001B2198" w:rsidP="001B24C7">
            <w:pPr>
              <w:pStyle w:val="Bullet1GR"/>
              <w:ind w:left="568" w:right="0" w:hanging="284"/>
              <w:jc w:val="left"/>
            </w:pPr>
            <w:r w:rsidRPr="007E4E18">
              <w:t>инвестирование в проекты, направленные на повышение эксплуатацио</w:t>
            </w:r>
            <w:r w:rsidRPr="007E4E18">
              <w:t>н</w:t>
            </w:r>
            <w:r w:rsidRPr="007E4E18">
              <w:t>ной совместимости морского и железнодорожного транспорта для обе</w:t>
            </w:r>
            <w:r w:rsidRPr="007E4E18">
              <w:t>с</w:t>
            </w:r>
            <w:r w:rsidRPr="007E4E18">
              <w:t>печения синергизма между этими двумя видами транспорта;</w:t>
            </w:r>
          </w:p>
          <w:p w:rsidR="001B2198" w:rsidRPr="007E4E18" w:rsidRDefault="001B2198" w:rsidP="00DF042A">
            <w:pPr>
              <w:pStyle w:val="Bullet1GR"/>
              <w:spacing w:before="120"/>
              <w:ind w:left="568" w:right="0" w:hanging="284"/>
              <w:jc w:val="left"/>
            </w:pPr>
            <w:r w:rsidRPr="007E4E18">
              <w:t>содействие в проектировании пунктов пересечения границ для переходов различного типа и пропускной способности с опорой на примеры пер</w:t>
            </w:r>
            <w:r w:rsidRPr="007E4E18">
              <w:t>е</w:t>
            </w:r>
            <w:r w:rsidRPr="007E4E18">
              <w:t>довой практики в этой области; и</w:t>
            </w:r>
          </w:p>
          <w:p w:rsidR="001B2198" w:rsidRPr="007E4E18" w:rsidRDefault="001B2198" w:rsidP="001B24C7">
            <w:pPr>
              <w:pStyle w:val="Bullet1GR"/>
              <w:ind w:left="568" w:right="0" w:hanging="284"/>
              <w:jc w:val="left"/>
            </w:pPr>
            <w:r w:rsidRPr="007E4E18">
              <w:t>внедрение современных и инновационных транспортных систем, вкл</w:t>
            </w:r>
            <w:r w:rsidRPr="007E4E18">
              <w:t>ю</w:t>
            </w:r>
            <w:r w:rsidRPr="007E4E18">
              <w:t>чая интеллектуальные транспортные системы (ИТС).</w:t>
            </w:r>
          </w:p>
        </w:tc>
      </w:tr>
      <w:tr w:rsidR="00FE551E" w:rsidRPr="007E4E18" w:rsidTr="00FE551E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tcBorders>
              <w:top w:val="nil"/>
            </w:tcBorders>
          </w:tcPr>
          <w:p w:rsidR="00FE551E" w:rsidRPr="00FE551E" w:rsidRDefault="00FE551E" w:rsidP="00FE551E">
            <w:pPr>
              <w:spacing w:before="0" w:after="0" w:line="0" w:lineRule="atLeast"/>
              <w:rPr>
                <w:sz w:val="4"/>
                <w:szCs w:val="4"/>
              </w:rPr>
            </w:pPr>
          </w:p>
        </w:tc>
      </w:tr>
    </w:tbl>
    <w:p w:rsidR="00180586" w:rsidRPr="00195677" w:rsidRDefault="00195677" w:rsidP="0019567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0586" w:rsidRPr="00195677" w:rsidSect="00C11B69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87" w:rsidRPr="00A312BC" w:rsidRDefault="005F6B87" w:rsidP="00A312BC"/>
  </w:endnote>
  <w:endnote w:type="continuationSeparator" w:id="0">
    <w:p w:rsidR="005F6B87" w:rsidRPr="00A312BC" w:rsidRDefault="005F6B8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87" w:rsidRPr="00802A11" w:rsidRDefault="005F6B87">
    <w:pPr>
      <w:pStyle w:val="Footer"/>
    </w:pPr>
    <w:r w:rsidRPr="00802A11">
      <w:rPr>
        <w:b/>
        <w:sz w:val="18"/>
      </w:rPr>
      <w:fldChar w:fldCharType="begin"/>
    </w:r>
    <w:r w:rsidRPr="00802A11">
      <w:rPr>
        <w:b/>
        <w:sz w:val="18"/>
      </w:rPr>
      <w:instrText xml:space="preserve"> PAGE  \* MERGEFORMAT </w:instrText>
    </w:r>
    <w:r w:rsidRPr="00802A11">
      <w:rPr>
        <w:b/>
        <w:sz w:val="18"/>
      </w:rPr>
      <w:fldChar w:fldCharType="separate"/>
    </w:r>
    <w:r w:rsidR="00873AFA">
      <w:rPr>
        <w:b/>
        <w:noProof/>
        <w:sz w:val="18"/>
      </w:rPr>
      <w:t>10</w:t>
    </w:r>
    <w:r w:rsidRPr="00802A11">
      <w:rPr>
        <w:b/>
        <w:sz w:val="18"/>
      </w:rPr>
      <w:fldChar w:fldCharType="end"/>
    </w:r>
    <w:r>
      <w:rPr>
        <w:b/>
        <w:sz w:val="18"/>
      </w:rPr>
      <w:tab/>
    </w:r>
    <w:r>
      <w:t>GE.17-21946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87" w:rsidRPr="00802A11" w:rsidRDefault="005F6B87" w:rsidP="00802A11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GE.17-21946</w:t>
    </w:r>
    <w:r>
      <w:tab/>
    </w:r>
    <w:r w:rsidRPr="00802A11">
      <w:rPr>
        <w:b/>
        <w:sz w:val="18"/>
      </w:rPr>
      <w:fldChar w:fldCharType="begin"/>
    </w:r>
    <w:r w:rsidRPr="00802A11">
      <w:rPr>
        <w:b/>
        <w:sz w:val="18"/>
      </w:rPr>
      <w:instrText xml:space="preserve"> PAGE  \* MERGEFORMAT </w:instrText>
    </w:r>
    <w:r w:rsidRPr="00802A11">
      <w:rPr>
        <w:b/>
        <w:sz w:val="18"/>
      </w:rPr>
      <w:fldChar w:fldCharType="separate"/>
    </w:r>
    <w:r w:rsidR="00873AFA">
      <w:rPr>
        <w:b/>
        <w:noProof/>
        <w:sz w:val="18"/>
      </w:rPr>
      <w:t>11</w:t>
    </w:r>
    <w:r w:rsidRPr="00802A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87" w:rsidRPr="00802A11" w:rsidRDefault="005F6B87" w:rsidP="00802A11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0D44321" wp14:editId="6A1FF0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17-21946  (R)</w:t>
    </w:r>
    <w:r>
      <w:rPr>
        <w:lang w:val="en-US"/>
      </w:rPr>
      <w:t xml:space="preserve">  211217   261217</w:t>
    </w:r>
    <w:r>
      <w:br/>
    </w:r>
    <w:r w:rsidRPr="00802A11">
      <w:rPr>
        <w:rFonts w:ascii="C39T30Lfz" w:hAnsi="C39T30Lfz"/>
        <w:spacing w:val="0"/>
        <w:w w:val="100"/>
        <w:sz w:val="56"/>
      </w:rPr>
      <w:t></w:t>
    </w:r>
    <w:r w:rsidRPr="00802A11">
      <w:rPr>
        <w:rFonts w:ascii="C39T30Lfz" w:hAnsi="C39T30Lfz"/>
        <w:spacing w:val="0"/>
        <w:w w:val="100"/>
        <w:sz w:val="56"/>
      </w:rPr>
      <w:t></w:t>
    </w:r>
    <w:r w:rsidRPr="00802A11">
      <w:rPr>
        <w:rFonts w:ascii="C39T30Lfz" w:hAnsi="C39T30Lfz"/>
        <w:spacing w:val="0"/>
        <w:w w:val="100"/>
        <w:sz w:val="56"/>
      </w:rPr>
      <w:t></w:t>
    </w:r>
    <w:r w:rsidRPr="00802A11">
      <w:rPr>
        <w:rFonts w:ascii="C39T30Lfz" w:hAnsi="C39T30Lfz"/>
        <w:spacing w:val="0"/>
        <w:w w:val="100"/>
        <w:sz w:val="56"/>
      </w:rPr>
      <w:t></w:t>
    </w:r>
    <w:r w:rsidRPr="00802A11">
      <w:rPr>
        <w:rFonts w:ascii="C39T30Lfz" w:hAnsi="C39T30Lfz"/>
        <w:spacing w:val="0"/>
        <w:w w:val="100"/>
        <w:sz w:val="56"/>
      </w:rPr>
      <w:t></w:t>
    </w:r>
    <w:r w:rsidRPr="00802A11">
      <w:rPr>
        <w:rFonts w:ascii="C39T30Lfz" w:hAnsi="C39T30Lfz"/>
        <w:spacing w:val="0"/>
        <w:w w:val="100"/>
        <w:sz w:val="56"/>
      </w:rPr>
      <w:t></w:t>
    </w:r>
    <w:r w:rsidRPr="00802A11">
      <w:rPr>
        <w:rFonts w:ascii="C39T30Lfz" w:hAnsi="C39T30Lfz"/>
        <w:spacing w:val="0"/>
        <w:w w:val="100"/>
        <w:sz w:val="56"/>
      </w:rPr>
      <w:t></w:t>
    </w:r>
    <w:r w:rsidRPr="00802A11">
      <w:rPr>
        <w:rFonts w:ascii="C39T30Lfz" w:hAnsi="C39T30Lfz"/>
        <w:spacing w:val="0"/>
        <w:w w:val="100"/>
        <w:sz w:val="56"/>
      </w:rPr>
      <w:t></w:t>
    </w:r>
    <w:r w:rsidRPr="00802A1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6648085F" wp14:editId="747602E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2018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87" w:rsidRPr="00180586" w:rsidRDefault="005F6B87" w:rsidP="00180586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7F31B6" wp14:editId="24A2F00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114" cy="6123964"/>
              <wp:effectExtent l="0" t="0" r="0" b="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14" cy="612396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B87" w:rsidRPr="00802A11" w:rsidRDefault="005F6B87" w:rsidP="00180586">
                          <w:pPr>
                            <w:pStyle w:val="Footer"/>
                          </w:pPr>
                          <w:r w:rsidRPr="00802A1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802A1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802A1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873AFA">
                            <w:rPr>
                              <w:b/>
                              <w:noProof/>
                              <w:sz w:val="18"/>
                            </w:rPr>
                            <w:t>18</w:t>
                          </w:r>
                          <w:r w:rsidRPr="00802A1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GE.17-21946</w:t>
                          </w:r>
                        </w:p>
                        <w:p w:rsidR="005F6B87" w:rsidRDefault="005F6B8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8" type="#_x0000_t202" style="position:absolute;margin-left:-34pt;margin-top:0;width:17.15pt;height:482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AMVwMAAMQHAAAOAAAAZHJzL2Uyb0RvYy54bWzEVc1u4zYQvhfoOxC8O7K8Wic2oizyUxcF&#10;gt1Fs8WeaYqyhKVIlqRjuUWfpU/RU4E+Qx6pH0eWs8n2sCkK9EKNhjNDzjffDM/f9J1m98qH1pqS&#10;5ydTzpSRtmrNpuQ/fVhNzjgLUZhKaGtUyfcq8DcX335zvnNLNbON1ZXyDEFMWO5cyZsY3TLLgmxU&#10;J8KJdcpgs7a+ExG/fpNVXuwQvdPZbDqdZzvrK+etVCFAezNs8guKX9dKxnd1HVRkuuS4W6TV07pO&#10;a3ZxLpYbL1zTysM1xL+4RSdag0OPoW5EFGzr2y9Cda30Ntg6nkjbZbauW6koB2STT59lc9cIpygX&#10;gBPcEabw34WVb+/fe9ZWJT/lzIgOJXr4/eGvhz8f/mCnCZ2dC0sY3TmYxf7K9qjyqA9QpqT72nfp&#10;i3QY9oHz/oit6iOTUM7yszwvOJPYmuezV4t5kcJkj97Oh/i9sh1LQsk9akeQivvbEAfT0SQdFqxu&#10;q1WrNf0kvqhr7dm9QKWFlMrEfHDXrhGDmsqNE4ldyZrOfxJIG7bDBV+9RhJSgJC1FhFi5wBRMBvO&#10;hN6A6TJ6im5sugKxKF3uRoRmOIuiDvTydmsqMmmUqL4zFYt7B6ANOoKn4zpVcaYVwiaJLKNo9ddY&#10;IhttEgKKyD4ghb8+QiQ98Cci/rrIZ8X0araYrOZnp5NiVbyeLE6nZ5NpvrhazKfForhZ/ZaSyotl&#10;01aVMretUWNT5MXXke7QngOdqS1eBuiTaiRIj0VdayE/HTjzhdX/APwTmIhJQH38EvpZap6hSUiK&#10;e61STbT5UdVoOuqVpDgS8il9B9KTdbKqwbSXOB7sk+vAjpc4Hz3oZGvi0blrjR3I/+za1SeaDKBk&#10;PdgDjM/yTmLs1z1Nm1kqZNKsbbXHaPEWLY+eC06uWlT9VoT4XnjMYijxvsR3WGpt0S32IHHWWP/L&#10;P+mTfcnTivbCbEfn/rwVHs2mfzAYnggZR8GPwnoUzLa7thgiOd2GRDj4qEex9rb7iGfnMp2CLWEk&#10;blJynDaI13F4YfBsSXV5SUYY907EW3PnZAqdUE3s/tB/FN4dRl4Egd7aceqL5bPJN9gmT2Mvt9HW&#10;LY3FRxQPeOOpIBoenrX0Fn3+T1aPj+/F3wAAAP//AwBQSwMEFAAGAAgAAAAhAIgSyEvdAAAACAEA&#10;AA8AAABkcnMvZG93bnJldi54bWxMj8FOwzAQRO9I/IO1SNxSp6QKJcSpAAk4gUSB+yZekoC9tmKn&#10;DX+POcFlpNWsZt7Uu8UacaApjI4VrFc5COLO6ZF7BW+v99kWRIjIGo1jUvBNAXbN6UmNlXZHfqHD&#10;PvYihXCoUMEQo6+kDN1AFsPKeeLkfbjJYkzn1Es94TGFWyMv8ryUFkdODQN6uhuo+9rPVkH7MD7j&#10;7aN/+rTFu/bGzn1Yz0qdny031yAiLfHvGX7xEzo0ial1M+sgjIKs3KYtUUHSZGdFcQmiVXBVbjYg&#10;m1r+H9D8AAAA//8DAFBLAQItABQABgAIAAAAIQC2gziS/gAAAOEBAAATAAAAAAAAAAAAAAAAAAAA&#10;AABbQ29udGVudF9UeXBlc10ueG1sUEsBAi0AFAAGAAgAAAAhADj9If/WAAAAlAEAAAsAAAAAAAAA&#10;AAAAAAAALwEAAF9yZWxzLy5yZWxzUEsBAi0AFAAGAAgAAAAhAJbO8AxXAwAAxAcAAA4AAAAAAAAA&#10;AAAAAAAALgIAAGRycy9lMm9Eb2MueG1sUEsBAi0AFAAGAAgAAAAhAIgSyEvdAAAACAEAAA8AAAAA&#10;AAAAAAAAAAAAsQUAAGRycy9kb3ducmV2LnhtbFBLBQYAAAAABAAEAPMAAAC7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5F6B87" w:rsidRPr="00802A11" w:rsidRDefault="005F6B87" w:rsidP="00180586">
                    <w:pPr>
                      <w:pStyle w:val="Footer"/>
                    </w:pPr>
                    <w:r w:rsidRPr="00802A11">
                      <w:rPr>
                        <w:b/>
                        <w:sz w:val="18"/>
                      </w:rPr>
                      <w:fldChar w:fldCharType="begin"/>
                    </w:r>
                    <w:r w:rsidRPr="00802A1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802A11">
                      <w:rPr>
                        <w:b/>
                        <w:sz w:val="18"/>
                      </w:rPr>
                      <w:fldChar w:fldCharType="separate"/>
                    </w:r>
                    <w:r w:rsidR="00873AFA">
                      <w:rPr>
                        <w:b/>
                        <w:noProof/>
                        <w:sz w:val="18"/>
                      </w:rPr>
                      <w:t>18</w:t>
                    </w:r>
                    <w:r w:rsidRPr="00802A1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GE.17-21946</w:t>
                    </w:r>
                  </w:p>
                  <w:p w:rsidR="005F6B87" w:rsidRDefault="005F6B87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87" w:rsidRPr="00180586" w:rsidRDefault="005F6B87" w:rsidP="00180586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F1F60" wp14:editId="1FC36FC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114" cy="6123964"/>
              <wp:effectExtent l="0" t="0" r="0" b="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14" cy="612396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B87" w:rsidRPr="00802A11" w:rsidRDefault="005F6B87" w:rsidP="00180586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GE.17-21946</w:t>
                          </w:r>
                          <w:r>
                            <w:tab/>
                          </w:r>
                          <w:r w:rsidRPr="00802A1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802A1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802A1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873AFA">
                            <w:rPr>
                              <w:b/>
                              <w:noProof/>
                              <w:sz w:val="18"/>
                            </w:rPr>
                            <w:t>19</w:t>
                          </w:r>
                          <w:r w:rsidRPr="00802A1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5F6B87" w:rsidRDefault="005F6B8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-34pt;margin-top:0;width:17.15pt;height:482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QOVAMAAMQHAAAOAAAAZHJzL2Uyb0RvYy54bWzEVc1u2zAMvg/YOwi6p45TN02CukV/lmFA&#10;0BZrh54VWY6NypImKYmzYc+yp9hpwJ4hjzSKjtOm3aEdBuwi0xRJiR8/UkcndSXJQlhXapXSeK9L&#10;iVBcZ6WapfTT7bgzoMR5pjImtRIpXQlHT47fvjlampHo6ULLTFgCQZQbLU1KC+/NKIocL0TF3J42&#10;QsFmrm3FPPzaWZRZtoTolYx63W4/WmqbGau5cA60F80mPcb4eS64v8pzJzyRKYW7eVwtrtOwRsdH&#10;bDSzzBQl31yD/cUtKlYqOHQb6oJ5Rua2fBaqKrnVTud+j+sq0nlecoE5QDZx90k2NwUzAnMBcJzZ&#10;wuT+XVh+ubi2pMxSekCJYhWUaP19/Wv9c/2DHAR0lsaNwOjGgJmvz3QNVW71DpQh6Tq3VfhCOgT2&#10;AefVFltRe8JB2YsHcZxQwmGrH/f2h/0khIkevI11/r3QFQlCSi3UDiFli4nzjWlrEg5zWpbZuJQS&#10;fwJfxLm0ZMGg0oxzoXzcuEtTsEaN5YYTkV3BGs/fCSQVWcIF9w8gCc6AkLlkHsTKAEROzShhcgZM&#10;595idKXDFZBF4XIXzBXNWRi1oZfVc5WhSSFY9k5lxK8MAK2gI2g4rhIZJVJA2CChpWelfIklZCNV&#10;QEAg2Ruk4K/2IKIe8Ecifh3GvaR71ht2xv3BYScZJwed4WF30OnGw7Nhv5sMk4vxt5BUnIyKMsuE&#10;mpRKtE0RJy8j3aY9GzpjW7wO0J1qBEi3RZ1Kxu83nHlm9R+A34EJmQSot19EPwrN0zQJSn4lRaiJ&#10;VB9FDk2HvRIUW0Lu0rchPVoHqxyY9hrHjX1wbdjxGuetB56sld86V6XSDfmfXDu7x8kAlMwbewDj&#10;Ud5B9PW0xmmzHwoZNFOdrWC0WA0tDz3nDB+XUPUJc/6aWZjFoIT3xV/BkksN3aI3EiWFtl/+pA/2&#10;KQ0rtBfMdujcz3NmodnkBwXDE0L6VrCtMG0FNa/ONQyRGG+DIjhYL1sxt7q6g2fnNJwCW0xxuElK&#10;4bRGPPfNCwPPFhenp2gE494wP1E3hofQAdXA7tv6jlmzGXkeCHSp26nPRk8mX2MbPJU+nXudlzgW&#10;H1Dc4A1PBdJw86yFt+jxP1o9PL7HvwEAAP//AwBQSwMEFAAGAAgAAAAhAIgSyEvdAAAACAEAAA8A&#10;AABkcnMvZG93bnJldi54bWxMj8FOwzAQRO9I/IO1SNxSp6QKJcSpAAk4gUSB+yZekoC9tmKnDX+P&#10;OcFlpNWsZt7Uu8UacaApjI4VrFc5COLO6ZF7BW+v99kWRIjIGo1jUvBNAXbN6UmNlXZHfqHDPvYi&#10;hXCoUMEQo6+kDN1AFsPKeeLkfbjJYkzn1Es94TGFWyMv8ryUFkdODQN6uhuo+9rPVkH7MD7j7aN/&#10;+rTFu/bGzn1Yz0qdny031yAiLfHvGX7xEzo0ial1M+sgjIKs3KYtUUHSZGdFcQmiVXBVbjYgm1r+&#10;H9D8AAAA//8DAFBLAQItABQABgAIAAAAIQC2gziS/gAAAOEBAAATAAAAAAAAAAAAAAAAAAAAAABb&#10;Q29udGVudF9UeXBlc10ueG1sUEsBAi0AFAAGAAgAAAAhADj9If/WAAAAlAEAAAsAAAAAAAAAAAAA&#10;AAAALwEAAF9yZWxzLy5yZWxzUEsBAi0AFAAGAAgAAAAhALBtJA5UAwAAxAcAAA4AAAAAAAAAAAAA&#10;AAAALgIAAGRycy9lMm9Eb2MueG1sUEsBAi0AFAAGAAgAAAAhAIgSyEvdAAAACAEAAA8AAAAAAAAA&#10;AAAAAAAArgUAAGRycy9kb3ducmV2LnhtbFBLBQYAAAAABAAEAPMAAAC4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5F6B87" w:rsidRPr="00802A11" w:rsidRDefault="005F6B87" w:rsidP="00180586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GE.17-21946</w:t>
                    </w:r>
                    <w:r>
                      <w:tab/>
                    </w:r>
                    <w:r w:rsidRPr="00802A11">
                      <w:rPr>
                        <w:b/>
                        <w:sz w:val="18"/>
                      </w:rPr>
                      <w:fldChar w:fldCharType="begin"/>
                    </w:r>
                    <w:r w:rsidRPr="00802A1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802A11">
                      <w:rPr>
                        <w:b/>
                        <w:sz w:val="18"/>
                      </w:rPr>
                      <w:fldChar w:fldCharType="separate"/>
                    </w:r>
                    <w:r w:rsidR="00873AFA">
                      <w:rPr>
                        <w:b/>
                        <w:noProof/>
                        <w:sz w:val="18"/>
                      </w:rPr>
                      <w:t>19</w:t>
                    </w:r>
                    <w:r w:rsidRPr="00802A11">
                      <w:rPr>
                        <w:b/>
                        <w:sz w:val="18"/>
                      </w:rPr>
                      <w:fldChar w:fldCharType="end"/>
                    </w:r>
                  </w:p>
                  <w:p w:rsidR="005F6B87" w:rsidRDefault="005F6B87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87" w:rsidRPr="00C11B69" w:rsidRDefault="005F6B87" w:rsidP="00C11B69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873AFA">
      <w:rPr>
        <w:b/>
        <w:noProof/>
        <w:sz w:val="18"/>
      </w:rPr>
      <w:t>28</w:t>
    </w:r>
    <w:r>
      <w:rPr>
        <w:b/>
        <w:sz w:val="18"/>
      </w:rPr>
      <w:fldChar w:fldCharType="end"/>
    </w:r>
    <w:r>
      <w:rPr>
        <w:b/>
        <w:sz w:val="18"/>
      </w:rPr>
      <w:tab/>
    </w:r>
    <w:r w:rsidRPr="00C11B69">
      <w:t>GE.17-21946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87" w:rsidRPr="00C11B69" w:rsidRDefault="005F6B87" w:rsidP="00C11B69">
    <w:pPr>
      <w:pStyle w:val="Footer"/>
      <w:rPr>
        <w:b/>
        <w:sz w:val="18"/>
      </w:rPr>
    </w:pPr>
    <w:r>
      <w:t>GE.</w:t>
    </w:r>
    <w:r w:rsidRPr="00C11B69">
      <w:t>17</w:t>
    </w:r>
    <w:r>
      <w:t>-</w:t>
    </w:r>
    <w:r w:rsidRPr="00C11B69">
      <w:t>21946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873AFA">
      <w:rPr>
        <w:b/>
        <w:noProof/>
        <w:sz w:val="18"/>
      </w:rPr>
      <w:t>29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87" w:rsidRPr="001075E9" w:rsidRDefault="005F6B8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6B87" w:rsidRDefault="005F6B8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F6B87" w:rsidRPr="00A35F63" w:rsidRDefault="005F6B8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35F63">
        <w:rPr>
          <w:lang w:val="ru-RU"/>
        </w:rPr>
        <w:tab/>
        <w:t xml:space="preserve">ЕЭК ООН. Совместное заявление о будущем развитии евро-азиатских транспортных связей, 26 февраля 2013 года. См. </w:t>
      </w:r>
      <w:hyperlink r:id="rId1" w:history="1">
        <w:r w:rsidRPr="00A35F63">
          <w:rPr>
            <w:lang w:val="ru-RU"/>
          </w:rPr>
          <w:t>http://www.unece.org/fileadmin/DAM/trans/doc/</w:t>
        </w:r>
        <w:r>
          <w:rPr>
            <w:lang w:val="ru-RU"/>
          </w:rPr>
          <w:br/>
        </w:r>
        <w:r w:rsidRPr="00A35F63">
          <w:rPr>
            <w:lang w:val="ru-RU"/>
          </w:rPr>
          <w:t>2013/itc/Joint_Declaration_on_EATL.pdf</w:t>
        </w:r>
      </w:hyperlink>
      <w:r>
        <w:rPr>
          <w:lang w:val="ru-RU"/>
        </w:rPr>
        <w:t>.</w:t>
      </w:r>
    </w:p>
  </w:footnote>
  <w:footnote w:id="2">
    <w:p w:rsidR="005F6B87" w:rsidRPr="009B2C5A" w:rsidRDefault="005F6B87" w:rsidP="00802A11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B95C9C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9B2C5A">
        <w:t>Организация сотрудничества железных дорог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87" w:rsidRPr="00802A11" w:rsidRDefault="00873AF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56ECB">
      <w:t>ECE/TRANS/2018/9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87" w:rsidRPr="00802A11" w:rsidRDefault="00873AFA" w:rsidP="00802A1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56ECB">
      <w:t>ECE/TRANS/2018/9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87" w:rsidRPr="00180586" w:rsidRDefault="005F6B87" w:rsidP="00180586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5AEC7A" wp14:editId="312EEEF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8114" cy="6123964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14" cy="612396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B87" w:rsidRPr="00802A11" w:rsidRDefault="00873AFA" w:rsidP="00180586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D56ECB">
                            <w:t>ECE/TRANS/2018/9</w:t>
                          </w:r>
                          <w:r>
                            <w:fldChar w:fldCharType="end"/>
                          </w:r>
                        </w:p>
                        <w:p w:rsidR="005F6B87" w:rsidRDefault="005F6B8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82.35pt;margin-top:0;width:17.15pt;height:482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YiDgMAAKYGAAAOAAAAZHJzL2Uyb0RvYy54bWysVUFu2zAQvBfoHwjeHUmO4thG5MBJ4KKA&#10;kQRNipxpioyEUCRL0rbcom/pK3oq0Df4SV1SkmOnPTRFL/SSmuXuzg7XZ+d1JdCKGVsqmeHkKMaI&#10;SaryUj5m+OP9rDfEyDoicyKUZBneMIvPJ2/fnK31mPVVoUTODIJLpB2vdYYL5/Q4iiwtWEXskdJM&#10;wkeuTEUcbM1jlBuyhtsrEfXjeBCtlcm1UZRZC6dXzUc8Cfdzzqi74dwyh0SGITcXVhPWhV+jyRkZ&#10;Pxqii5K2aZB/yKIipYSgu6uuiCNoacrfrqpKapRV3B1RVUWK85KyUANUk8QvqrkriGahFiDH6h1N&#10;9v9dS69XtwaVeYYHGElSQYu237Y/tz+239HAs7PWdgygOw0wV1+oGrocKrV6ruiTBUi0h2kcLKA9&#10;GzU3lf+FOhE4QgM2O9JZ7RCFw34yTJIUIwqfBkn/eDRIfdzo2Vsb694xVSFvZNhAU0MGZDW3roF2&#10;EB/MKlHms1KIsPFCYpfCoBUBCRBKmXRNAUTogjTHQQcQMcjOo0P8g4uERGtI8PgkDrGl8hGa4EL6&#10;SCyorckIdrUDM5xDnUEJX0ZJP40v+qPebDA87aWz9KQ3Oo2HvTgZXYwGcTpKr2Zf/e1JOi7KPGdy&#10;XkrWqTJJ/67r7fto9BR0eZD4QVGeth03C0HoU0v9Hio6TCcwA9V1v6HKoICm6V4L1m0E87UL+YFx&#10;UFfovT/YEXzYjo5HQHsUB2pf49jivWvThdc47zxCZCXdzrkqpTKh2y/Szp+Slife4IGMvbq96epF&#10;DVV5c6HyDTweo0C78AKsprMSeJ8T626JgWkDhzBB3Q0sXChQmWotjAplPv/p3OMz7FeM1jC9Mmw/&#10;LYlhGIn3EsaDH3WdYTpj0RlyWV0qeA1JyCaY4GCc6ExuVPUAg3Xqo8AnIilkkmGI1piXrpmhMJgp&#10;m04DCAaaJm4u7zTtZoTX1339QIxu364D5Vyrbq6R8Ysn3GB9I6SaLp3iZXjfzyy2RMMwDPprB7ef&#10;tvv7gHr+e5n8AgAA//8DAFBLAwQUAAYACAAAACEAp39djOAAAAAKAQAADwAAAGRycy9kb3ducmV2&#10;LnhtbEyPwU7DMBBE70j8g7VI3KhDSQMJcSqKSiUuSE2LenXjJYmI11HsNuHv2Z7gtqMZzb7Jl5Pt&#10;xBkH3zpScD+LQCBVzrRUK9jv3u6eQPigyejOESr4QQ/L4voq15lxI23xXIZacAn5TCtoQugzKX3V&#10;oNV+5nok9r7cYHVgOdTSDHrkctvJeRQl0uqW+EOje3xtsPouT1bB58MhxaRZbdbxeiw384/t+0Gu&#10;lLq9mV6eQQScwl8YLviMDgUzHd2JjBcd60USP3JWAU+6+Is05euoIE3iGGSRy/8Til8AAAD//wMA&#10;UEsBAi0AFAAGAAgAAAAhALaDOJL+AAAA4QEAABMAAAAAAAAAAAAAAAAAAAAAAFtDb250ZW50X1R5&#10;cGVzXS54bWxQSwECLQAUAAYACAAAACEAOP0h/9YAAACUAQAACwAAAAAAAAAAAAAAAAAvAQAAX3Jl&#10;bHMvLnJlbHNQSwECLQAUAAYACAAAACEA2XNGIg4DAACmBgAADgAAAAAAAAAAAAAAAAAuAgAAZHJz&#10;L2Uyb0RvYy54bWxQSwECLQAUAAYACAAAACEAp39djOAAAAAKAQAADwAAAAAAAAAAAAAAAABoBQAA&#10;ZHJzL2Rvd25yZXYueG1sUEsFBgAAAAAEAAQA8wAAAHUGAAAAAA==&#10;" fillcolor="#4f81bd [3204]" stroked="f" strokeweight=".5pt">
              <v:fill opacity="0"/>
              <v:path arrowok="t"/>
              <v:textbox style="layout-flow:vertical" inset="0,0,0,0">
                <w:txbxContent>
                  <w:p w:rsidR="005F6B87" w:rsidRPr="00802A11" w:rsidRDefault="005F6B87" w:rsidP="00180586">
                    <w:pPr>
                      <w:pStyle w:val="a5"/>
                    </w:pPr>
                    <w:fldSimple w:instr=" TITLE  \* MERGEFORMAT ">
                      <w:r w:rsidR="00D56ECB">
                        <w:t>ECE/TRANS/2018/9</w:t>
                      </w:r>
                    </w:fldSimple>
                  </w:p>
                  <w:p w:rsidR="005F6B87" w:rsidRDefault="005F6B87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87" w:rsidRPr="00180586" w:rsidRDefault="005F6B87" w:rsidP="00180586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17FAB" wp14:editId="18DBC77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8114" cy="6123964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14" cy="612396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B87" w:rsidRPr="00802A11" w:rsidRDefault="00873AFA" w:rsidP="00180586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D56ECB">
                            <w:t>ECE/TRANS/2018/9</w:t>
                          </w:r>
                          <w:r>
                            <w:fldChar w:fldCharType="end"/>
                          </w:r>
                        </w:p>
                        <w:p w:rsidR="005F6B87" w:rsidRDefault="005F6B8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782.35pt;margin-top:0;width:17.15pt;height:482.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26WAMAAMQHAAAOAAAAZHJzL2Uyb0RvYy54bWzEVc2O2zYQvhfoOxC8e2U5irM2VhvsT10U&#10;WCRBN0XONEVZQiiSJem1nKLP0qfoKUCeYR+pH0eWs7vtIVsU6IUakTPDmW++GZ697jvN7pQPrTUl&#10;z0+mnCkjbdWaTcl/eb+anHIWojCV0Naoku9V4K/Pv//ubOeWamYbqyvlGZyYsNy5kjcxumWWBdmo&#10;ToQT65TBYW19JyJ+/SarvNjBe6ez2XQ6z3bWV85bqULA7vVwyM/Jf10rGd/WdVCR6ZIjtkirp3Wd&#10;1uz8TCw3XrimlYcwxL+IohOtwaVHV9ciCrb17d9cda30Ntg6nkjbZbauW6koB2STT59kc9sIpygX&#10;gBPcEabw37mVb+7eedZWJS84M6JDie7/uP9y//n+T1YkdHYuLKF066AW+0vbo8rjfsBmSrqvfZe+&#10;SIfhHDjvj9iqPjKJzVl+mue4Q+Jons9eLObkPvtq7XyIPyrbsSSU3KN2BKm4uwkRkUB1VEmXBavb&#10;atVqTT+JL+pKe3YnUGkhpTIxH8y1a8SwTeWGG2JX0ianjxxpw3YI8MVLJCEFCFlrESF2DhAFs+FM&#10;6A2YLqMn78amEIhFKbhrEZrhLvI60MvbralIpVGi+sFULO4dgDboCJ6u61TFmVZwmyTSjKLV36KJ&#10;bLRJCCgi+4AU/voIkfaBPxHxt0U+K6aXs8VkNT99NSlWxcvJ4tX0dDLNF5eL+bRYFNer31NSebFs&#10;2qpS5qY1amyKvPg20h3ac6AztcXzAH1UjQTpsahrLeTHhE6q4MPi/0/AP4KJogLq45fQz1LzDE1C&#10;UtxrlWqizc+qRtNRr6SNIyEf03fIlbSTVg2mPcfwoJ9MB3Y8x/hoQTdbE4/GXWvsQP4nYVcfaTKg&#10;PPWgDzAe5J3E2K97mjbHGbK21R6jxVu0PHouOLlqUfUbEeI74TGLsYn3Jb7FUmuLbrEHibPG+k//&#10;tJ/0S55WtBdmOzr3163waDb9k8HwhMs4Cn4U1qNgtt2VxRDJKRoSYeCjHsXa2+4Dnp2LdAuOhJGI&#10;pOS4bRCv4vDC4NmS6uKClDDunYg35tbJ5Dqhmnj7vv8gvDuMvAgCvbHj1BfLJ5Nv0E2Wxl5so61b&#10;GosJ1wHFA954KoiGh2ctvUUP/0nr6+N7/hcAAAD//wMAUEsDBBQABgAIAAAAIQDixbEE3QAAAAoB&#10;AAAPAAAAZHJzL2Rvd25yZXYueG1sTI/BTsMwEETvSPyDtUjcqFNIAwlxKkACTkWiLfdNbJJAvLZi&#10;pw1/z/YEtx3NaPZNuZ7tIA5mDL0jBctFAsJQ43RPrYL97vnqDkSISBoHR0bBjwmwrs7PSiy0O9K7&#10;OWxjK7iEQoEKuhh9IWVoOmMxLJw3xN6nGy1GlmMr9YhHLreDvE6STFrsiT906M1TZ5rv7WQV1C/9&#10;Gz6++s2XvfnQfrBTG5aTUpcX88M9iGjm+BeGEz6jQ8VMtZtIBzGwXmXpLWcV8KSTv8pzvmoFeZam&#10;IKtS/p9Q/QIAAP//AwBQSwECLQAUAAYACAAAACEAtoM4kv4AAADhAQAAEwAAAAAAAAAAAAAAAAAA&#10;AAAAW0NvbnRlbnRfVHlwZXNdLnhtbFBLAQItABQABgAIAAAAIQA4/SH/1gAAAJQBAAALAAAAAAAA&#10;AAAAAAAAAC8BAABfcmVscy8ucmVsc1BLAQItABQABgAIAAAAIQDBoy26WAMAAMQHAAAOAAAAAAAA&#10;AAAAAAAAAC4CAABkcnMvZTJvRG9jLnhtbFBLAQItABQABgAIAAAAIQDixbEE3QAAAAoBAAAPAAAA&#10;AAAAAAAAAAAAALIFAABkcnMvZG93bnJldi54bWxQSwUGAAAAAAQABADzAAAAv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5F6B87" w:rsidRPr="00802A11" w:rsidRDefault="005F6B87" w:rsidP="00180586">
                    <w:pPr>
                      <w:pStyle w:val="a5"/>
                      <w:jc w:val="right"/>
                    </w:pPr>
                    <w:fldSimple w:instr=" TITLE  \* MERGEFORMAT ">
                      <w:r w:rsidR="00D56ECB">
                        <w:t>ECE/TRANS/2018/9</w:t>
                      </w:r>
                    </w:fldSimple>
                  </w:p>
                  <w:p w:rsidR="005F6B87" w:rsidRDefault="005F6B87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87" w:rsidRPr="00C11B69" w:rsidRDefault="00873AFA" w:rsidP="00C11B69">
    <w:pPr>
      <w:pStyle w:val="Header"/>
    </w:pPr>
    <w:r>
      <w:fldChar w:fldCharType="begin"/>
    </w:r>
    <w:r>
      <w:instrText xml:space="preserve"> TIT</w:instrText>
    </w:r>
    <w:r>
      <w:instrText xml:space="preserve">LE  \* MERGEFORMAT </w:instrText>
    </w:r>
    <w:r>
      <w:fldChar w:fldCharType="separate"/>
    </w:r>
    <w:r w:rsidR="00D56ECB">
      <w:t>ECE/TRANS/2018/9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87" w:rsidRPr="00C11B69" w:rsidRDefault="00873AFA" w:rsidP="00C11B6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56ECB">
      <w:t>ECE/TRANS/2018/9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81"/>
    <w:rsid w:val="00033EE1"/>
    <w:rsid w:val="00040E56"/>
    <w:rsid w:val="00042B72"/>
    <w:rsid w:val="000558BD"/>
    <w:rsid w:val="000573A3"/>
    <w:rsid w:val="0006068B"/>
    <w:rsid w:val="000B57E7"/>
    <w:rsid w:val="000B6373"/>
    <w:rsid w:val="000E4E5B"/>
    <w:rsid w:val="000F09DF"/>
    <w:rsid w:val="000F61B2"/>
    <w:rsid w:val="000F65B1"/>
    <w:rsid w:val="001075E9"/>
    <w:rsid w:val="0014152F"/>
    <w:rsid w:val="00163935"/>
    <w:rsid w:val="00180183"/>
    <w:rsid w:val="0018024D"/>
    <w:rsid w:val="00180586"/>
    <w:rsid w:val="0018649F"/>
    <w:rsid w:val="00194EE0"/>
    <w:rsid w:val="00195677"/>
    <w:rsid w:val="00196389"/>
    <w:rsid w:val="001B2198"/>
    <w:rsid w:val="001B24C7"/>
    <w:rsid w:val="001B3EF6"/>
    <w:rsid w:val="001C3961"/>
    <w:rsid w:val="001C7A89"/>
    <w:rsid w:val="00255343"/>
    <w:rsid w:val="0027151D"/>
    <w:rsid w:val="002A2EFC"/>
    <w:rsid w:val="002B0106"/>
    <w:rsid w:val="002B437A"/>
    <w:rsid w:val="002B74B1"/>
    <w:rsid w:val="002C0E18"/>
    <w:rsid w:val="002C1BB5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4C58"/>
    <w:rsid w:val="00381C24"/>
    <w:rsid w:val="00387CD4"/>
    <w:rsid w:val="00392EBB"/>
    <w:rsid w:val="003958D0"/>
    <w:rsid w:val="003A0D43"/>
    <w:rsid w:val="003A48CE"/>
    <w:rsid w:val="003B00E5"/>
    <w:rsid w:val="00407B78"/>
    <w:rsid w:val="00424203"/>
    <w:rsid w:val="00452493"/>
    <w:rsid w:val="00453318"/>
    <w:rsid w:val="00454173"/>
    <w:rsid w:val="00454AF2"/>
    <w:rsid w:val="00454E07"/>
    <w:rsid w:val="00472C5C"/>
    <w:rsid w:val="004B1AF2"/>
    <w:rsid w:val="004D5B8F"/>
    <w:rsid w:val="004E05B7"/>
    <w:rsid w:val="0050108D"/>
    <w:rsid w:val="00513081"/>
    <w:rsid w:val="00517901"/>
    <w:rsid w:val="00526683"/>
    <w:rsid w:val="00544157"/>
    <w:rsid w:val="005639C1"/>
    <w:rsid w:val="005709E0"/>
    <w:rsid w:val="00572E19"/>
    <w:rsid w:val="005943C0"/>
    <w:rsid w:val="005961C8"/>
    <w:rsid w:val="005966F1"/>
    <w:rsid w:val="005D7914"/>
    <w:rsid w:val="005E2B41"/>
    <w:rsid w:val="005F0B42"/>
    <w:rsid w:val="005F6B87"/>
    <w:rsid w:val="006345DB"/>
    <w:rsid w:val="00640F49"/>
    <w:rsid w:val="00680D03"/>
    <w:rsid w:val="00681A10"/>
    <w:rsid w:val="006A1ED8"/>
    <w:rsid w:val="006C2031"/>
    <w:rsid w:val="006D461A"/>
    <w:rsid w:val="006E7CCB"/>
    <w:rsid w:val="006F35EE"/>
    <w:rsid w:val="007021FF"/>
    <w:rsid w:val="00712895"/>
    <w:rsid w:val="00734ACB"/>
    <w:rsid w:val="0074003E"/>
    <w:rsid w:val="00757357"/>
    <w:rsid w:val="00761B02"/>
    <w:rsid w:val="00771846"/>
    <w:rsid w:val="00781CFC"/>
    <w:rsid w:val="00792497"/>
    <w:rsid w:val="007A48E3"/>
    <w:rsid w:val="007E4E18"/>
    <w:rsid w:val="007F506B"/>
    <w:rsid w:val="00802A11"/>
    <w:rsid w:val="00806737"/>
    <w:rsid w:val="00825F8D"/>
    <w:rsid w:val="00834B71"/>
    <w:rsid w:val="00846D9C"/>
    <w:rsid w:val="00853A30"/>
    <w:rsid w:val="0086445C"/>
    <w:rsid w:val="00873AF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9E2922"/>
    <w:rsid w:val="009F212C"/>
    <w:rsid w:val="00A078F1"/>
    <w:rsid w:val="00A14DA8"/>
    <w:rsid w:val="00A312BC"/>
    <w:rsid w:val="00A35F63"/>
    <w:rsid w:val="00A43242"/>
    <w:rsid w:val="00A84021"/>
    <w:rsid w:val="00A84D35"/>
    <w:rsid w:val="00A917B3"/>
    <w:rsid w:val="00AB4B51"/>
    <w:rsid w:val="00AF2099"/>
    <w:rsid w:val="00B064EA"/>
    <w:rsid w:val="00B10CC7"/>
    <w:rsid w:val="00B36DF7"/>
    <w:rsid w:val="00B539E7"/>
    <w:rsid w:val="00B62458"/>
    <w:rsid w:val="00BC18B2"/>
    <w:rsid w:val="00BD33EE"/>
    <w:rsid w:val="00BE1CC7"/>
    <w:rsid w:val="00BF0E2D"/>
    <w:rsid w:val="00C106D6"/>
    <w:rsid w:val="00C115B4"/>
    <w:rsid w:val="00C119AE"/>
    <w:rsid w:val="00C11B69"/>
    <w:rsid w:val="00C36C58"/>
    <w:rsid w:val="00C60F0C"/>
    <w:rsid w:val="00C805C9"/>
    <w:rsid w:val="00C91F2A"/>
    <w:rsid w:val="00C92939"/>
    <w:rsid w:val="00CA1679"/>
    <w:rsid w:val="00CB151C"/>
    <w:rsid w:val="00CE5A1A"/>
    <w:rsid w:val="00CF55F6"/>
    <w:rsid w:val="00D14741"/>
    <w:rsid w:val="00D15E36"/>
    <w:rsid w:val="00D30DF0"/>
    <w:rsid w:val="00D33D63"/>
    <w:rsid w:val="00D478C7"/>
    <w:rsid w:val="00D5253A"/>
    <w:rsid w:val="00D56ECB"/>
    <w:rsid w:val="00D90028"/>
    <w:rsid w:val="00D90138"/>
    <w:rsid w:val="00D9695E"/>
    <w:rsid w:val="00DC73E1"/>
    <w:rsid w:val="00DD78D1"/>
    <w:rsid w:val="00DE32CD"/>
    <w:rsid w:val="00DE6499"/>
    <w:rsid w:val="00DF042A"/>
    <w:rsid w:val="00DF5767"/>
    <w:rsid w:val="00DF71B9"/>
    <w:rsid w:val="00E03DCB"/>
    <w:rsid w:val="00E12C5F"/>
    <w:rsid w:val="00E330B5"/>
    <w:rsid w:val="00E51A68"/>
    <w:rsid w:val="00E73F76"/>
    <w:rsid w:val="00EA2C9F"/>
    <w:rsid w:val="00EA420E"/>
    <w:rsid w:val="00EC6A9D"/>
    <w:rsid w:val="00ED0BDA"/>
    <w:rsid w:val="00EE142A"/>
    <w:rsid w:val="00EE47A1"/>
    <w:rsid w:val="00EF1360"/>
    <w:rsid w:val="00EF3220"/>
    <w:rsid w:val="00F2523A"/>
    <w:rsid w:val="00F43903"/>
    <w:rsid w:val="00F44C81"/>
    <w:rsid w:val="00F94155"/>
    <w:rsid w:val="00F9783F"/>
    <w:rsid w:val="00FD2EF7"/>
    <w:rsid w:val="00FE447E"/>
    <w:rsid w:val="00FE551E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uiPriority w:val="99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uiPriority w:val="99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uiPriority w:val="99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802A11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802A1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rsid w:val="00802A1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802A1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802A11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802A11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802A1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802A11"/>
    <w:pPr>
      <w:numPr>
        <w:numId w:val="4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802A11"/>
    <w:pPr>
      <w:numPr>
        <w:numId w:val="5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802A1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802A1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802A1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802A1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802A11"/>
    <w:rPr>
      <w:lang w:val="en-GB" w:eastAsia="en-US"/>
    </w:rPr>
  </w:style>
  <w:style w:type="character" w:customStyle="1" w:styleId="HChGChar">
    <w:name w:val="_ H _Ch_G Char"/>
    <w:link w:val="HChG"/>
    <w:rsid w:val="00802A11"/>
    <w:rPr>
      <w:b/>
      <w:sz w:val="28"/>
      <w:lang w:val="en-GB" w:eastAsia="en-US"/>
    </w:rPr>
  </w:style>
  <w:style w:type="character" w:customStyle="1" w:styleId="shorttext">
    <w:name w:val="short_text"/>
    <w:basedOn w:val="DefaultParagraphFont"/>
    <w:rsid w:val="00802A11"/>
  </w:style>
  <w:style w:type="paragraph" w:customStyle="1" w:styleId="AZA-table">
    <w:name w:val="AZA-table"/>
    <w:basedOn w:val="Normal"/>
    <w:uiPriority w:val="99"/>
    <w:qFormat/>
    <w:rsid w:val="00802A11"/>
    <w:pPr>
      <w:spacing w:line="240" w:lineRule="auto"/>
    </w:pPr>
    <w:rPr>
      <w:rFonts w:eastAsia="Calibri" w:cs="Times New Roman"/>
      <w:color w:val="000000"/>
      <w:spacing w:val="0"/>
      <w:w w:val="100"/>
      <w:kern w:val="0"/>
      <w:szCs w:val="24"/>
      <w:lang w:eastAsia="ru-RU"/>
    </w:rPr>
  </w:style>
  <w:style w:type="paragraph" w:customStyle="1" w:styleId="AZA-text">
    <w:name w:val="AZA-text"/>
    <w:basedOn w:val="Normal"/>
    <w:uiPriority w:val="99"/>
    <w:qFormat/>
    <w:rsid w:val="00802A11"/>
    <w:pPr>
      <w:spacing w:before="240" w:line="240" w:lineRule="auto"/>
      <w:jc w:val="both"/>
    </w:pPr>
    <w:rPr>
      <w:rFonts w:eastAsia="Calibri" w:cs="Arial"/>
      <w:spacing w:val="0"/>
      <w:w w:val="100"/>
      <w:kern w:val="0"/>
      <w:sz w:val="24"/>
      <w:lang w:eastAsia="en-US"/>
    </w:rPr>
  </w:style>
  <w:style w:type="character" w:customStyle="1" w:styleId="preferred">
    <w:name w:val="preferred"/>
    <w:basedOn w:val="DefaultParagraphFont"/>
    <w:rsid w:val="00802A11"/>
  </w:style>
  <w:style w:type="character" w:styleId="CommentReference">
    <w:name w:val="annotation reference"/>
    <w:basedOn w:val="DefaultParagraphFont"/>
    <w:semiHidden/>
    <w:unhideWhenUsed/>
    <w:rsid w:val="00802A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2A11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02A1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A11"/>
    <w:rPr>
      <w:b/>
      <w:bCs/>
      <w:lang w:val="en-GB" w:eastAsia="en-US"/>
    </w:rPr>
  </w:style>
  <w:style w:type="character" w:customStyle="1" w:styleId="style19">
    <w:name w:val="style19"/>
    <w:basedOn w:val="DefaultParagraphFont"/>
    <w:rsid w:val="00802A11"/>
  </w:style>
  <w:style w:type="character" w:styleId="Strong">
    <w:name w:val="Strong"/>
    <w:basedOn w:val="DefaultParagraphFont"/>
    <w:uiPriority w:val="22"/>
    <w:qFormat/>
    <w:rsid w:val="00802A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2A11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uiPriority w:val="99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uiPriority w:val="99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uiPriority w:val="99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802A11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802A1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rsid w:val="00802A1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802A1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802A11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802A11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802A1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802A11"/>
    <w:pPr>
      <w:numPr>
        <w:numId w:val="4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802A11"/>
    <w:pPr>
      <w:numPr>
        <w:numId w:val="5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802A1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802A1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802A1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802A1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802A11"/>
    <w:rPr>
      <w:lang w:val="en-GB" w:eastAsia="en-US"/>
    </w:rPr>
  </w:style>
  <w:style w:type="character" w:customStyle="1" w:styleId="HChGChar">
    <w:name w:val="_ H _Ch_G Char"/>
    <w:link w:val="HChG"/>
    <w:rsid w:val="00802A11"/>
    <w:rPr>
      <w:b/>
      <w:sz w:val="28"/>
      <w:lang w:val="en-GB" w:eastAsia="en-US"/>
    </w:rPr>
  </w:style>
  <w:style w:type="character" w:customStyle="1" w:styleId="shorttext">
    <w:name w:val="short_text"/>
    <w:basedOn w:val="DefaultParagraphFont"/>
    <w:rsid w:val="00802A11"/>
  </w:style>
  <w:style w:type="paragraph" w:customStyle="1" w:styleId="AZA-table">
    <w:name w:val="AZA-table"/>
    <w:basedOn w:val="Normal"/>
    <w:uiPriority w:val="99"/>
    <w:qFormat/>
    <w:rsid w:val="00802A11"/>
    <w:pPr>
      <w:spacing w:line="240" w:lineRule="auto"/>
    </w:pPr>
    <w:rPr>
      <w:rFonts w:eastAsia="Calibri" w:cs="Times New Roman"/>
      <w:color w:val="000000"/>
      <w:spacing w:val="0"/>
      <w:w w:val="100"/>
      <w:kern w:val="0"/>
      <w:szCs w:val="24"/>
      <w:lang w:eastAsia="ru-RU"/>
    </w:rPr>
  </w:style>
  <w:style w:type="paragraph" w:customStyle="1" w:styleId="AZA-text">
    <w:name w:val="AZA-text"/>
    <w:basedOn w:val="Normal"/>
    <w:uiPriority w:val="99"/>
    <w:qFormat/>
    <w:rsid w:val="00802A11"/>
    <w:pPr>
      <w:spacing w:before="240" w:line="240" w:lineRule="auto"/>
      <w:jc w:val="both"/>
    </w:pPr>
    <w:rPr>
      <w:rFonts w:eastAsia="Calibri" w:cs="Arial"/>
      <w:spacing w:val="0"/>
      <w:w w:val="100"/>
      <w:kern w:val="0"/>
      <w:sz w:val="24"/>
      <w:lang w:eastAsia="en-US"/>
    </w:rPr>
  </w:style>
  <w:style w:type="character" w:customStyle="1" w:styleId="preferred">
    <w:name w:val="preferred"/>
    <w:basedOn w:val="DefaultParagraphFont"/>
    <w:rsid w:val="00802A11"/>
  </w:style>
  <w:style w:type="character" w:styleId="CommentReference">
    <w:name w:val="annotation reference"/>
    <w:basedOn w:val="DefaultParagraphFont"/>
    <w:semiHidden/>
    <w:unhideWhenUsed/>
    <w:rsid w:val="00802A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2A11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02A1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A11"/>
    <w:rPr>
      <w:b/>
      <w:bCs/>
      <w:lang w:val="en-GB" w:eastAsia="en-US"/>
    </w:rPr>
  </w:style>
  <w:style w:type="character" w:customStyle="1" w:styleId="style19">
    <w:name w:val="style19"/>
    <w:basedOn w:val="DefaultParagraphFont"/>
    <w:rsid w:val="00802A11"/>
  </w:style>
  <w:style w:type="character" w:styleId="Strong">
    <w:name w:val="Strong"/>
    <w:basedOn w:val="DefaultParagraphFont"/>
    <w:uiPriority w:val="22"/>
    <w:qFormat/>
    <w:rsid w:val="00802A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2A11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fileadmin/DAM/trans/doc/2013/itc/Joint_Declaration_on_EAT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10175</Words>
  <Characters>57999</Characters>
  <Application>Microsoft Office Word</Application>
  <DocSecurity>0</DocSecurity>
  <Lines>483</Lines>
  <Paragraphs>136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ECE/TRANS/2018/9</vt:lpstr>
      <vt:lpstr>ECE/TRANS/2018/9</vt:lpstr>
      <vt:lpstr>A/</vt:lpstr>
    </vt:vector>
  </TitlesOfParts>
  <Company>DCM</Company>
  <LinksUpToDate>false</LinksUpToDate>
  <CharactersWithSpaces>68038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ECE/TRANS/2018/9</dc:title>
  <dc:creator>Izotova Elena</dc:creator>
  <cp:lastModifiedBy>Jeyhun Shahverdili</cp:lastModifiedBy>
  <cp:revision>2</cp:revision>
  <cp:lastPrinted>2017-12-26T08:33:00Z</cp:lastPrinted>
  <dcterms:created xsi:type="dcterms:W3CDTF">2018-01-10T07:55:00Z</dcterms:created>
  <dcterms:modified xsi:type="dcterms:W3CDTF">2018-01-10T07:55:00Z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