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5464F" w:rsidRPr="00A5464F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A5464F" w:rsidRDefault="00F35BAF" w:rsidP="00A5464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A5464F" w:rsidRDefault="00F35BAF" w:rsidP="00C97039">
            <w:pPr>
              <w:spacing w:after="80" w:line="300" w:lineRule="exact"/>
              <w:rPr>
                <w:sz w:val="28"/>
              </w:rPr>
            </w:pPr>
            <w:r w:rsidRPr="00A5464F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A5464F" w:rsidRDefault="00A5464F" w:rsidP="00A5464F">
            <w:pPr>
              <w:jc w:val="right"/>
            </w:pPr>
            <w:r w:rsidRPr="00A5464F">
              <w:rPr>
                <w:sz w:val="40"/>
              </w:rPr>
              <w:t>ECE</w:t>
            </w:r>
            <w:r w:rsidRPr="00A5464F">
              <w:t>/TRANS/WP.11/2018/11</w:t>
            </w:r>
          </w:p>
        </w:tc>
      </w:tr>
      <w:tr w:rsidR="00A5464F" w:rsidRPr="00A5464F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A5464F" w:rsidRDefault="00F35BAF" w:rsidP="00C97039">
            <w:pPr>
              <w:spacing w:before="120"/>
              <w:jc w:val="center"/>
            </w:pPr>
            <w:r w:rsidRPr="00A5464F"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A5464F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464F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A5464F" w:rsidRDefault="00A5464F" w:rsidP="00C97039">
            <w:pPr>
              <w:spacing w:before="240"/>
            </w:pPr>
            <w:r w:rsidRPr="00A5464F">
              <w:t>Distr. générale</w:t>
            </w:r>
          </w:p>
          <w:p w:rsidR="00A5464F" w:rsidRPr="00A5464F" w:rsidRDefault="00A5464F" w:rsidP="00A5464F">
            <w:pPr>
              <w:spacing w:line="240" w:lineRule="exact"/>
            </w:pPr>
            <w:r w:rsidRPr="00A5464F">
              <w:t>24 juillet 2018</w:t>
            </w:r>
          </w:p>
          <w:p w:rsidR="00A5464F" w:rsidRPr="00A5464F" w:rsidRDefault="00A5464F" w:rsidP="00A5464F">
            <w:pPr>
              <w:spacing w:line="240" w:lineRule="exact"/>
            </w:pPr>
            <w:r w:rsidRPr="00A5464F">
              <w:t>Français</w:t>
            </w:r>
          </w:p>
          <w:p w:rsidR="00A5464F" w:rsidRPr="00A5464F" w:rsidRDefault="00A5464F" w:rsidP="00A5464F">
            <w:pPr>
              <w:spacing w:line="240" w:lineRule="exact"/>
            </w:pPr>
            <w:r w:rsidRPr="00A5464F">
              <w:t>Original : anglais</w:t>
            </w:r>
          </w:p>
        </w:tc>
      </w:tr>
    </w:tbl>
    <w:p w:rsidR="007F20FA" w:rsidRPr="00A5464F" w:rsidRDefault="007F20FA" w:rsidP="007F20FA">
      <w:pPr>
        <w:spacing w:before="120"/>
        <w:rPr>
          <w:b/>
          <w:sz w:val="28"/>
          <w:szCs w:val="28"/>
        </w:rPr>
      </w:pPr>
      <w:r w:rsidRPr="00A5464F">
        <w:rPr>
          <w:b/>
          <w:sz w:val="28"/>
          <w:szCs w:val="28"/>
        </w:rPr>
        <w:t>Commission économique pour l</w:t>
      </w:r>
      <w:r w:rsidR="00CD3B70">
        <w:rPr>
          <w:b/>
          <w:sz w:val="28"/>
          <w:szCs w:val="28"/>
        </w:rPr>
        <w:t>’</w:t>
      </w:r>
      <w:r w:rsidRPr="00A5464F">
        <w:rPr>
          <w:b/>
          <w:sz w:val="28"/>
          <w:szCs w:val="28"/>
        </w:rPr>
        <w:t>Europe</w:t>
      </w:r>
    </w:p>
    <w:p w:rsidR="007F20FA" w:rsidRPr="00A5464F" w:rsidRDefault="007F20FA" w:rsidP="007F20FA">
      <w:pPr>
        <w:spacing w:before="120"/>
        <w:rPr>
          <w:sz w:val="28"/>
          <w:szCs w:val="28"/>
        </w:rPr>
      </w:pPr>
      <w:r w:rsidRPr="00A5464F">
        <w:rPr>
          <w:sz w:val="28"/>
          <w:szCs w:val="28"/>
        </w:rPr>
        <w:t>Comité des transports intérieurs</w:t>
      </w:r>
    </w:p>
    <w:p w:rsidR="00A5464F" w:rsidRPr="00A5464F" w:rsidRDefault="00A5464F" w:rsidP="00A5464F">
      <w:pPr>
        <w:spacing w:before="120" w:line="240" w:lineRule="auto"/>
        <w:rPr>
          <w:b/>
          <w:sz w:val="24"/>
          <w:szCs w:val="24"/>
        </w:rPr>
      </w:pPr>
      <w:r w:rsidRPr="00A5464F">
        <w:rPr>
          <w:b/>
          <w:sz w:val="24"/>
          <w:szCs w:val="24"/>
        </w:rPr>
        <w:t>Groupe de travail du transport des denrées périssables</w:t>
      </w:r>
    </w:p>
    <w:p w:rsidR="00A5464F" w:rsidRPr="00A5464F" w:rsidRDefault="00A5464F" w:rsidP="00A5464F">
      <w:pPr>
        <w:spacing w:before="120"/>
        <w:rPr>
          <w:b/>
          <w:bCs/>
        </w:rPr>
      </w:pPr>
      <w:r w:rsidRPr="00A5464F">
        <w:rPr>
          <w:rFonts w:ascii="inherit" w:hAnsi="inherit" w:cs="Courier New"/>
          <w:b/>
          <w:bCs/>
          <w:lang w:val="fr-FR" w:eastAsia="zh-CN"/>
        </w:rPr>
        <w:t>Soixante-quatorzième session</w:t>
      </w:r>
    </w:p>
    <w:p w:rsidR="00A5464F" w:rsidRPr="00A5464F" w:rsidRDefault="00A5464F" w:rsidP="00A5464F">
      <w:pPr>
        <w:rPr>
          <w:bCs/>
          <w:lang w:val="fr-FR"/>
        </w:rPr>
      </w:pPr>
      <w:r w:rsidRPr="00A5464F">
        <w:t>Genève, 8-12 octobre</w:t>
      </w:r>
      <w:r w:rsidRPr="00A5464F">
        <w:rPr>
          <w:bCs/>
          <w:lang w:val="fr-FR"/>
        </w:rPr>
        <w:t xml:space="preserve"> 2018</w:t>
      </w:r>
    </w:p>
    <w:p w:rsidR="00A5464F" w:rsidRPr="00A5464F" w:rsidRDefault="00A5464F" w:rsidP="00A5464F">
      <w:r w:rsidRPr="00A5464F">
        <w:t>Point 6 b) de l</w:t>
      </w:r>
      <w:r w:rsidR="00CD3B70">
        <w:t>’</w:t>
      </w:r>
      <w:r w:rsidRPr="00A5464F">
        <w:t>ordre du jour provisoire</w:t>
      </w:r>
    </w:p>
    <w:p w:rsidR="00A5464F" w:rsidRPr="00A5464F" w:rsidRDefault="00A5464F" w:rsidP="00A5464F">
      <w:pPr>
        <w:rPr>
          <w:b/>
          <w:lang w:val="fr-FR"/>
        </w:rPr>
      </w:pPr>
      <w:r w:rsidRPr="00A5464F">
        <w:rPr>
          <w:b/>
          <w:lang w:val="fr-FR"/>
        </w:rPr>
        <w:t>Propositions d</w:t>
      </w:r>
      <w:r w:rsidR="00CD3B70">
        <w:rPr>
          <w:b/>
          <w:lang w:val="fr-FR"/>
        </w:rPr>
        <w:t>’</w:t>
      </w:r>
      <w:r w:rsidRPr="00A5464F">
        <w:rPr>
          <w:b/>
          <w:lang w:val="fr-FR"/>
        </w:rPr>
        <w:t>amendements à l</w:t>
      </w:r>
      <w:r w:rsidR="00CD3B70">
        <w:rPr>
          <w:b/>
          <w:lang w:val="fr-FR"/>
        </w:rPr>
        <w:t>’</w:t>
      </w:r>
      <w:r w:rsidRPr="00A5464F">
        <w:rPr>
          <w:b/>
          <w:lang w:val="fr-FR"/>
        </w:rPr>
        <w:t>ATP :</w:t>
      </w:r>
    </w:p>
    <w:p w:rsidR="00A5464F" w:rsidRPr="00A5464F" w:rsidRDefault="00A5464F" w:rsidP="00A5464F">
      <w:pPr>
        <w:rPr>
          <w:b/>
        </w:rPr>
      </w:pPr>
      <w:r w:rsidRPr="00A5464F">
        <w:rPr>
          <w:b/>
          <w:lang w:val="fr-FR"/>
        </w:rPr>
        <w:t>nouvelles propositions</w:t>
      </w:r>
    </w:p>
    <w:p w:rsidR="00A5464F" w:rsidRPr="00A5464F" w:rsidRDefault="00A5464F" w:rsidP="00A5464F">
      <w:pPr>
        <w:pStyle w:val="HChG"/>
        <w:rPr>
          <w:u w:val="dash"/>
          <w:lang w:val="fr-FR"/>
        </w:rPr>
      </w:pPr>
      <w:r w:rsidRPr="00A5464F">
        <w:rPr>
          <w:lang w:val="fr-FR"/>
        </w:rPr>
        <w:tab/>
      </w:r>
      <w:r w:rsidRPr="00A5464F">
        <w:rPr>
          <w:lang w:val="fr-FR"/>
        </w:rPr>
        <w:tab/>
        <w:t xml:space="preserve">Proposition visant à modifier le paragraphe 3.4 </w:t>
      </w:r>
      <w:r w:rsidRPr="00A5464F">
        <w:rPr>
          <w:lang w:val="fr-FR"/>
        </w:rPr>
        <w:br/>
        <w:t>de l</w:t>
      </w:r>
      <w:r w:rsidR="00CD3B70">
        <w:rPr>
          <w:lang w:val="fr-FR"/>
        </w:rPr>
        <w:t>’</w:t>
      </w:r>
      <w:r w:rsidRPr="00A5464F">
        <w:rPr>
          <w:lang w:val="fr-FR"/>
        </w:rPr>
        <w:t>appendice 2 de l</w:t>
      </w:r>
      <w:r w:rsidR="00CD3B70">
        <w:rPr>
          <w:lang w:val="fr-FR"/>
        </w:rPr>
        <w:t>’</w:t>
      </w:r>
      <w:r w:rsidRPr="00A5464F">
        <w:rPr>
          <w:lang w:val="fr-FR"/>
        </w:rPr>
        <w:t>annexe 1</w:t>
      </w:r>
      <w:r>
        <w:rPr>
          <w:lang w:val="fr-FR"/>
        </w:rPr>
        <w:t> :</w:t>
      </w:r>
      <w:r w:rsidRPr="00A5464F">
        <w:rPr>
          <w:lang w:val="fr-FR"/>
        </w:rPr>
        <w:t xml:space="preserve"> mesure </w:t>
      </w:r>
      <w:r w:rsidRPr="00A5464F">
        <w:rPr>
          <w:lang w:val="fr-FR"/>
        </w:rPr>
        <w:br/>
        <w:t>de la puissance de chauffage</w:t>
      </w:r>
      <w:r>
        <w:rPr>
          <w:lang w:val="fr-FR"/>
        </w:rPr>
        <w:t xml:space="preserve"> </w:t>
      </w:r>
      <w:r w:rsidRPr="00A5464F">
        <w:rPr>
          <w:lang w:val="fr-FR"/>
        </w:rPr>
        <w:t>utile</w:t>
      </w:r>
      <w:r w:rsidRPr="00A5464F">
        <w:rPr>
          <w:u w:val="dash"/>
          <w:lang w:val="fr-FR"/>
        </w:rPr>
        <w:t xml:space="preserve"> </w:t>
      </w:r>
    </w:p>
    <w:p w:rsidR="00A5464F" w:rsidRPr="00A5464F" w:rsidRDefault="00A5464F" w:rsidP="00A5464F">
      <w:pPr>
        <w:pStyle w:val="H1G"/>
        <w:rPr>
          <w:lang w:val="fr-FR"/>
        </w:rPr>
      </w:pPr>
      <w:r w:rsidRPr="00A5464F">
        <w:rPr>
          <w:lang w:val="fr-FR"/>
        </w:rPr>
        <w:tab/>
      </w:r>
      <w:r w:rsidRPr="00A5464F">
        <w:rPr>
          <w:lang w:val="fr-FR"/>
        </w:rPr>
        <w:tab/>
        <w:t>Communication du Gouvernement allemand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A5464F" w:rsidRPr="00A5464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A5464F" w:rsidRPr="00A5464F" w:rsidRDefault="00A5464F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A5464F">
              <w:rPr>
                <w:i/>
                <w:sz w:val="24"/>
              </w:rPr>
              <w:t>Résumé</w:t>
            </w:r>
          </w:p>
        </w:tc>
      </w:tr>
      <w:tr w:rsidR="00A5464F" w:rsidRPr="00A5464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A5464F" w:rsidRPr="00A5464F" w:rsidRDefault="00A5464F" w:rsidP="00045AFC">
            <w:pPr>
              <w:pStyle w:val="SingleTxtG"/>
              <w:tabs>
                <w:tab w:val="left" w:pos="3402"/>
              </w:tabs>
              <w:ind w:left="3402" w:hanging="2268"/>
            </w:pPr>
            <w:r w:rsidRPr="00A5464F">
              <w:rPr>
                <w:b/>
                <w:szCs w:val="22"/>
              </w:rPr>
              <w:t>Résumé analytique</w:t>
            </w:r>
            <w:r>
              <w:t> :</w:t>
            </w:r>
            <w:r w:rsidRPr="00A5464F">
              <w:tab/>
            </w:r>
            <w:r w:rsidRPr="00A5464F">
              <w:tab/>
              <w:t>Il manque dans l</w:t>
            </w:r>
            <w:r w:rsidR="00CD3B70">
              <w:t>’</w:t>
            </w:r>
            <w:r w:rsidRPr="00A5464F">
              <w:t>accord ATP une disposition sur la manière de mesurer la puissance de chauffage utile des dispositifs frigorifiques et calorifiques pour la conformité de type</w:t>
            </w:r>
            <w:r>
              <w:t> ;</w:t>
            </w:r>
            <w:r w:rsidRPr="00A5464F">
              <w:t xml:space="preserve"> il convient donc d</w:t>
            </w:r>
            <w:r w:rsidR="00CD3B70">
              <w:t>’</w:t>
            </w:r>
            <w:r w:rsidRPr="00A5464F">
              <w:t>en ajouter une.</w:t>
            </w:r>
          </w:p>
        </w:tc>
      </w:tr>
      <w:tr w:rsidR="00A5464F" w:rsidRPr="00A5464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A5464F" w:rsidRPr="00A5464F" w:rsidRDefault="00A5464F" w:rsidP="00A5464F">
            <w:pPr>
              <w:pStyle w:val="SingleTxtG"/>
              <w:tabs>
                <w:tab w:val="left" w:pos="3402"/>
              </w:tabs>
              <w:ind w:left="3402" w:hanging="2268"/>
            </w:pPr>
            <w:r w:rsidRPr="00A5464F">
              <w:rPr>
                <w:b/>
                <w:szCs w:val="22"/>
              </w:rPr>
              <w:t>Mesure à prendre</w:t>
            </w:r>
            <w:r>
              <w:t> :</w:t>
            </w:r>
            <w:r w:rsidRPr="00A5464F">
              <w:tab/>
              <w:t>Modifier le paragraphe 3.4 de l</w:t>
            </w:r>
            <w:r w:rsidR="00CD3B70">
              <w:t>’</w:t>
            </w:r>
            <w:r w:rsidRPr="00A5464F">
              <w:t>appendice 2 de l</w:t>
            </w:r>
            <w:r w:rsidR="00CD3B70">
              <w:t>’</w:t>
            </w:r>
            <w:r w:rsidRPr="00A5464F">
              <w:t>annexe 1.</w:t>
            </w:r>
          </w:p>
        </w:tc>
      </w:tr>
      <w:tr w:rsidR="00A5464F" w:rsidRPr="00A5464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A5464F" w:rsidRPr="00A5464F" w:rsidRDefault="00A5464F" w:rsidP="00A5464F">
            <w:pPr>
              <w:pStyle w:val="SingleTxtG"/>
              <w:tabs>
                <w:tab w:val="left" w:pos="3402"/>
              </w:tabs>
              <w:ind w:left="3402" w:hanging="2268"/>
            </w:pPr>
            <w:r w:rsidRPr="00A5464F">
              <w:rPr>
                <w:b/>
              </w:rPr>
              <w:t>Documents connexes</w:t>
            </w:r>
            <w:r>
              <w:t> :</w:t>
            </w:r>
            <w:r w:rsidRPr="00A5464F">
              <w:tab/>
              <w:t>Aucun.</w:t>
            </w:r>
          </w:p>
        </w:tc>
      </w:tr>
      <w:tr w:rsidR="00A5464F" w:rsidRPr="00A5464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A5464F" w:rsidRPr="00A5464F" w:rsidRDefault="00A5464F" w:rsidP="00216E0F"/>
        </w:tc>
      </w:tr>
    </w:tbl>
    <w:p w:rsidR="00A5464F" w:rsidRPr="00A5464F" w:rsidRDefault="00A5464F" w:rsidP="00A5464F">
      <w:pPr>
        <w:pStyle w:val="HChG"/>
        <w:rPr>
          <w:lang w:val="fr-FR"/>
        </w:rPr>
      </w:pPr>
      <w:r w:rsidRPr="00A5464F">
        <w:rPr>
          <w:lang w:val="fr-FR"/>
        </w:rPr>
        <w:tab/>
      </w:r>
      <w:r w:rsidRPr="00A5464F">
        <w:rPr>
          <w:lang w:val="fr-FR"/>
        </w:rPr>
        <w:tab/>
        <w:t xml:space="preserve">Introduction </w:t>
      </w:r>
    </w:p>
    <w:p w:rsidR="00A5464F" w:rsidRPr="00A5464F" w:rsidRDefault="00A5464F" w:rsidP="00A5464F">
      <w:pPr>
        <w:pStyle w:val="SingleTxtG"/>
        <w:rPr>
          <w:lang w:val="fr-FR"/>
        </w:rPr>
      </w:pPr>
      <w:r w:rsidRPr="00A5464F">
        <w:rPr>
          <w:lang w:val="fr-FR"/>
        </w:rPr>
        <w:t>1.</w:t>
      </w:r>
      <w:r w:rsidRPr="00A5464F">
        <w:rPr>
          <w:lang w:val="fr-FR"/>
        </w:rPr>
        <w:tab/>
        <w:t>Le paragraphe 4 de l</w:t>
      </w:r>
      <w:r w:rsidR="00CD3B70">
        <w:rPr>
          <w:lang w:val="fr-FR"/>
        </w:rPr>
        <w:t>’</w:t>
      </w:r>
      <w:r w:rsidRPr="00A5464F">
        <w:rPr>
          <w:lang w:val="fr-FR"/>
        </w:rPr>
        <w:t>appendice 2 de l</w:t>
      </w:r>
      <w:r w:rsidR="00CD3B70">
        <w:rPr>
          <w:lang w:val="fr-FR"/>
        </w:rPr>
        <w:t>’</w:t>
      </w:r>
      <w:r w:rsidRPr="00A5464F">
        <w:rPr>
          <w:lang w:val="fr-FR"/>
        </w:rPr>
        <w:t>annexe 1 établit le mode opératoire pour mesurer la puissance frigorifique utile des dispositifs frigorifiques pour la conformité de type.</w:t>
      </w:r>
    </w:p>
    <w:p w:rsidR="00A5464F" w:rsidRPr="00A5464F" w:rsidRDefault="00A5464F" w:rsidP="00A5464F">
      <w:pPr>
        <w:pStyle w:val="SingleTxtG"/>
      </w:pPr>
      <w:r w:rsidRPr="00A5464F">
        <w:rPr>
          <w:szCs w:val="24"/>
          <w:lang w:val="fr-FR"/>
        </w:rPr>
        <w:t>2.</w:t>
      </w:r>
      <w:r w:rsidRPr="00A5464F">
        <w:rPr>
          <w:szCs w:val="24"/>
          <w:lang w:val="fr-FR"/>
        </w:rPr>
        <w:tab/>
        <w:t xml:space="preserve">Il manque cependant une disposition sur la </w:t>
      </w:r>
      <w:r w:rsidRPr="00A5464F">
        <w:t>manière de mesurer la puissance de chauffage</w:t>
      </w:r>
      <w:r>
        <w:t xml:space="preserve"> </w:t>
      </w:r>
      <w:r w:rsidRPr="00A5464F">
        <w:t>utile des dispositifs frigorifiques et calorifiques pour la conformité de type et il faudrait par conséquent en ajouter une.</w:t>
      </w:r>
    </w:p>
    <w:p w:rsidR="00A5464F" w:rsidRPr="00A5464F" w:rsidRDefault="00A5464F" w:rsidP="00A5464F">
      <w:pPr>
        <w:pStyle w:val="HChG"/>
      </w:pPr>
      <w:r w:rsidRPr="00A5464F">
        <w:lastRenderedPageBreak/>
        <w:tab/>
      </w:r>
      <w:r w:rsidRPr="00A5464F">
        <w:tab/>
        <w:t>Proposition d</w:t>
      </w:r>
      <w:r w:rsidR="00CD3B70">
        <w:t>’</w:t>
      </w:r>
      <w:r w:rsidRPr="00A5464F">
        <w:t>amendement</w:t>
      </w:r>
    </w:p>
    <w:p w:rsidR="00A5464F" w:rsidRPr="00A5464F" w:rsidRDefault="00A5464F" w:rsidP="00A5464F">
      <w:pPr>
        <w:pStyle w:val="SingleTxtG"/>
        <w:keepNext/>
      </w:pPr>
      <w:r w:rsidRPr="00A5464F">
        <w:t>3.</w:t>
      </w:r>
      <w:r w:rsidRPr="00A5464F">
        <w:tab/>
        <w:t>Ajouter</w:t>
      </w:r>
      <w:r>
        <w:t xml:space="preserve"> </w:t>
      </w:r>
      <w:r w:rsidRPr="00A5464F">
        <w:t>au paragraphe 3.4.3 de l</w:t>
      </w:r>
      <w:r w:rsidR="00CD3B70">
        <w:t>’</w:t>
      </w:r>
      <w:r w:rsidRPr="00A5464F">
        <w:t>appendice 2 de l</w:t>
      </w:r>
      <w:r w:rsidR="00CD3B70">
        <w:t>’</w:t>
      </w:r>
      <w:r w:rsidRPr="00A5464F">
        <w:t xml:space="preserve">annexe 1, une nouvelle clause a) </w:t>
      </w:r>
      <w:r>
        <w:t>ainsi conçue :</w:t>
      </w:r>
    </w:p>
    <w:p w:rsidR="00A5464F" w:rsidRPr="00A5464F" w:rsidRDefault="00A5464F" w:rsidP="00A5464F">
      <w:pPr>
        <w:pStyle w:val="SingleTxtG"/>
      </w:pPr>
      <w:r w:rsidRPr="00A5464F">
        <w:tab/>
        <w:t>« a)</w:t>
      </w:r>
      <w:r w:rsidRPr="00A5464F">
        <w:tab/>
        <w:t>La procédure générale pour mesurer la puissance frigorifique utile des dispositifs frigorifiques</w:t>
      </w:r>
      <w:r>
        <w:t xml:space="preserve"> </w:t>
      </w:r>
      <w:r w:rsidRPr="00A5464F">
        <w:t>visés aux paragraphes 4.1 et 4.2, doit être appliquée après avoir été adaptée de manière à pouvoir être utilisée pour mesurer la puissance de chauffage des</w:t>
      </w:r>
      <w:r>
        <w:t xml:space="preserve"> </w:t>
      </w:r>
      <w:r w:rsidRPr="00A5464F">
        <w:t>dispositifs calorifiques</w:t>
      </w:r>
      <w:r>
        <w:t xml:space="preserve"> </w:t>
      </w:r>
      <w:r w:rsidRPr="00A5464F">
        <w:t>utilisant un caisson calorimétrique.</w:t>
      </w:r>
    </w:p>
    <w:p w:rsidR="00A5464F" w:rsidRPr="00A5464F" w:rsidRDefault="00A5464F" w:rsidP="00A5464F">
      <w:pPr>
        <w:pStyle w:val="SingleTxtG"/>
      </w:pPr>
      <w:r w:rsidRPr="00A5464F">
        <w:tab/>
        <w:t>La température à l</w:t>
      </w:r>
      <w:r w:rsidR="00CD3B70">
        <w:t>’</w:t>
      </w:r>
      <w:r w:rsidRPr="00A5464F">
        <w:t>entrée d</w:t>
      </w:r>
      <w:r w:rsidR="00CD3B70">
        <w:t>’</w:t>
      </w:r>
      <w:r w:rsidRPr="00A5464F">
        <w:t>air du dispositif thermique ou à l</w:t>
      </w:r>
      <w:r w:rsidR="00CD3B70">
        <w:t>’</w:t>
      </w:r>
      <w:r w:rsidRPr="00A5464F">
        <w:t>entrée d</w:t>
      </w:r>
      <w:r w:rsidR="00CD3B70">
        <w:t>’</w:t>
      </w:r>
      <w:r w:rsidRPr="00A5464F">
        <w:t>air de l</w:t>
      </w:r>
      <w:r w:rsidR="00CD3B70">
        <w:t>’</w:t>
      </w:r>
      <w:r w:rsidRPr="00A5464F">
        <w:t>évaporateur à l</w:t>
      </w:r>
      <w:r w:rsidR="00CD3B70">
        <w:t>’</w:t>
      </w:r>
      <w:r w:rsidRPr="00A5464F">
        <w:t>intérieur du caisson calorimétrique doit être de +12°C.</w:t>
      </w:r>
    </w:p>
    <w:p w:rsidR="00A5464F" w:rsidRPr="00A5464F" w:rsidRDefault="00A5464F" w:rsidP="00A5464F">
      <w:pPr>
        <w:pStyle w:val="SingleTxtG"/>
      </w:pPr>
      <w:r w:rsidRPr="00A5464F">
        <w:tab/>
        <w:t>Pour la mesure des puissances de chauffage</w:t>
      </w:r>
      <w:r>
        <w:t xml:space="preserve"> </w:t>
      </w:r>
      <w:r w:rsidRPr="00A5464F">
        <w:t xml:space="preserve">utiles des classes A, E et I, un essai doit être réalisé à une température extérieure moyenne </w:t>
      </w:r>
      <w:r w:rsidRPr="00A5464F">
        <w:rPr>
          <w:bCs/>
        </w:rPr>
        <w:t>(T</w:t>
      </w:r>
      <w:r w:rsidRPr="00A5464F">
        <w:rPr>
          <w:bCs/>
          <w:vertAlign w:val="subscript"/>
        </w:rPr>
        <w:t>e</w:t>
      </w:r>
      <w:r w:rsidRPr="00A5464F">
        <w:rPr>
          <w:bCs/>
        </w:rPr>
        <w:t xml:space="preserve">) </w:t>
      </w:r>
      <w:r w:rsidRPr="00A5464F">
        <w:t xml:space="preserve">de -10°C. </w:t>
      </w:r>
    </w:p>
    <w:p w:rsidR="00A5464F" w:rsidRPr="00A5464F" w:rsidRDefault="00A5464F" w:rsidP="00A5464F">
      <w:pPr>
        <w:pStyle w:val="SingleTxtG"/>
      </w:pPr>
      <w:r w:rsidRPr="00A5464F">
        <w:tab/>
        <w:t>Pour la mesure des puissances de chauffage</w:t>
      </w:r>
      <w:r>
        <w:t xml:space="preserve"> </w:t>
      </w:r>
      <w:r w:rsidRPr="00A5464F">
        <w:t xml:space="preserve">utiles des classes B, F et J, des essais doivent être réalisés à deux températures extérieures moyennes </w:t>
      </w:r>
      <w:r w:rsidRPr="00A5464F">
        <w:rPr>
          <w:bCs/>
        </w:rPr>
        <w:t>(T</w:t>
      </w:r>
      <w:r w:rsidRPr="00A5464F">
        <w:rPr>
          <w:bCs/>
          <w:vertAlign w:val="subscript"/>
        </w:rPr>
        <w:t>e</w:t>
      </w:r>
      <w:r w:rsidRPr="00A5464F">
        <w:rPr>
          <w:bCs/>
        </w:rPr>
        <w:t>)</w:t>
      </w:r>
      <w:r>
        <w:t> :</w:t>
      </w:r>
      <w:r w:rsidRPr="00A5464F">
        <w:t xml:space="preserve"> l</w:t>
      </w:r>
      <w:r w:rsidR="00CD3B70">
        <w:t>’</w:t>
      </w:r>
      <w:r w:rsidRPr="00A5464F">
        <w:t>un à -10°C et</w:t>
      </w:r>
      <w:r>
        <w:t xml:space="preserve"> </w:t>
      </w:r>
      <w:r w:rsidRPr="00A5464F">
        <w:t>l</w:t>
      </w:r>
      <w:r w:rsidR="00CD3B70">
        <w:t>’</w:t>
      </w:r>
      <w:r w:rsidRPr="00A5464F">
        <w:t xml:space="preserve">autre à -20°C. </w:t>
      </w:r>
    </w:p>
    <w:p w:rsidR="00A5464F" w:rsidRPr="00A5464F" w:rsidRDefault="00A5464F" w:rsidP="00A5464F">
      <w:pPr>
        <w:pStyle w:val="SingleTxtG"/>
      </w:pPr>
      <w:r w:rsidRPr="00A5464F">
        <w:tab/>
        <w:t>Pour la mesure des puissances de chauffage</w:t>
      </w:r>
      <w:r>
        <w:t xml:space="preserve"> </w:t>
      </w:r>
      <w:r w:rsidRPr="00A5464F">
        <w:t>utiles des classes C, D, G, H, K ou L, trois essais doivent être réalisés</w:t>
      </w:r>
      <w:r>
        <w:t xml:space="preserve"> : </w:t>
      </w:r>
      <w:r w:rsidRPr="00A5464F">
        <w:t>le premier</w:t>
      </w:r>
      <w:r>
        <w:t xml:space="preserve"> </w:t>
      </w:r>
      <w:r w:rsidRPr="00A5464F">
        <w:t xml:space="preserve">à une température extérieure moyenne </w:t>
      </w:r>
      <w:r w:rsidRPr="00A5464F">
        <w:rPr>
          <w:bCs/>
        </w:rPr>
        <w:t>(T</w:t>
      </w:r>
      <w:r w:rsidRPr="00A5464F">
        <w:rPr>
          <w:bCs/>
          <w:vertAlign w:val="subscript"/>
        </w:rPr>
        <w:t>e</w:t>
      </w:r>
      <w:r w:rsidRPr="00A5464F">
        <w:rPr>
          <w:bCs/>
        </w:rPr>
        <w:t xml:space="preserve">) </w:t>
      </w:r>
      <w:r w:rsidRPr="00A5464F">
        <w:t xml:space="preserve">de </w:t>
      </w:r>
      <w:r w:rsidR="00AA2642">
        <w:noBreakHyphen/>
      </w:r>
      <w:r w:rsidRPr="00A5464F">
        <w:t>10°C,</w:t>
      </w:r>
      <w:r>
        <w:t xml:space="preserve"> </w:t>
      </w:r>
      <w:r w:rsidRPr="00A5464F">
        <w:t>le deuxième à la température extérieure minimale requise par la classe et</w:t>
      </w:r>
      <w:r>
        <w:t xml:space="preserve"> </w:t>
      </w:r>
      <w:r w:rsidRPr="00A5464F">
        <w:t>le troisième à une température extérieure intermédiaire pour permettre une interpolation des puissances de chauffage</w:t>
      </w:r>
      <w:r>
        <w:t xml:space="preserve"> </w:t>
      </w:r>
      <w:r w:rsidRPr="00A5464F">
        <w:t>utiles pour d</w:t>
      </w:r>
      <w:r w:rsidR="00CD3B70">
        <w:t>’</w:t>
      </w:r>
      <w:r w:rsidRPr="00A5464F">
        <w:t>autres températures comprises entre deux classes.</w:t>
      </w:r>
    </w:p>
    <w:p w:rsidR="00A5464F" w:rsidRPr="00A5464F" w:rsidRDefault="00A5464F" w:rsidP="00A5464F">
      <w:pPr>
        <w:pStyle w:val="SingleTxtG"/>
      </w:pPr>
      <w:r w:rsidRPr="00A5464F">
        <w:tab/>
        <w:t>Pour les systèmes de chauffage purement électriques, au moins un essai doit être réalisé pour mesurer les puissances de chauffage</w:t>
      </w:r>
      <w:r>
        <w:t xml:space="preserve"> </w:t>
      </w:r>
      <w:r w:rsidRPr="00A5464F">
        <w:t>utiles des classes A, B, C, D, E, F, G, H, I, J, K ou L. Cet essai doit être effectué à une température de +12°C à l</w:t>
      </w:r>
      <w:r w:rsidR="00CD3B70">
        <w:t>’</w:t>
      </w:r>
      <w:r w:rsidRPr="00A5464F">
        <w:t>entrée d</w:t>
      </w:r>
      <w:r w:rsidR="00CD3B70">
        <w:t>’</w:t>
      </w:r>
      <w:r w:rsidRPr="00A5464F">
        <w:t>air de l</w:t>
      </w:r>
      <w:r w:rsidR="00CD3B70">
        <w:t>’</w:t>
      </w:r>
      <w:r w:rsidRPr="00A5464F">
        <w:t>évaporateur et à la température extérieure minimale requise par la classe.</w:t>
      </w:r>
    </w:p>
    <w:p w:rsidR="00A5464F" w:rsidRPr="00A5464F" w:rsidRDefault="00A5464F" w:rsidP="00A5464F">
      <w:pPr>
        <w:pStyle w:val="SingleTxtG"/>
      </w:pPr>
      <w:r w:rsidRPr="00A5464F">
        <w:tab/>
        <w:t>Si la mesure de la puissance de chauffage</w:t>
      </w:r>
      <w:r>
        <w:t xml:space="preserve"> </w:t>
      </w:r>
      <w:r w:rsidRPr="00A5464F">
        <w:t>utile est effectuée à la température extérieure la plus basse requise par la classe, aucun autre essai n</w:t>
      </w:r>
      <w:r w:rsidR="00CD3B70">
        <w:t>’</w:t>
      </w:r>
      <w:r w:rsidRPr="00A5464F">
        <w:t xml:space="preserve">est requis. </w:t>
      </w:r>
    </w:p>
    <w:p w:rsidR="00A5464F" w:rsidRPr="00A5464F" w:rsidRDefault="00A5464F" w:rsidP="00A5464F">
      <w:pPr>
        <w:pStyle w:val="SingleTxtG"/>
      </w:pPr>
      <w:r w:rsidRPr="00A5464F">
        <w:tab/>
        <w:t>Si la mesure de la puissance de chauffage</w:t>
      </w:r>
      <w:r>
        <w:t xml:space="preserve"> </w:t>
      </w:r>
      <w:r w:rsidRPr="00A5464F">
        <w:t>utile n</w:t>
      </w:r>
      <w:r w:rsidR="00CD3B70">
        <w:t>’</w:t>
      </w:r>
      <w:r w:rsidRPr="00A5464F">
        <w:t xml:space="preserve">est pas effectuée à la température extérieure la plus basse requise par la classe, un essai fonctionnel supplémentaire du dispositif de chauffage doit être réalisé. Cet essai fonctionnel doit être réalisé à la température minimale requise par la classe (par exemple, -40°C pour la classe L) pour vérifier que le dispositif calorifique et son système de transmission démarre et fonctionne correctement à la température la plus basse. ». </w:t>
      </w:r>
    </w:p>
    <w:p w:rsidR="00A5464F" w:rsidRPr="00A5464F" w:rsidRDefault="00A5464F" w:rsidP="00A5464F">
      <w:pPr>
        <w:pStyle w:val="SingleTxtG"/>
      </w:pPr>
      <w:r w:rsidRPr="00A5464F">
        <w:t>4.</w:t>
      </w:r>
      <w:r w:rsidRPr="00A5464F">
        <w:tab/>
      </w:r>
      <w:r w:rsidRPr="00A5464F">
        <w:rPr>
          <w:shd w:val="clear" w:color="auto" w:fill="FFFFFF"/>
        </w:rPr>
        <w:t>Adapter le paragraphe</w:t>
      </w:r>
      <w:r>
        <w:rPr>
          <w:shd w:val="clear" w:color="auto" w:fill="FFFFFF"/>
        </w:rPr>
        <w:t xml:space="preserve"> </w:t>
      </w:r>
      <w:r w:rsidRPr="00A5464F">
        <w:rPr>
          <w:shd w:val="clear" w:color="auto" w:fill="FFFFFF"/>
        </w:rPr>
        <w:t>3.4.3 actuel de l</w:t>
      </w:r>
      <w:r w:rsidR="00CD3B70">
        <w:rPr>
          <w:shd w:val="clear" w:color="auto" w:fill="FFFFFF"/>
        </w:rPr>
        <w:t>’</w:t>
      </w:r>
      <w:r w:rsidRPr="00A5464F">
        <w:rPr>
          <w:shd w:val="clear" w:color="auto" w:fill="FFFFFF"/>
        </w:rPr>
        <w:t>appendice 2 de l</w:t>
      </w:r>
      <w:r w:rsidR="00CD3B70">
        <w:rPr>
          <w:shd w:val="clear" w:color="auto" w:fill="FFFFFF"/>
        </w:rPr>
        <w:t>’</w:t>
      </w:r>
      <w:r w:rsidRPr="00A5464F">
        <w:rPr>
          <w:shd w:val="clear" w:color="auto" w:fill="FFFFFF"/>
        </w:rPr>
        <w:t>annexe 1 pour en faire une nouvelle clause b), comme suit</w:t>
      </w:r>
      <w:r>
        <w:rPr>
          <w:shd w:val="clear" w:color="auto" w:fill="FFFFFF"/>
        </w:rPr>
        <w:t> :</w:t>
      </w:r>
    </w:p>
    <w:p w:rsidR="00A5464F" w:rsidRPr="00A5464F" w:rsidRDefault="00A5464F" w:rsidP="00A5464F">
      <w:pPr>
        <w:pStyle w:val="SingleTxtG"/>
      </w:pPr>
      <w:r w:rsidRPr="00A5464F">
        <w:tab/>
      </w:r>
      <w:r w:rsidRPr="00A5464F">
        <w:rPr>
          <w:b/>
        </w:rPr>
        <w:t>b)</w:t>
      </w:r>
      <w:r w:rsidRPr="00A5464F">
        <w:rPr>
          <w:b/>
        </w:rPr>
        <w:tab/>
        <w:t>Lorsque la mesure est effectuée sur l</w:t>
      </w:r>
      <w:r w:rsidR="00CD3B70">
        <w:rPr>
          <w:b/>
        </w:rPr>
        <w:t>’</w:t>
      </w:r>
      <w:r w:rsidRPr="00A5464F">
        <w:rPr>
          <w:b/>
        </w:rPr>
        <w:t>équipement,</w:t>
      </w:r>
      <w:r w:rsidRPr="00A5464F">
        <w:t xml:space="preserve"> les principales dispositions relatives au mode opératoire pour la première phase de l</w:t>
      </w:r>
      <w:r w:rsidR="00CD3B70">
        <w:t>’</w:t>
      </w:r>
      <w:r w:rsidRPr="00A5464F">
        <w:t>essai sont énoncées aux paragraphes 3.2.2 et 3.2.3 du présent appendice</w:t>
      </w:r>
      <w:r>
        <w:t> ;</w:t>
      </w:r>
      <w:r w:rsidRPr="00A5464F">
        <w:t xml:space="preserve"> pour la seconde phase, elles sont énoncées aux paragraphes 3.3.3 et 3.3.4 du présent appendice.</w:t>
      </w:r>
    </w:p>
    <w:p w:rsidR="00A5464F" w:rsidRPr="00A5464F" w:rsidRDefault="00A5464F" w:rsidP="003E2D9D">
      <w:pPr>
        <w:pStyle w:val="HChG"/>
      </w:pPr>
      <w:r w:rsidRPr="00A5464F">
        <w:tab/>
      </w:r>
      <w:r w:rsidRPr="00A5464F">
        <w:tab/>
        <w:t>Incidence</w:t>
      </w:r>
    </w:p>
    <w:p w:rsidR="00A5464F" w:rsidRPr="00A5464F" w:rsidRDefault="00A5464F" w:rsidP="00A5464F">
      <w:pPr>
        <w:pStyle w:val="SingleTxtG"/>
      </w:pPr>
      <w:r w:rsidRPr="00A5464F">
        <w:t>Coût</w:t>
      </w:r>
      <w:r>
        <w:t> </w:t>
      </w:r>
      <w:r w:rsidRPr="00A5464F">
        <w:t>:</w:t>
      </w:r>
      <w:r w:rsidRPr="00A5464F">
        <w:tab/>
      </w:r>
      <w:r w:rsidRPr="00A5464F">
        <w:tab/>
      </w:r>
      <w:r>
        <w:tab/>
      </w:r>
      <w:r>
        <w:tab/>
      </w:r>
      <w:r w:rsidRPr="00A5464F">
        <w:t>Aucune incidence.</w:t>
      </w:r>
    </w:p>
    <w:p w:rsidR="00A5464F" w:rsidRPr="00A5464F" w:rsidRDefault="00A5464F" w:rsidP="00A5464F">
      <w:pPr>
        <w:pStyle w:val="SingleTxtG"/>
        <w:ind w:left="3402" w:hanging="2268"/>
      </w:pPr>
      <w:r w:rsidRPr="00A5464F">
        <w:t>Faisabilité</w:t>
      </w:r>
      <w:r>
        <w:t> </w:t>
      </w:r>
      <w:r w:rsidRPr="00A5464F">
        <w:t>:</w:t>
      </w:r>
      <w:r w:rsidRPr="00A5464F">
        <w:tab/>
      </w:r>
      <w:r>
        <w:tab/>
      </w:r>
      <w:r w:rsidRPr="00A5464F">
        <w:t>L</w:t>
      </w:r>
      <w:r w:rsidR="00CD3B70">
        <w:t>’</w:t>
      </w:r>
      <w:r w:rsidRPr="00A5464F">
        <w:t>amendement proposé peut facilement être mis en œuvre dans l</w:t>
      </w:r>
      <w:r w:rsidR="00CD3B70">
        <w:t>’</w:t>
      </w:r>
      <w:r w:rsidRPr="00A5464F">
        <w:t>ATP. Il n</w:t>
      </w:r>
      <w:r w:rsidR="00CD3B70">
        <w:t>’</w:t>
      </w:r>
      <w:r w:rsidRPr="00A5464F">
        <w:t xml:space="preserve">est pas nécessaire de prévoir une période de transition. </w:t>
      </w:r>
    </w:p>
    <w:p w:rsidR="00A5464F" w:rsidRPr="00A5464F" w:rsidRDefault="00A5464F" w:rsidP="00A5464F">
      <w:pPr>
        <w:pStyle w:val="SingleTxtG"/>
      </w:pPr>
      <w:r w:rsidRPr="00A5464F">
        <w:t>Application effective</w:t>
      </w:r>
      <w:r>
        <w:t> </w:t>
      </w:r>
      <w:r w:rsidRPr="00A5464F">
        <w:t>:</w:t>
      </w:r>
      <w:r w:rsidRPr="00A5464F">
        <w:tab/>
        <w:t>Aucune difficulté n</w:t>
      </w:r>
      <w:r w:rsidR="00CD3B70">
        <w:t>’</w:t>
      </w:r>
      <w:r w:rsidRPr="00A5464F">
        <w:t xml:space="preserve">est à prévoir. </w:t>
      </w:r>
    </w:p>
    <w:p w:rsidR="00F9573C" w:rsidRPr="00A5464F" w:rsidRDefault="00A5464F" w:rsidP="00A5464F">
      <w:pPr>
        <w:pStyle w:val="SingleTxtG"/>
        <w:spacing w:before="240" w:after="0"/>
        <w:jc w:val="center"/>
        <w:rPr>
          <w:u w:val="single"/>
        </w:rPr>
      </w:pPr>
      <w:r w:rsidRPr="00A5464F">
        <w:rPr>
          <w:u w:val="single"/>
        </w:rPr>
        <w:tab/>
      </w:r>
      <w:r w:rsidRPr="00A5464F">
        <w:rPr>
          <w:u w:val="single"/>
        </w:rPr>
        <w:tab/>
      </w:r>
      <w:r w:rsidRPr="00A5464F">
        <w:rPr>
          <w:u w:val="single"/>
        </w:rPr>
        <w:tab/>
      </w:r>
    </w:p>
    <w:sectPr w:rsidR="00F9573C" w:rsidRPr="00A5464F" w:rsidSect="00A5464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41" w:rsidRDefault="009D0541" w:rsidP="00F95C08">
      <w:pPr>
        <w:spacing w:line="240" w:lineRule="auto"/>
      </w:pPr>
    </w:p>
  </w:endnote>
  <w:endnote w:type="continuationSeparator" w:id="0">
    <w:p w:rsidR="009D0541" w:rsidRPr="00AC3823" w:rsidRDefault="009D0541" w:rsidP="00AC3823">
      <w:pPr>
        <w:pStyle w:val="Footer"/>
      </w:pPr>
    </w:p>
  </w:endnote>
  <w:endnote w:type="continuationNotice" w:id="1">
    <w:p w:rsidR="009D0541" w:rsidRDefault="009D05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4F" w:rsidRPr="00A5464F" w:rsidRDefault="00A5464F" w:rsidP="00A5464F">
    <w:pPr>
      <w:pStyle w:val="Footer"/>
      <w:tabs>
        <w:tab w:val="right" w:pos="9638"/>
      </w:tabs>
    </w:pPr>
    <w:r w:rsidRPr="00A5464F">
      <w:rPr>
        <w:b/>
        <w:sz w:val="18"/>
      </w:rPr>
      <w:fldChar w:fldCharType="begin"/>
    </w:r>
    <w:r w:rsidRPr="00A5464F">
      <w:rPr>
        <w:b/>
        <w:sz w:val="18"/>
      </w:rPr>
      <w:instrText xml:space="preserve"> PAGE  \* MERGEFORMAT </w:instrText>
    </w:r>
    <w:r w:rsidRPr="00A5464F">
      <w:rPr>
        <w:b/>
        <w:sz w:val="18"/>
      </w:rPr>
      <w:fldChar w:fldCharType="separate"/>
    </w:r>
    <w:r w:rsidR="00D650B2">
      <w:rPr>
        <w:b/>
        <w:noProof/>
        <w:sz w:val="18"/>
      </w:rPr>
      <w:t>2</w:t>
    </w:r>
    <w:r w:rsidRPr="00A5464F">
      <w:rPr>
        <w:b/>
        <w:sz w:val="18"/>
      </w:rPr>
      <w:fldChar w:fldCharType="end"/>
    </w:r>
    <w:r>
      <w:rPr>
        <w:b/>
        <w:sz w:val="18"/>
      </w:rPr>
      <w:tab/>
    </w:r>
    <w:r>
      <w:t>GE.18-12260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4F" w:rsidRPr="00A5464F" w:rsidRDefault="00A5464F" w:rsidP="00A5464F">
    <w:pPr>
      <w:pStyle w:val="Footer"/>
      <w:tabs>
        <w:tab w:val="right" w:pos="9638"/>
      </w:tabs>
      <w:rPr>
        <w:b/>
        <w:sz w:val="18"/>
      </w:rPr>
    </w:pPr>
    <w:r>
      <w:t>GE.18-12260</w:t>
    </w:r>
    <w:r>
      <w:tab/>
    </w:r>
    <w:r w:rsidRPr="00A5464F">
      <w:rPr>
        <w:b/>
        <w:sz w:val="18"/>
      </w:rPr>
      <w:fldChar w:fldCharType="begin"/>
    </w:r>
    <w:r w:rsidRPr="00A5464F">
      <w:rPr>
        <w:b/>
        <w:sz w:val="18"/>
      </w:rPr>
      <w:instrText xml:space="preserve"> PAGE  \* MERGEFORMAT </w:instrText>
    </w:r>
    <w:r w:rsidRPr="00A5464F">
      <w:rPr>
        <w:b/>
        <w:sz w:val="18"/>
      </w:rPr>
      <w:fldChar w:fldCharType="separate"/>
    </w:r>
    <w:r w:rsidR="00045AFC">
      <w:rPr>
        <w:b/>
        <w:noProof/>
        <w:sz w:val="18"/>
      </w:rPr>
      <w:t>2</w:t>
    </w:r>
    <w:r w:rsidRPr="00A546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A5464F" w:rsidRDefault="00A5464F" w:rsidP="00A5464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18-12260  (F)    220818    230818</w:t>
    </w:r>
    <w:r>
      <w:rPr>
        <w:sz w:val="20"/>
      </w:rPr>
      <w:br/>
    </w:r>
    <w:r w:rsidRPr="00A5464F">
      <w:rPr>
        <w:rFonts w:ascii="C39T30Lfz" w:hAnsi="C39T30Lfz"/>
        <w:sz w:val="56"/>
      </w:rPr>
      <w:t></w:t>
    </w:r>
    <w:r w:rsidRPr="00A5464F">
      <w:rPr>
        <w:rFonts w:ascii="C39T30Lfz" w:hAnsi="C39T30Lfz"/>
        <w:sz w:val="56"/>
      </w:rPr>
      <w:t></w:t>
    </w:r>
    <w:r w:rsidRPr="00A5464F">
      <w:rPr>
        <w:rFonts w:ascii="C39T30Lfz" w:hAnsi="C39T30Lfz"/>
        <w:sz w:val="56"/>
      </w:rPr>
      <w:t></w:t>
    </w:r>
    <w:r w:rsidRPr="00A5464F">
      <w:rPr>
        <w:rFonts w:ascii="C39T30Lfz" w:hAnsi="C39T30Lfz"/>
        <w:sz w:val="56"/>
      </w:rPr>
      <w:t></w:t>
    </w:r>
    <w:r w:rsidRPr="00A5464F">
      <w:rPr>
        <w:rFonts w:ascii="C39T30Lfz" w:hAnsi="C39T30Lfz"/>
        <w:sz w:val="56"/>
      </w:rPr>
      <w:t></w:t>
    </w:r>
    <w:r w:rsidRPr="00A5464F">
      <w:rPr>
        <w:rFonts w:ascii="C39T30Lfz" w:hAnsi="C39T30Lfz"/>
        <w:sz w:val="56"/>
      </w:rPr>
      <w:t></w:t>
    </w:r>
    <w:r w:rsidRPr="00A5464F">
      <w:rPr>
        <w:rFonts w:ascii="C39T30Lfz" w:hAnsi="C39T30Lfz"/>
        <w:sz w:val="56"/>
      </w:rPr>
      <w:t></w:t>
    </w:r>
    <w:r w:rsidRPr="00A5464F">
      <w:rPr>
        <w:rFonts w:ascii="C39T30Lfz" w:hAnsi="C39T30Lfz"/>
        <w:sz w:val="56"/>
      </w:rPr>
      <w:t></w:t>
    </w:r>
    <w:r w:rsidRPr="00A5464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8/1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1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41" w:rsidRPr="00AC3823" w:rsidRDefault="009D054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D0541" w:rsidRPr="00AC3823" w:rsidRDefault="009D054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D0541" w:rsidRPr="00AC3823" w:rsidRDefault="009D0541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4F" w:rsidRPr="00A5464F" w:rsidRDefault="00E251E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650B2">
      <w:t>ECE/TRANS/WP.11/2018/11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4F" w:rsidRPr="00A5464F" w:rsidRDefault="00E251EF" w:rsidP="00A5464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650B2">
      <w:t>ECE/TRANS/WP.11/2018/11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541"/>
    <w:rsid w:val="00017F94"/>
    <w:rsid w:val="00023842"/>
    <w:rsid w:val="000334F9"/>
    <w:rsid w:val="00045AFC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E2D9D"/>
    <w:rsid w:val="00407E5C"/>
    <w:rsid w:val="00421996"/>
    <w:rsid w:val="00441C3B"/>
    <w:rsid w:val="00446FE5"/>
    <w:rsid w:val="00452396"/>
    <w:rsid w:val="004837D8"/>
    <w:rsid w:val="00487F4D"/>
    <w:rsid w:val="004E2EED"/>
    <w:rsid w:val="004E468C"/>
    <w:rsid w:val="005505B7"/>
    <w:rsid w:val="00573BE5"/>
    <w:rsid w:val="00586ED3"/>
    <w:rsid w:val="00596AA9"/>
    <w:rsid w:val="006A6B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D0541"/>
    <w:rsid w:val="009F6B74"/>
    <w:rsid w:val="00A3029F"/>
    <w:rsid w:val="00A30353"/>
    <w:rsid w:val="00A5464F"/>
    <w:rsid w:val="00AA2642"/>
    <w:rsid w:val="00AC3823"/>
    <w:rsid w:val="00AE323C"/>
    <w:rsid w:val="00AF0CB5"/>
    <w:rsid w:val="00B00181"/>
    <w:rsid w:val="00B00B0D"/>
    <w:rsid w:val="00B45F2E"/>
    <w:rsid w:val="00B765F7"/>
    <w:rsid w:val="00B82458"/>
    <w:rsid w:val="00BA0CA9"/>
    <w:rsid w:val="00C02897"/>
    <w:rsid w:val="00C97039"/>
    <w:rsid w:val="00CC700F"/>
    <w:rsid w:val="00CD3B70"/>
    <w:rsid w:val="00D3439C"/>
    <w:rsid w:val="00D650B2"/>
    <w:rsid w:val="00DB1831"/>
    <w:rsid w:val="00DD3BFD"/>
    <w:rsid w:val="00DF6678"/>
    <w:rsid w:val="00E0299A"/>
    <w:rsid w:val="00E251EF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C9E856-BD6D-47F7-A442-B7422A93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A5464F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ECE/TRANS/WP.11/2018/11</vt:lpstr>
      <vt:lpstr>ECE/TRANS/WP.11/2018/11</vt:lpstr>
    </vt:vector>
  </TitlesOfParts>
  <Company>DCM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ECE/TRANS/WP.11/2018/11</dc:title>
  <dc:subject/>
  <dc:creator>Isabelle VIGNY</dc:creator>
  <cp:keywords/>
  <cp:lastModifiedBy>Secretariat</cp:lastModifiedBy>
  <cp:revision>2</cp:revision>
  <cp:lastPrinted>2018-08-23T08:40:00Z</cp:lastPrinted>
  <dcterms:created xsi:type="dcterms:W3CDTF">2018-08-27T14:23:00Z</dcterms:created>
  <dcterms:modified xsi:type="dcterms:W3CDTF">2018-08-27T14:23:00Z</dcterms:modified>
</cp:coreProperties>
</file>