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71F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71FDC" w:rsidP="00071FDC">
            <w:pPr>
              <w:jc w:val="right"/>
            </w:pPr>
            <w:r w:rsidRPr="00071FDC">
              <w:rPr>
                <w:sz w:val="40"/>
              </w:rPr>
              <w:t>ECE</w:t>
            </w:r>
            <w:r>
              <w:t>/TRANS/WP.29/2018/8</w:t>
            </w:r>
          </w:p>
        </w:tc>
      </w:tr>
      <w:tr w:rsidR="002D5AAC" w:rsidRPr="00071FD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71FD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71FDC" w:rsidRDefault="00071FDC" w:rsidP="00071F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December 2017</w:t>
            </w:r>
          </w:p>
          <w:p w:rsidR="00071FDC" w:rsidRDefault="00071FDC" w:rsidP="00071F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71FDC" w:rsidRPr="008D53B6" w:rsidRDefault="00071FDC" w:rsidP="00071F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71FDC" w:rsidRPr="00071FDC" w:rsidRDefault="00071FDC" w:rsidP="00071FDC">
      <w:pPr>
        <w:pStyle w:val="SingleTxtGR"/>
        <w:spacing w:before="120"/>
        <w:ind w:left="0"/>
        <w:jc w:val="left"/>
        <w:rPr>
          <w:bCs/>
          <w:sz w:val="28"/>
          <w:szCs w:val="28"/>
        </w:rPr>
      </w:pPr>
      <w:r w:rsidRPr="00071FDC">
        <w:rPr>
          <w:bCs/>
          <w:sz w:val="28"/>
          <w:szCs w:val="28"/>
        </w:rPr>
        <w:t>Комитет по внутреннему транспорту</w:t>
      </w:r>
    </w:p>
    <w:p w:rsidR="00071FDC" w:rsidRPr="00071FDC" w:rsidRDefault="00071FDC" w:rsidP="00071FDC">
      <w:pPr>
        <w:pStyle w:val="SingleTxtGR"/>
        <w:ind w:left="0"/>
        <w:jc w:val="left"/>
        <w:rPr>
          <w:b/>
          <w:sz w:val="24"/>
          <w:szCs w:val="24"/>
        </w:rPr>
      </w:pPr>
      <w:r w:rsidRPr="00071FDC">
        <w:rPr>
          <w:b/>
          <w:sz w:val="24"/>
          <w:szCs w:val="24"/>
        </w:rPr>
        <w:t xml:space="preserve">Всемирный форум для согласования правил </w:t>
      </w:r>
      <w:r w:rsidRPr="00071FDC">
        <w:rPr>
          <w:b/>
          <w:sz w:val="24"/>
          <w:szCs w:val="24"/>
        </w:rPr>
        <w:br/>
        <w:t>в области транспортных средств</w:t>
      </w:r>
    </w:p>
    <w:p w:rsidR="00071FDC" w:rsidRPr="00071FDC" w:rsidRDefault="00071FDC" w:rsidP="00071FDC">
      <w:pPr>
        <w:pStyle w:val="SingleTxtGR"/>
        <w:spacing w:after="0"/>
        <w:ind w:left="0"/>
        <w:jc w:val="left"/>
        <w:rPr>
          <w:b/>
        </w:rPr>
      </w:pPr>
      <w:r w:rsidRPr="00071FDC">
        <w:rPr>
          <w:b/>
        </w:rPr>
        <w:t>174-я сессия</w:t>
      </w:r>
    </w:p>
    <w:p w:rsidR="00071FDC" w:rsidRPr="00071FDC" w:rsidRDefault="00071FDC" w:rsidP="00071FDC">
      <w:pPr>
        <w:pStyle w:val="SingleTxtGR"/>
        <w:spacing w:after="0"/>
        <w:ind w:left="0"/>
        <w:jc w:val="left"/>
      </w:pPr>
      <w:r w:rsidRPr="00071FDC">
        <w:rPr>
          <w:bCs/>
        </w:rPr>
        <w:t>Женева, 13</w:t>
      </w:r>
      <w:r>
        <w:rPr>
          <w:bCs/>
          <w:lang w:val="en-US"/>
        </w:rPr>
        <w:t>–</w:t>
      </w:r>
      <w:r w:rsidRPr="00071FDC">
        <w:rPr>
          <w:bCs/>
        </w:rPr>
        <w:t>16 марта 2018 года</w:t>
      </w:r>
    </w:p>
    <w:p w:rsidR="00071FDC" w:rsidRPr="00071FDC" w:rsidRDefault="00071FDC" w:rsidP="00071FDC">
      <w:pPr>
        <w:pStyle w:val="SingleTxtGR"/>
        <w:spacing w:after="0"/>
        <w:ind w:left="0"/>
        <w:jc w:val="left"/>
      </w:pPr>
      <w:r w:rsidRPr="00071FDC">
        <w:t>Пункт 4.7.1 предварительной повестки дня</w:t>
      </w:r>
    </w:p>
    <w:p w:rsidR="00071FDC" w:rsidRPr="00071FDC" w:rsidRDefault="00071FDC" w:rsidP="00071FDC">
      <w:pPr>
        <w:pStyle w:val="SingleTxtGR"/>
        <w:spacing w:after="0"/>
        <w:ind w:left="0"/>
        <w:jc w:val="left"/>
        <w:rPr>
          <w:b/>
        </w:rPr>
      </w:pPr>
      <w:r w:rsidRPr="00071FDC">
        <w:rPr>
          <w:b/>
        </w:rPr>
        <w:t>Соглашение 1958 года:</w:t>
      </w:r>
    </w:p>
    <w:p w:rsidR="00071FDC" w:rsidRPr="00071FDC" w:rsidRDefault="00071FDC" w:rsidP="00071FDC">
      <w:pPr>
        <w:pStyle w:val="SingleTxtGR"/>
        <w:spacing w:after="0"/>
        <w:ind w:left="0"/>
        <w:jc w:val="left"/>
        <w:rPr>
          <w:b/>
        </w:rPr>
      </w:pPr>
      <w:r w:rsidRPr="00071FDC">
        <w:rPr>
          <w:b/>
        </w:rPr>
        <w:t xml:space="preserve">Рассмотрение проектов поправок </w:t>
      </w:r>
      <w:r>
        <w:rPr>
          <w:b/>
        </w:rPr>
        <w:br/>
      </w:r>
      <w:r w:rsidRPr="00071FDC">
        <w:rPr>
          <w:b/>
        </w:rPr>
        <w:t xml:space="preserve">к действующим правилам ООН, </w:t>
      </w:r>
      <w:r>
        <w:rPr>
          <w:b/>
        </w:rPr>
        <w:br/>
      </w:r>
      <w:r w:rsidRPr="00071FDC">
        <w:rPr>
          <w:b/>
        </w:rPr>
        <w:t xml:space="preserve">представленных </w:t>
      </w:r>
      <w:r w:rsidRPr="00071FDC">
        <w:rPr>
          <w:b/>
          <w:lang w:val="en-GB"/>
        </w:rPr>
        <w:t>GRRF</w:t>
      </w:r>
    </w:p>
    <w:p w:rsidR="00071FDC" w:rsidRPr="00071FDC" w:rsidRDefault="00071FDC" w:rsidP="00071FDC">
      <w:pPr>
        <w:pStyle w:val="HChGR"/>
      </w:pPr>
      <w:r>
        <w:tab/>
      </w:r>
      <w:r>
        <w:tab/>
      </w:r>
      <w:r w:rsidRPr="00071FDC">
        <w:t>Предложение по дополнению 1 к поправкам серии 01 к Правилам № 13-</w:t>
      </w:r>
      <w:r w:rsidRPr="00071FDC">
        <w:rPr>
          <w:lang w:val="en-GB"/>
        </w:rPr>
        <w:t>H</w:t>
      </w:r>
      <w:r w:rsidRPr="00071FDC">
        <w:t xml:space="preserve"> ООН (тормозные системы транспортных средств категорий </w:t>
      </w:r>
      <w:r w:rsidRPr="00071FDC">
        <w:rPr>
          <w:lang w:val="en-GB"/>
        </w:rPr>
        <w:t>M</w:t>
      </w:r>
      <w:r w:rsidRPr="00071FDC">
        <w:rPr>
          <w:vertAlign w:val="subscript"/>
        </w:rPr>
        <w:t>1</w:t>
      </w:r>
      <w:r w:rsidRPr="00071FDC">
        <w:t xml:space="preserve"> и </w:t>
      </w:r>
      <w:r w:rsidRPr="00071FDC">
        <w:rPr>
          <w:lang w:val="en-GB"/>
        </w:rPr>
        <w:t>N</w:t>
      </w:r>
      <w:r w:rsidRPr="00071FDC">
        <w:rPr>
          <w:vertAlign w:val="subscript"/>
        </w:rPr>
        <w:t>1</w:t>
      </w:r>
      <w:r w:rsidRPr="00071FDC">
        <w:t>)</w:t>
      </w:r>
    </w:p>
    <w:p w:rsidR="00071FDC" w:rsidRPr="00071FDC" w:rsidRDefault="00071FDC" w:rsidP="00071FDC">
      <w:pPr>
        <w:pStyle w:val="H1GR"/>
      </w:pPr>
      <w:r>
        <w:tab/>
      </w:r>
      <w:r>
        <w:tab/>
      </w:r>
      <w:r w:rsidRPr="00071FDC">
        <w:t>Представлено Рабочей группой по вопросам</w:t>
      </w:r>
      <w:r>
        <w:t xml:space="preserve"> торможения и </w:t>
      </w:r>
      <w:r w:rsidRPr="00071FDC">
        <w:t>ходовой части</w:t>
      </w:r>
      <w:r w:rsidRPr="00071FDC">
        <w:rPr>
          <w:b w:val="0"/>
          <w:sz w:val="20"/>
        </w:rPr>
        <w:footnoteReference w:customMarkFollows="1" w:id="1"/>
        <w:t>*</w:t>
      </w:r>
    </w:p>
    <w:p w:rsidR="00071FDC" w:rsidRPr="00071FDC" w:rsidRDefault="00071FDC" w:rsidP="00071FDC">
      <w:pPr>
        <w:pStyle w:val="SingleTxtGR"/>
      </w:pPr>
      <w:r>
        <w:tab/>
      </w:r>
      <w:r w:rsidRPr="00071FDC">
        <w:t xml:space="preserve">Воспроизведенный ниже текст был принят Рабочей группой по вопросам </w:t>
      </w:r>
      <w:r w:rsidRPr="00071FDC">
        <w:rPr>
          <w:bCs/>
        </w:rPr>
        <w:t>торможения и ходовой части</w:t>
      </w:r>
      <w:r w:rsidRPr="00071FDC">
        <w:t xml:space="preserve"> (</w:t>
      </w:r>
      <w:r w:rsidRPr="00071FDC">
        <w:rPr>
          <w:lang w:val="en-GB"/>
        </w:rPr>
        <w:t>GRRF</w:t>
      </w:r>
      <w:r w:rsidRPr="00071FDC">
        <w:t>) на ее восемьдесят четвертой сессии (</w:t>
      </w:r>
      <w:r w:rsidRPr="00071FDC">
        <w:rPr>
          <w:lang w:val="en-GB"/>
        </w:rPr>
        <w:t>ECE</w:t>
      </w:r>
      <w:r w:rsidRPr="00071FDC">
        <w:t>/</w:t>
      </w:r>
      <w:r w:rsidRPr="00071FDC">
        <w:rPr>
          <w:lang w:val="en-GB"/>
        </w:rPr>
        <w:t>TRANS</w:t>
      </w:r>
      <w:r w:rsidRPr="00071FDC">
        <w:t>/</w:t>
      </w:r>
      <w:r w:rsidRPr="00071FDC">
        <w:rPr>
          <w:lang w:val="en-GB"/>
        </w:rPr>
        <w:t>WP</w:t>
      </w:r>
      <w:r w:rsidRPr="00071FDC">
        <w:t>.29/</w:t>
      </w:r>
      <w:r w:rsidRPr="00071FDC">
        <w:rPr>
          <w:lang w:val="en-GB"/>
        </w:rPr>
        <w:t>GRRF</w:t>
      </w:r>
      <w:r w:rsidRPr="00071FDC">
        <w:t>/84, пункт</w:t>
      </w:r>
      <w:r w:rsidRPr="00071FDC">
        <w:rPr>
          <w:lang w:val="en-GB"/>
        </w:rPr>
        <w:t> </w:t>
      </w:r>
      <w:r w:rsidRPr="00071FDC">
        <w:t xml:space="preserve">49). В его основу положен документ </w:t>
      </w:r>
      <w:r w:rsidRPr="00071FDC">
        <w:rPr>
          <w:lang w:val="en-GB"/>
        </w:rPr>
        <w:t>ECE</w:t>
      </w:r>
      <w:r w:rsidRPr="00071FDC">
        <w:t>/</w:t>
      </w:r>
      <w:r>
        <w:br/>
      </w:r>
      <w:r w:rsidRPr="00071FDC">
        <w:rPr>
          <w:lang w:val="en-GB"/>
        </w:rPr>
        <w:t>TRANS</w:t>
      </w:r>
      <w:r w:rsidRPr="00071FDC">
        <w:t>/</w:t>
      </w:r>
      <w:r w:rsidRPr="00071FDC">
        <w:rPr>
          <w:lang w:val="en-GB"/>
        </w:rPr>
        <w:t>WP</w:t>
      </w:r>
      <w:r w:rsidRPr="00071FDC">
        <w:t>.29/</w:t>
      </w:r>
      <w:r w:rsidRPr="00071FDC">
        <w:rPr>
          <w:lang w:val="en-GB"/>
        </w:rPr>
        <w:t>GRRF</w:t>
      </w:r>
      <w:r w:rsidRPr="00071FDC">
        <w:t xml:space="preserve">/84, приложение </w:t>
      </w:r>
      <w:r w:rsidRPr="00071FDC">
        <w:rPr>
          <w:lang w:val="en-GB"/>
        </w:rPr>
        <w:t>V</w:t>
      </w:r>
      <w:r w:rsidRPr="00071FDC">
        <w:t xml:space="preserve"> к докладу. Этот текст представлен Всемирному форуму для согласования </w:t>
      </w:r>
      <w:r w:rsidR="00E27B52">
        <w:t>п</w:t>
      </w:r>
      <w:r w:rsidRPr="00071FDC">
        <w:t>равил в области транспортных средств (</w:t>
      </w:r>
      <w:r w:rsidRPr="00071FDC">
        <w:rPr>
          <w:lang w:val="en-GB"/>
        </w:rPr>
        <w:t>WP</w:t>
      </w:r>
      <w:r w:rsidRPr="00071FDC">
        <w:t xml:space="preserve">.29) и Административному комитету </w:t>
      </w:r>
      <w:r w:rsidRPr="00071FDC">
        <w:rPr>
          <w:lang w:val="en-GB"/>
        </w:rPr>
        <w:t>AC</w:t>
      </w:r>
      <w:r w:rsidRPr="00071FDC">
        <w:t>.1 для рассмотрения на их сессиях в марте 2018 года.</w:t>
      </w:r>
    </w:p>
    <w:p w:rsidR="00071FDC" w:rsidRPr="00071FDC" w:rsidRDefault="00071FDC" w:rsidP="00071FDC">
      <w:pPr>
        <w:pStyle w:val="SingleTxtGR"/>
      </w:pPr>
      <w:r w:rsidRPr="00071FDC">
        <w:br w:type="page"/>
      </w:r>
    </w:p>
    <w:p w:rsidR="00071FDC" w:rsidRPr="00071FDC" w:rsidRDefault="00071FDC" w:rsidP="00F91834">
      <w:pPr>
        <w:pStyle w:val="HChGR"/>
      </w:pPr>
      <w:r w:rsidRPr="00071FDC">
        <w:lastRenderedPageBreak/>
        <w:tab/>
      </w:r>
      <w:r w:rsidRPr="00071FDC">
        <w:tab/>
        <w:t xml:space="preserve">Дополнение 1 к поправкам серии 01 </w:t>
      </w:r>
      <w:r w:rsidR="00F91834">
        <w:br/>
      </w:r>
      <w:r w:rsidRPr="00071FDC">
        <w:t>к Правилам № 13-</w:t>
      </w:r>
      <w:r w:rsidRPr="00071FDC">
        <w:rPr>
          <w:lang w:val="en-GB"/>
        </w:rPr>
        <w:t>H</w:t>
      </w:r>
      <w:r w:rsidRPr="00071FDC">
        <w:t xml:space="preserve"> ООН (тормозные системы транспортных средств категорий </w:t>
      </w:r>
      <w:r w:rsidRPr="00071FDC">
        <w:rPr>
          <w:lang w:val="en-GB"/>
        </w:rPr>
        <w:t>M</w:t>
      </w:r>
      <w:r w:rsidRPr="00071FDC">
        <w:rPr>
          <w:vertAlign w:val="subscript"/>
        </w:rPr>
        <w:t>1</w:t>
      </w:r>
      <w:r w:rsidRPr="00071FDC">
        <w:t xml:space="preserve"> и </w:t>
      </w:r>
      <w:r w:rsidRPr="00071FDC">
        <w:rPr>
          <w:lang w:val="en-GB"/>
        </w:rPr>
        <w:t>N</w:t>
      </w:r>
      <w:r w:rsidRPr="00071FDC">
        <w:rPr>
          <w:vertAlign w:val="subscript"/>
        </w:rPr>
        <w:t>1</w:t>
      </w:r>
      <w:r w:rsidRPr="00071FDC">
        <w:t>)</w:t>
      </w:r>
    </w:p>
    <w:p w:rsidR="00071FDC" w:rsidRPr="00071FDC" w:rsidRDefault="00071FDC" w:rsidP="00071FDC">
      <w:pPr>
        <w:pStyle w:val="SingleTxtGR"/>
        <w:rPr>
          <w:i/>
        </w:rPr>
      </w:pPr>
      <w:r w:rsidRPr="00071FDC">
        <w:rPr>
          <w:i/>
        </w:rPr>
        <w:t xml:space="preserve">Приложение 9, </w:t>
      </w:r>
    </w:p>
    <w:p w:rsidR="00071FDC" w:rsidRPr="00071FDC" w:rsidRDefault="00071FDC" w:rsidP="00071FDC">
      <w:pPr>
        <w:pStyle w:val="SingleTxtGR"/>
        <w:rPr>
          <w:b/>
          <w:i/>
        </w:rPr>
      </w:pPr>
      <w:r w:rsidRPr="00071FDC">
        <w:rPr>
          <w:i/>
        </w:rPr>
        <w:t xml:space="preserve">Часть </w:t>
      </w:r>
      <w:r w:rsidRPr="00071FDC">
        <w:rPr>
          <w:i/>
          <w:lang w:val="en-US"/>
        </w:rPr>
        <w:t>A</w:t>
      </w:r>
      <w:r w:rsidRPr="00071FDC">
        <w:rPr>
          <w:i/>
        </w:rPr>
        <w:t xml:space="preserve">, </w:t>
      </w:r>
    </w:p>
    <w:p w:rsidR="00071FDC" w:rsidRPr="00071FDC" w:rsidRDefault="00071FDC" w:rsidP="00071FDC">
      <w:pPr>
        <w:pStyle w:val="SingleTxtGR"/>
      </w:pPr>
      <w:r w:rsidRPr="00071FDC">
        <w:rPr>
          <w:i/>
        </w:rPr>
        <w:t>Пункт</w:t>
      </w:r>
      <w:r w:rsidRPr="00071FDC">
        <w:rPr>
          <w:i/>
          <w:lang w:val="en-GB"/>
        </w:rPr>
        <w:t> </w:t>
      </w:r>
      <w:r w:rsidR="005B059A">
        <w:rPr>
          <w:i/>
        </w:rPr>
        <w:t>3.4</w:t>
      </w:r>
      <w:r w:rsidR="00C02BB1">
        <w:rPr>
          <w:i/>
        </w:rPr>
        <w:t xml:space="preserve"> </w:t>
      </w:r>
      <w:r w:rsidRPr="00071FDC">
        <w:rPr>
          <w:iCs/>
        </w:rPr>
        <w:t>изменить следующим образом</w:t>
      </w:r>
      <w:r w:rsidRPr="00071FDC">
        <w:t xml:space="preserve">: </w:t>
      </w:r>
    </w:p>
    <w:p w:rsidR="00071FDC" w:rsidRPr="00071FDC" w:rsidRDefault="00071FDC" w:rsidP="00071FDC">
      <w:pPr>
        <w:pStyle w:val="SingleTxtGR"/>
      </w:pPr>
      <w:r w:rsidRPr="00071FDC">
        <w:t xml:space="preserve">«3.4 </w:t>
      </w:r>
      <w:r w:rsidRPr="00071FDC">
        <w:tab/>
      </w:r>
      <w:r w:rsidR="00F91834">
        <w:tab/>
      </w:r>
      <w:r w:rsidRPr="00071FDC">
        <w:t>Обнаружение неисправности ЭКУ</w:t>
      </w:r>
    </w:p>
    <w:p w:rsidR="00071FDC" w:rsidRPr="00071FDC" w:rsidRDefault="00071FDC" w:rsidP="00F91834">
      <w:pPr>
        <w:pStyle w:val="SingleTxtGR"/>
        <w:ind w:left="2268" w:hanging="1134"/>
      </w:pPr>
      <w:r w:rsidRPr="00071FDC">
        <w:tab/>
      </w:r>
      <w:r w:rsidR="00F91834">
        <w:tab/>
      </w:r>
      <w:r w:rsidRPr="00071FDC">
        <w:t>Транспортное средство должно оснащаться контрольным сигналом, предупреждающим водителя о возникновении любой неисправности, которая может сказаться на подаче или передаче контрольных сигналов или сигналов на срабатывание в электронной системе контроля устойчивости транспортного средства.</w:t>
      </w:r>
    </w:p>
    <w:p w:rsidR="00071FDC" w:rsidRPr="00071FDC" w:rsidRDefault="00071FDC" w:rsidP="00071FDC">
      <w:pPr>
        <w:pStyle w:val="SingleTxtGR"/>
      </w:pPr>
      <w:r w:rsidRPr="00071FDC">
        <w:t xml:space="preserve">3.4.1 </w:t>
      </w:r>
      <w:r w:rsidRPr="00071FDC">
        <w:tab/>
      </w:r>
      <w:r w:rsidR="00F91834">
        <w:tab/>
      </w:r>
      <w:r w:rsidRPr="00071FDC">
        <w:t>Контрольный сигнал неисправности ЭКУ:</w:t>
      </w:r>
    </w:p>
    <w:p w:rsidR="00071FDC" w:rsidRPr="00071FDC" w:rsidRDefault="00071FDC" w:rsidP="00F91834">
      <w:pPr>
        <w:pStyle w:val="SingleTxtGR"/>
        <w:ind w:left="1701"/>
      </w:pPr>
      <w:r w:rsidRPr="00071FDC">
        <w:tab/>
        <w:t>…</w:t>
      </w:r>
    </w:p>
    <w:p w:rsidR="00071FDC" w:rsidRPr="00071FDC" w:rsidRDefault="00F91834" w:rsidP="00F91834">
      <w:pPr>
        <w:pStyle w:val="SingleTxtGR"/>
        <w:ind w:left="2268" w:hanging="1134"/>
      </w:pPr>
      <w:r>
        <w:t xml:space="preserve">3.4.1.5 </w:t>
      </w:r>
      <w:r>
        <w:tab/>
      </w:r>
      <w:r w:rsidR="00071FDC" w:rsidRPr="00071FDC">
        <w:t>может также использоваться для указания неисправности смежных систем/функций, включая антипробуксовочное устройство, устройство стабилизации прицепа, блок управления тормозами на поворотах и другие аналогичные функции, которые срабатывают в зависимости от режима работы двигателя и/или тормозного момента на отдельном колесе и имеют общие компоненты с системой ЭКУ.</w:t>
      </w:r>
    </w:p>
    <w:p w:rsidR="00071FDC" w:rsidRPr="00071FDC" w:rsidRDefault="00071FDC" w:rsidP="00F91834">
      <w:pPr>
        <w:pStyle w:val="SingleTxtGR"/>
        <w:ind w:left="1701"/>
      </w:pPr>
      <w:r w:rsidRPr="00071FDC">
        <w:tab/>
        <w:t>…</w:t>
      </w:r>
    </w:p>
    <w:p w:rsidR="00071FDC" w:rsidRPr="00ED779C" w:rsidRDefault="00071FDC" w:rsidP="00F91834">
      <w:pPr>
        <w:pStyle w:val="SingleTxtGR"/>
        <w:ind w:left="2268" w:hanging="1134"/>
      </w:pPr>
      <w:r w:rsidRPr="00071FDC">
        <w:t xml:space="preserve">3.4.4 </w:t>
      </w:r>
      <w:r w:rsidRPr="00071FDC">
        <w:tab/>
      </w:r>
      <w:r w:rsidR="00F91834">
        <w:tab/>
      </w:r>
      <w:r w:rsidRPr="00071FDC">
        <w:rPr>
          <w:bCs/>
        </w:rPr>
        <w:t>Изготовитель может использовать контрольный сигнал неисправ</w:t>
      </w:r>
      <w:r w:rsidR="001D21F9">
        <w:rPr>
          <w:bCs/>
        </w:rPr>
        <w:t>-</w:t>
      </w:r>
      <w:r w:rsidR="001D21F9">
        <w:rPr>
          <w:bCs/>
        </w:rPr>
        <w:br/>
      </w:r>
      <w:r w:rsidRPr="00071FDC">
        <w:rPr>
          <w:bCs/>
        </w:rPr>
        <w:t xml:space="preserve">ности ЭКУ в режиме мигания, указывающем, что в рабочем состоянии находятся система ЭКУ, системы, связанные с ЭКУ (перечисленные в пункте </w:t>
      </w:r>
      <w:r w:rsidRPr="00071FDC">
        <w:t xml:space="preserve">3.4.1.5), </w:t>
      </w:r>
      <w:r w:rsidRPr="00071FDC">
        <w:rPr>
          <w:bCs/>
        </w:rPr>
        <w:t>и/или</w:t>
      </w:r>
      <w:r w:rsidRPr="00071FDC">
        <w:t xml:space="preserve"> что оказывается воздействие на угол поворота одного или более колес для обеспечения устойчивости транспортного средства»</w:t>
      </w:r>
      <w:r w:rsidR="00ED779C" w:rsidRPr="00ED779C">
        <w:t>.</w:t>
      </w:r>
    </w:p>
    <w:p w:rsidR="00C02BB1" w:rsidRDefault="00071FDC" w:rsidP="00071FD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071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95" w:rsidRPr="00A312BC" w:rsidRDefault="008D4D95" w:rsidP="00A312BC"/>
  </w:endnote>
  <w:endnote w:type="continuationSeparator" w:id="0">
    <w:p w:rsidR="008D4D95" w:rsidRPr="00A312BC" w:rsidRDefault="008D4D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DC" w:rsidRPr="00071FDC" w:rsidRDefault="00071FDC">
    <w:pPr>
      <w:pStyle w:val="Footer"/>
    </w:pPr>
    <w:r w:rsidRPr="00071FDC">
      <w:rPr>
        <w:b/>
        <w:sz w:val="18"/>
      </w:rPr>
      <w:fldChar w:fldCharType="begin"/>
    </w:r>
    <w:r w:rsidRPr="00071FDC">
      <w:rPr>
        <w:b/>
        <w:sz w:val="18"/>
      </w:rPr>
      <w:instrText xml:space="preserve"> PAGE  \* MERGEFORMAT </w:instrText>
    </w:r>
    <w:r w:rsidRPr="00071FDC">
      <w:rPr>
        <w:b/>
        <w:sz w:val="18"/>
      </w:rPr>
      <w:fldChar w:fldCharType="separate"/>
    </w:r>
    <w:r w:rsidR="002A6880">
      <w:rPr>
        <w:b/>
        <w:noProof/>
        <w:sz w:val="18"/>
      </w:rPr>
      <w:t>2</w:t>
    </w:r>
    <w:r w:rsidRPr="00071FDC">
      <w:rPr>
        <w:b/>
        <w:sz w:val="18"/>
      </w:rPr>
      <w:fldChar w:fldCharType="end"/>
    </w:r>
    <w:r>
      <w:rPr>
        <w:b/>
        <w:sz w:val="18"/>
      </w:rPr>
      <w:tab/>
    </w:r>
    <w:r>
      <w:t>GE.17-23233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DC" w:rsidRPr="00071FDC" w:rsidRDefault="00071FDC" w:rsidP="00071FDC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GE.17-23233</w:t>
    </w:r>
    <w:r>
      <w:tab/>
    </w:r>
    <w:r w:rsidRPr="00071FDC">
      <w:rPr>
        <w:b/>
        <w:sz w:val="18"/>
      </w:rPr>
      <w:fldChar w:fldCharType="begin"/>
    </w:r>
    <w:r w:rsidRPr="00071FDC">
      <w:rPr>
        <w:b/>
        <w:sz w:val="18"/>
      </w:rPr>
      <w:instrText xml:space="preserve"> PAGE  \* MERGEFORMAT </w:instrText>
    </w:r>
    <w:r w:rsidRPr="00071FD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71F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71FDC" w:rsidRDefault="00071FDC" w:rsidP="00071FD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17-23233  (R)</w:t>
    </w:r>
    <w:r>
      <w:rPr>
        <w:lang w:val="en-US"/>
      </w:rPr>
      <w:t xml:space="preserve">  170118  170118</w:t>
    </w:r>
    <w:r>
      <w:br/>
    </w:r>
    <w:r w:rsidRPr="00071FDC">
      <w:rPr>
        <w:rFonts w:ascii="C39T30Lfz" w:hAnsi="C39T30Lfz"/>
        <w:spacing w:val="0"/>
        <w:w w:val="100"/>
        <w:sz w:val="56"/>
      </w:rPr>
      <w:t></w:t>
    </w:r>
    <w:r w:rsidRPr="00071FDC">
      <w:rPr>
        <w:rFonts w:ascii="C39T30Lfz" w:hAnsi="C39T30Lfz"/>
        <w:spacing w:val="0"/>
        <w:w w:val="100"/>
        <w:sz w:val="56"/>
      </w:rPr>
      <w:t></w:t>
    </w:r>
    <w:r w:rsidRPr="00071FDC">
      <w:rPr>
        <w:rFonts w:ascii="C39T30Lfz" w:hAnsi="C39T30Lfz"/>
        <w:spacing w:val="0"/>
        <w:w w:val="100"/>
        <w:sz w:val="56"/>
      </w:rPr>
      <w:t></w:t>
    </w:r>
    <w:r w:rsidRPr="00071FDC">
      <w:rPr>
        <w:rFonts w:ascii="C39T30Lfz" w:hAnsi="C39T30Lfz"/>
        <w:spacing w:val="0"/>
        <w:w w:val="100"/>
        <w:sz w:val="56"/>
      </w:rPr>
      <w:t></w:t>
    </w:r>
    <w:r w:rsidRPr="00071FDC">
      <w:rPr>
        <w:rFonts w:ascii="C39T30Lfz" w:hAnsi="C39T30Lfz"/>
        <w:spacing w:val="0"/>
        <w:w w:val="100"/>
        <w:sz w:val="56"/>
      </w:rPr>
      <w:t></w:t>
    </w:r>
    <w:r w:rsidRPr="00071FDC">
      <w:rPr>
        <w:rFonts w:ascii="C39T30Lfz" w:hAnsi="C39T30Lfz"/>
        <w:spacing w:val="0"/>
        <w:w w:val="100"/>
        <w:sz w:val="56"/>
      </w:rPr>
      <w:t></w:t>
    </w:r>
    <w:r w:rsidRPr="00071FDC">
      <w:rPr>
        <w:rFonts w:ascii="C39T30Lfz" w:hAnsi="C39T30Lfz"/>
        <w:spacing w:val="0"/>
        <w:w w:val="100"/>
        <w:sz w:val="56"/>
      </w:rPr>
      <w:t></w:t>
    </w:r>
    <w:r w:rsidRPr="00071FDC">
      <w:rPr>
        <w:rFonts w:ascii="C39T30Lfz" w:hAnsi="C39T30Lfz"/>
        <w:spacing w:val="0"/>
        <w:w w:val="100"/>
        <w:sz w:val="56"/>
      </w:rPr>
      <w:t></w:t>
    </w:r>
    <w:r w:rsidRPr="00071FD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95" w:rsidRPr="001075E9" w:rsidRDefault="008D4D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D4D95" w:rsidRDefault="008D4D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71FDC" w:rsidRPr="00071FDC" w:rsidRDefault="00071FDC" w:rsidP="00071FDC">
      <w:pPr>
        <w:pStyle w:val="FootnoteText"/>
        <w:rPr>
          <w:lang w:val="ru-RU"/>
        </w:rPr>
      </w:pPr>
      <w:r w:rsidRPr="00A90EA8">
        <w:tab/>
      </w:r>
      <w:r w:rsidRPr="00071FDC">
        <w:rPr>
          <w:rStyle w:val="FootnoteReference"/>
          <w:sz w:val="20"/>
          <w:vertAlign w:val="baseline"/>
          <w:lang w:val="ru-RU"/>
        </w:rPr>
        <w:t>*</w:t>
      </w:r>
      <w:r w:rsidRPr="006D46B3">
        <w:rPr>
          <w:sz w:val="20"/>
          <w:lang w:val="ru-RU"/>
        </w:rPr>
        <w:tab/>
      </w:r>
      <w:r w:rsidRPr="006D46B3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>
        <w:rPr>
          <w:szCs w:val="18"/>
          <w:lang w:val="ru-RU"/>
        </w:rPr>
        <w:br/>
      </w:r>
      <w:r w:rsidRPr="006D46B3">
        <w:rPr>
          <w:szCs w:val="18"/>
          <w:lang w:val="ru-RU"/>
        </w:rPr>
        <w:t>на 2016–2017 годы (</w:t>
      </w:r>
      <w:r w:rsidRPr="006D46B3">
        <w:rPr>
          <w:szCs w:val="18"/>
          <w:lang w:val="en-US"/>
        </w:rPr>
        <w:t>ECE</w:t>
      </w:r>
      <w:r w:rsidRPr="006D46B3">
        <w:rPr>
          <w:szCs w:val="18"/>
          <w:lang w:val="ru-RU"/>
        </w:rPr>
        <w:t>/</w:t>
      </w:r>
      <w:r w:rsidRPr="006D46B3">
        <w:rPr>
          <w:szCs w:val="18"/>
          <w:lang w:val="en-US"/>
        </w:rPr>
        <w:t>TRANS</w:t>
      </w:r>
      <w:r w:rsidRPr="006D46B3">
        <w:rPr>
          <w:szCs w:val="18"/>
          <w:lang w:val="ru-RU"/>
        </w:rPr>
        <w:t xml:space="preserve">/254, пункт 159, и </w:t>
      </w:r>
      <w:r w:rsidRPr="006D46B3">
        <w:rPr>
          <w:szCs w:val="18"/>
          <w:lang w:val="en-US"/>
        </w:rPr>
        <w:t>ECE</w:t>
      </w:r>
      <w:r w:rsidRPr="006D46B3">
        <w:rPr>
          <w:szCs w:val="18"/>
          <w:lang w:val="ru-RU"/>
        </w:rPr>
        <w:t>/</w:t>
      </w:r>
      <w:r w:rsidRPr="006D46B3">
        <w:rPr>
          <w:szCs w:val="18"/>
          <w:lang w:val="en-US"/>
        </w:rPr>
        <w:t>TRANS</w:t>
      </w:r>
      <w:r w:rsidRPr="006D46B3">
        <w:rPr>
          <w:szCs w:val="18"/>
          <w:lang w:val="ru-RU"/>
        </w:rPr>
        <w:t>/2016/28/</w:t>
      </w:r>
      <w:r w:rsidRPr="006D46B3">
        <w:rPr>
          <w:szCs w:val="18"/>
          <w:lang w:val="en-US"/>
        </w:rPr>
        <w:t>Add</w:t>
      </w:r>
      <w:r w:rsidRPr="006D46B3">
        <w:rPr>
          <w:szCs w:val="18"/>
          <w:lang w:val="ru-RU"/>
        </w:rPr>
        <w:t>.1, направление работы 3.1) Всемирный форум будет разрабатывать, согласовывать и</w:t>
      </w:r>
      <w:r>
        <w:rPr>
          <w:szCs w:val="18"/>
          <w:lang w:val="en-US"/>
        </w:rPr>
        <w:t> </w:t>
      </w:r>
      <w:r w:rsidRPr="006D46B3">
        <w:rPr>
          <w:szCs w:val="18"/>
          <w:lang w:val="ru-RU"/>
        </w:rPr>
        <w:t xml:space="preserve">обновлять правила в целях улучшения характеристик транспортных средств. </w:t>
      </w:r>
      <w:r w:rsidRPr="00071FDC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DC" w:rsidRPr="00071FDC" w:rsidRDefault="002A688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C19DA">
      <w:t>ECE/TRANS/WP.29/2018/8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DC" w:rsidRPr="00071FDC" w:rsidRDefault="002A6880" w:rsidP="00071FD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C19DA">
      <w:t>ECE/TRANS/WP.29/2018/8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DC" w:rsidRDefault="00071FDC" w:rsidP="00071FD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95"/>
    <w:rsid w:val="00033EE1"/>
    <w:rsid w:val="00042B72"/>
    <w:rsid w:val="000558BD"/>
    <w:rsid w:val="00071FD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21F9"/>
    <w:rsid w:val="00255343"/>
    <w:rsid w:val="0027151D"/>
    <w:rsid w:val="002A2EFC"/>
    <w:rsid w:val="002A6880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57070"/>
    <w:rsid w:val="00472C5C"/>
    <w:rsid w:val="004C19DA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059A"/>
    <w:rsid w:val="005D7914"/>
    <w:rsid w:val="005E2B41"/>
    <w:rsid w:val="005F0B42"/>
    <w:rsid w:val="006345DB"/>
    <w:rsid w:val="00640F49"/>
    <w:rsid w:val="00680D03"/>
    <w:rsid w:val="00681A10"/>
    <w:rsid w:val="00691D99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4D95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00E05"/>
    <w:rsid w:val="00B10CC7"/>
    <w:rsid w:val="00B36DF7"/>
    <w:rsid w:val="00B539E7"/>
    <w:rsid w:val="00B62458"/>
    <w:rsid w:val="00BC18B2"/>
    <w:rsid w:val="00BD33EE"/>
    <w:rsid w:val="00BE1CC7"/>
    <w:rsid w:val="00C02BB1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27B52"/>
    <w:rsid w:val="00E73F76"/>
    <w:rsid w:val="00EA2C9F"/>
    <w:rsid w:val="00EA420E"/>
    <w:rsid w:val="00ED0BDA"/>
    <w:rsid w:val="00ED779C"/>
    <w:rsid w:val="00EE142A"/>
    <w:rsid w:val="00EF1360"/>
    <w:rsid w:val="00EF3220"/>
    <w:rsid w:val="00EF7E2C"/>
    <w:rsid w:val="00F2523A"/>
    <w:rsid w:val="00F43903"/>
    <w:rsid w:val="00F9183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C99CB5-CD3F-4D8C-8B7B-7F4D277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1492"/>
      </w:tabs>
      <w:spacing w:after="120"/>
      <w:ind w:left="1492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ECE/TRANS/WP.29/2018/8</vt:lpstr>
      <vt:lpstr>ECE/TRANS/WP.29/2018/8</vt:lpstr>
      <vt:lpstr>A/</vt:lpstr>
    </vt:vector>
  </TitlesOfParts>
  <Company>DCM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</dc:title>
  <dc:subject/>
  <dc:creator>Olga OVTCHINNIKOVA</dc:creator>
  <cp:keywords/>
  <cp:lastModifiedBy>Rev.26</cp:lastModifiedBy>
  <cp:revision>2</cp:revision>
  <cp:lastPrinted>2018-01-17T14:07:00Z</cp:lastPrinted>
  <dcterms:created xsi:type="dcterms:W3CDTF">2018-02-12T17:23:00Z</dcterms:created>
  <dcterms:modified xsi:type="dcterms:W3CDTF">2018-02-12T17:23:00Z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