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2865B5">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2865B5" w:rsidP="002865B5">
            <w:pPr>
              <w:jc w:val="right"/>
            </w:pPr>
            <w:r w:rsidRPr="002865B5">
              <w:rPr>
                <w:sz w:val="40"/>
              </w:rPr>
              <w:t>ECE</w:t>
            </w:r>
            <w:r>
              <w:t>/TRANS/WP.29/2018/47</w:t>
            </w:r>
          </w:p>
        </w:tc>
      </w:tr>
      <w:tr w:rsidR="002D5AAC" w:rsidRPr="002865B5"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2865B5" w:rsidP="00387CD4">
            <w:pPr>
              <w:spacing w:before="240"/>
              <w:rPr>
                <w:lang w:val="en-US"/>
              </w:rPr>
            </w:pPr>
            <w:r>
              <w:rPr>
                <w:lang w:val="en-US"/>
              </w:rPr>
              <w:t>Distr.: General</w:t>
            </w:r>
          </w:p>
          <w:p w:rsidR="002865B5" w:rsidRDefault="002865B5" w:rsidP="002865B5">
            <w:pPr>
              <w:spacing w:line="240" w:lineRule="exact"/>
              <w:rPr>
                <w:lang w:val="en-US"/>
              </w:rPr>
            </w:pPr>
            <w:r>
              <w:rPr>
                <w:lang w:val="en-US"/>
              </w:rPr>
              <w:t>5 April 2018</w:t>
            </w:r>
          </w:p>
          <w:p w:rsidR="002865B5" w:rsidRDefault="002865B5" w:rsidP="002865B5">
            <w:pPr>
              <w:spacing w:line="240" w:lineRule="exact"/>
              <w:rPr>
                <w:lang w:val="en-US"/>
              </w:rPr>
            </w:pPr>
            <w:r>
              <w:rPr>
                <w:lang w:val="en-US"/>
              </w:rPr>
              <w:t>Russian</w:t>
            </w:r>
          </w:p>
          <w:p w:rsidR="002865B5" w:rsidRPr="008D53B6" w:rsidRDefault="002865B5" w:rsidP="002865B5">
            <w:pPr>
              <w:spacing w:line="240" w:lineRule="exact"/>
              <w:rPr>
                <w:lang w:val="en-US"/>
              </w:rPr>
            </w:pPr>
            <w:r>
              <w:rPr>
                <w:lang w:val="en-US"/>
              </w:rPr>
              <w:t>Original: English</w:t>
            </w:r>
          </w:p>
        </w:tc>
      </w:tr>
    </w:tbl>
    <w:p w:rsidR="008A37C8" w:rsidRPr="002865B5" w:rsidRDefault="008A37C8" w:rsidP="002865B5">
      <w:pPr>
        <w:suppressAutoHyphens/>
        <w:spacing w:before="120"/>
        <w:rPr>
          <w:b/>
          <w:spacing w:val="0"/>
          <w:w w:val="100"/>
          <w:kern w:val="0"/>
          <w:sz w:val="28"/>
          <w:szCs w:val="28"/>
        </w:rPr>
      </w:pPr>
      <w:r w:rsidRPr="002865B5">
        <w:rPr>
          <w:b/>
          <w:spacing w:val="0"/>
          <w:w w:val="100"/>
          <w:kern w:val="0"/>
          <w:sz w:val="28"/>
          <w:szCs w:val="28"/>
        </w:rPr>
        <w:t>Европейская экономическая комиссия</w:t>
      </w:r>
    </w:p>
    <w:p w:rsidR="002865B5" w:rsidRPr="002865B5" w:rsidRDefault="002865B5" w:rsidP="002865B5">
      <w:pPr>
        <w:suppressAutoHyphens/>
        <w:spacing w:before="120" w:line="240" w:lineRule="auto"/>
        <w:rPr>
          <w:spacing w:val="0"/>
          <w:w w:val="100"/>
          <w:kern w:val="0"/>
          <w:sz w:val="28"/>
          <w:szCs w:val="28"/>
        </w:rPr>
      </w:pPr>
      <w:r w:rsidRPr="002865B5">
        <w:rPr>
          <w:spacing w:val="0"/>
          <w:w w:val="100"/>
          <w:kern w:val="0"/>
          <w:sz w:val="28"/>
          <w:szCs w:val="28"/>
        </w:rPr>
        <w:t>Комитет по внутреннему транспорту</w:t>
      </w:r>
    </w:p>
    <w:p w:rsidR="002865B5" w:rsidRPr="002865B5" w:rsidRDefault="002865B5" w:rsidP="002865B5">
      <w:pPr>
        <w:suppressAutoHyphens/>
        <w:spacing w:before="120" w:line="240" w:lineRule="auto"/>
        <w:rPr>
          <w:b/>
          <w:bCs/>
          <w:spacing w:val="0"/>
          <w:w w:val="100"/>
          <w:kern w:val="0"/>
          <w:sz w:val="24"/>
          <w:szCs w:val="24"/>
        </w:rPr>
      </w:pPr>
      <w:r w:rsidRPr="002865B5">
        <w:rPr>
          <w:b/>
          <w:bCs/>
          <w:spacing w:val="0"/>
          <w:w w:val="100"/>
          <w:kern w:val="0"/>
          <w:sz w:val="24"/>
          <w:szCs w:val="24"/>
        </w:rPr>
        <w:t xml:space="preserve">Всемирный форум для согласования правил </w:t>
      </w:r>
      <w:r w:rsidRPr="002865B5">
        <w:rPr>
          <w:b/>
          <w:bCs/>
          <w:spacing w:val="0"/>
          <w:w w:val="100"/>
          <w:kern w:val="0"/>
          <w:sz w:val="24"/>
          <w:szCs w:val="24"/>
        </w:rPr>
        <w:br/>
        <w:t>в области транспортных средств</w:t>
      </w:r>
    </w:p>
    <w:p w:rsidR="002865B5" w:rsidRPr="002865B5" w:rsidRDefault="002865B5" w:rsidP="002865B5">
      <w:pPr>
        <w:suppressAutoHyphens/>
        <w:spacing w:before="120" w:line="240" w:lineRule="auto"/>
        <w:rPr>
          <w:b/>
          <w:bCs/>
          <w:spacing w:val="0"/>
          <w:w w:val="100"/>
          <w:kern w:val="0"/>
        </w:rPr>
      </w:pPr>
      <w:r w:rsidRPr="002865B5">
        <w:rPr>
          <w:b/>
          <w:bCs/>
          <w:spacing w:val="0"/>
          <w:w w:val="100"/>
          <w:kern w:val="0"/>
        </w:rPr>
        <w:t>175-я сессия</w:t>
      </w:r>
    </w:p>
    <w:p w:rsidR="002865B5" w:rsidRPr="002865B5" w:rsidRDefault="002865B5" w:rsidP="002865B5">
      <w:pPr>
        <w:suppressAutoHyphens/>
        <w:spacing w:line="240" w:lineRule="auto"/>
        <w:rPr>
          <w:spacing w:val="0"/>
          <w:w w:val="100"/>
          <w:kern w:val="0"/>
        </w:rPr>
      </w:pPr>
      <w:r w:rsidRPr="002865B5">
        <w:rPr>
          <w:spacing w:val="0"/>
          <w:w w:val="100"/>
          <w:kern w:val="0"/>
        </w:rPr>
        <w:t>Женева, 19–22 июня 2018 года</w:t>
      </w:r>
    </w:p>
    <w:p w:rsidR="002865B5" w:rsidRPr="002865B5" w:rsidRDefault="002865B5" w:rsidP="002865B5">
      <w:pPr>
        <w:suppressAutoHyphens/>
        <w:spacing w:line="240" w:lineRule="auto"/>
        <w:rPr>
          <w:spacing w:val="0"/>
          <w:w w:val="100"/>
          <w:kern w:val="0"/>
        </w:rPr>
      </w:pPr>
      <w:r w:rsidRPr="002865B5">
        <w:rPr>
          <w:spacing w:val="0"/>
          <w:w w:val="100"/>
          <w:kern w:val="0"/>
        </w:rPr>
        <w:t>Пункт 4.7.2 предварительной повестки дня</w:t>
      </w:r>
    </w:p>
    <w:p w:rsidR="002865B5" w:rsidRPr="002865B5" w:rsidRDefault="002865B5" w:rsidP="002865B5">
      <w:pPr>
        <w:suppressAutoHyphens/>
        <w:spacing w:line="240" w:lineRule="auto"/>
        <w:rPr>
          <w:b/>
          <w:bCs/>
          <w:spacing w:val="0"/>
          <w:w w:val="100"/>
          <w:kern w:val="0"/>
        </w:rPr>
      </w:pPr>
      <w:r w:rsidRPr="002865B5">
        <w:rPr>
          <w:b/>
          <w:bCs/>
          <w:spacing w:val="0"/>
          <w:w w:val="100"/>
          <w:kern w:val="0"/>
        </w:rPr>
        <w:t xml:space="preserve">Соглашение 1958 года: </w:t>
      </w:r>
    </w:p>
    <w:p w:rsidR="002865B5" w:rsidRPr="002865B5" w:rsidRDefault="002865B5" w:rsidP="002865B5">
      <w:pPr>
        <w:suppressAutoHyphens/>
        <w:spacing w:line="240" w:lineRule="auto"/>
        <w:rPr>
          <w:b/>
          <w:bCs/>
          <w:spacing w:val="0"/>
          <w:w w:val="100"/>
          <w:kern w:val="0"/>
        </w:rPr>
      </w:pPr>
      <w:r w:rsidRPr="002865B5">
        <w:rPr>
          <w:b/>
          <w:bCs/>
          <w:spacing w:val="0"/>
          <w:w w:val="100"/>
          <w:kern w:val="0"/>
        </w:rPr>
        <w:t xml:space="preserve">Рассмотрение проектов поправок </w:t>
      </w:r>
    </w:p>
    <w:p w:rsidR="002865B5" w:rsidRPr="002865B5" w:rsidRDefault="002865B5" w:rsidP="002865B5">
      <w:pPr>
        <w:suppressAutoHyphens/>
        <w:spacing w:line="240" w:lineRule="auto"/>
        <w:rPr>
          <w:b/>
          <w:bCs/>
          <w:spacing w:val="0"/>
          <w:w w:val="100"/>
          <w:kern w:val="0"/>
        </w:rPr>
      </w:pPr>
      <w:r w:rsidRPr="002865B5">
        <w:rPr>
          <w:b/>
          <w:bCs/>
          <w:spacing w:val="0"/>
          <w:w w:val="100"/>
          <w:kern w:val="0"/>
        </w:rPr>
        <w:t xml:space="preserve">к существующим правилам ООН, </w:t>
      </w:r>
    </w:p>
    <w:p w:rsidR="002865B5" w:rsidRPr="002865B5" w:rsidRDefault="002865B5" w:rsidP="002865B5">
      <w:pPr>
        <w:suppressAutoHyphens/>
        <w:spacing w:line="240" w:lineRule="auto"/>
        <w:rPr>
          <w:b/>
          <w:spacing w:val="0"/>
          <w:w w:val="100"/>
          <w:kern w:val="0"/>
        </w:rPr>
      </w:pPr>
      <w:r w:rsidRPr="002865B5">
        <w:rPr>
          <w:b/>
          <w:bCs/>
          <w:spacing w:val="0"/>
          <w:w w:val="100"/>
          <w:kern w:val="0"/>
        </w:rPr>
        <w:t>представленных GRРE</w:t>
      </w:r>
    </w:p>
    <w:p w:rsidR="002865B5" w:rsidRPr="002865B5" w:rsidRDefault="002865B5" w:rsidP="002865B5">
      <w:pPr>
        <w:pStyle w:val="HChGR"/>
        <w:rPr>
          <w:spacing w:val="0"/>
          <w:w w:val="100"/>
          <w:kern w:val="0"/>
        </w:rPr>
      </w:pPr>
      <w:r w:rsidRPr="002865B5">
        <w:rPr>
          <w:spacing w:val="0"/>
          <w:w w:val="100"/>
          <w:kern w:val="0"/>
        </w:rPr>
        <w:tab/>
      </w:r>
      <w:r w:rsidRPr="002865B5">
        <w:rPr>
          <w:spacing w:val="0"/>
          <w:w w:val="100"/>
          <w:kern w:val="0"/>
        </w:rPr>
        <w:tab/>
        <w:t>Предложение по дополнению 6 к поправкам серии 06 к</w:t>
      </w:r>
      <w:r>
        <w:rPr>
          <w:spacing w:val="0"/>
          <w:w w:val="100"/>
          <w:kern w:val="0"/>
          <w:lang w:val="en-US"/>
        </w:rPr>
        <w:t> </w:t>
      </w:r>
      <w:r w:rsidRPr="002865B5">
        <w:rPr>
          <w:spacing w:val="0"/>
          <w:w w:val="100"/>
          <w:kern w:val="0"/>
        </w:rPr>
        <w:t xml:space="preserve">Правилам № 49 </w:t>
      </w:r>
      <w:r w:rsidR="00472F7A">
        <w:rPr>
          <w:spacing w:val="0"/>
          <w:w w:val="100"/>
          <w:kern w:val="0"/>
        </w:rPr>
        <w:t xml:space="preserve">ООН </w:t>
      </w:r>
      <w:r w:rsidRPr="002865B5">
        <w:rPr>
          <w:spacing w:val="0"/>
          <w:w w:val="100"/>
          <w:kern w:val="0"/>
        </w:rPr>
        <w:t xml:space="preserve">(выбросы загрязняющих </w:t>
      </w:r>
      <w:r w:rsidR="00472F7A">
        <w:rPr>
          <w:spacing w:val="0"/>
          <w:w w:val="100"/>
          <w:kern w:val="0"/>
        </w:rPr>
        <w:br/>
      </w:r>
      <w:r w:rsidRPr="002865B5">
        <w:rPr>
          <w:spacing w:val="0"/>
          <w:w w:val="100"/>
          <w:kern w:val="0"/>
        </w:rPr>
        <w:t xml:space="preserve">веществ двигателями с воспламенением от сжатия </w:t>
      </w:r>
      <w:r w:rsidRPr="002865B5">
        <w:rPr>
          <w:spacing w:val="0"/>
          <w:w w:val="100"/>
          <w:kern w:val="0"/>
        </w:rPr>
        <w:br/>
        <w:t xml:space="preserve">и двигателями с принудительным зажиганием </w:t>
      </w:r>
      <w:r w:rsidRPr="002865B5">
        <w:rPr>
          <w:spacing w:val="0"/>
          <w:w w:val="100"/>
          <w:kern w:val="0"/>
        </w:rPr>
        <w:br/>
        <w:t>(СНГ и КПГ))</w:t>
      </w:r>
    </w:p>
    <w:p w:rsidR="002865B5" w:rsidRPr="002865B5" w:rsidRDefault="002865B5" w:rsidP="002865B5">
      <w:pPr>
        <w:pStyle w:val="H1GR"/>
        <w:rPr>
          <w:spacing w:val="0"/>
          <w:w w:val="100"/>
          <w:kern w:val="0"/>
        </w:rPr>
      </w:pPr>
      <w:r w:rsidRPr="002865B5">
        <w:rPr>
          <w:spacing w:val="0"/>
          <w:w w:val="100"/>
          <w:kern w:val="0"/>
        </w:rPr>
        <w:tab/>
      </w:r>
      <w:r w:rsidRPr="002865B5">
        <w:rPr>
          <w:spacing w:val="0"/>
          <w:w w:val="100"/>
          <w:kern w:val="0"/>
        </w:rPr>
        <w:tab/>
        <w:t>Представлено Рабочей группой по проблемам энергии и загрязнения окружающей среды</w:t>
      </w:r>
      <w:r w:rsidRPr="002865B5">
        <w:rPr>
          <w:rStyle w:val="FootnoteReference"/>
          <w:b w:val="0"/>
          <w:spacing w:val="0"/>
          <w:w w:val="100"/>
          <w:kern w:val="0"/>
          <w:sz w:val="20"/>
          <w:vertAlign w:val="baseline"/>
        </w:rPr>
        <w:footnoteReference w:customMarkFollows="1" w:id="1"/>
        <w:t>*</w:t>
      </w:r>
    </w:p>
    <w:p w:rsidR="002865B5" w:rsidRPr="002865B5" w:rsidRDefault="002865B5" w:rsidP="002865B5">
      <w:pPr>
        <w:pStyle w:val="SingleTxtGR"/>
        <w:suppressAutoHyphens/>
        <w:rPr>
          <w:spacing w:val="0"/>
          <w:w w:val="100"/>
          <w:kern w:val="0"/>
        </w:rPr>
      </w:pPr>
      <w:r w:rsidRPr="002865B5">
        <w:rPr>
          <w:spacing w:val="0"/>
          <w:w w:val="100"/>
          <w:kern w:val="0"/>
        </w:rPr>
        <w:tab/>
        <w:t xml:space="preserve">Воспроизведенный ниже текст был принят Рабочей группой по проблемам энергии и загрязнения окружающей среды (GRPE) на ее семьдесят шестой сессии (ECE/TRANS/WP.29/GRPE/76, пункт 22). В его основу положен документ ECE/TRANS/WP.29/GRPE/2018/10 с поправками, содержащимися в приложении </w:t>
      </w:r>
      <w:r w:rsidRPr="002865B5">
        <w:rPr>
          <w:spacing w:val="0"/>
          <w:w w:val="100"/>
          <w:kern w:val="0"/>
          <w:lang w:val="en-US"/>
        </w:rPr>
        <w:t>VI</w:t>
      </w:r>
      <w:r w:rsidRPr="002865B5">
        <w:rPr>
          <w:spacing w:val="0"/>
          <w:w w:val="100"/>
          <w:kern w:val="0"/>
        </w:rPr>
        <w:t xml:space="preserve"> к докладу. 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июне 2018 года. </w:t>
      </w:r>
    </w:p>
    <w:p w:rsidR="002865B5" w:rsidRPr="002865B5" w:rsidRDefault="002865B5" w:rsidP="002865B5">
      <w:pPr>
        <w:pStyle w:val="HChGR"/>
        <w:rPr>
          <w:spacing w:val="0"/>
          <w:w w:val="100"/>
          <w:kern w:val="0"/>
        </w:rPr>
      </w:pPr>
      <w:r w:rsidRPr="002865B5">
        <w:rPr>
          <w:spacing w:val="0"/>
          <w:w w:val="100"/>
          <w:kern w:val="0"/>
        </w:rPr>
        <w:lastRenderedPageBreak/>
        <w:tab/>
      </w:r>
      <w:r w:rsidRPr="002865B5">
        <w:rPr>
          <w:spacing w:val="0"/>
          <w:w w:val="100"/>
          <w:kern w:val="0"/>
        </w:rPr>
        <w:tab/>
        <w:t xml:space="preserve">Дополнение 6 к поправкам серии 06 к Правилам № 49 </w:t>
      </w:r>
      <w:r w:rsidR="00472F7A">
        <w:rPr>
          <w:spacing w:val="0"/>
          <w:w w:val="100"/>
          <w:kern w:val="0"/>
        </w:rPr>
        <w:t xml:space="preserve">ООН </w:t>
      </w:r>
      <w:r w:rsidRPr="002865B5">
        <w:rPr>
          <w:spacing w:val="0"/>
          <w:w w:val="100"/>
          <w:kern w:val="0"/>
        </w:rPr>
        <w:t>(выбросы загрязняющих веществ двигателями с</w:t>
      </w:r>
      <w:r>
        <w:rPr>
          <w:spacing w:val="0"/>
          <w:w w:val="100"/>
          <w:kern w:val="0"/>
          <w:lang w:val="en-US"/>
        </w:rPr>
        <w:t> </w:t>
      </w:r>
      <w:r w:rsidRPr="002865B5">
        <w:rPr>
          <w:spacing w:val="0"/>
          <w:w w:val="100"/>
          <w:kern w:val="0"/>
        </w:rPr>
        <w:t>воспламенением от сжатия и двигателями с</w:t>
      </w:r>
      <w:r>
        <w:rPr>
          <w:spacing w:val="0"/>
          <w:w w:val="100"/>
          <w:kern w:val="0"/>
          <w:lang w:val="en-US"/>
        </w:rPr>
        <w:t> </w:t>
      </w:r>
      <w:r w:rsidRPr="002865B5">
        <w:rPr>
          <w:spacing w:val="0"/>
          <w:w w:val="100"/>
          <w:kern w:val="0"/>
        </w:rPr>
        <w:t>принудительным зажиганием (СНГ и КПГ))</w:t>
      </w:r>
    </w:p>
    <w:p w:rsidR="002865B5" w:rsidRPr="002865B5" w:rsidRDefault="002865B5" w:rsidP="002865B5">
      <w:pPr>
        <w:pStyle w:val="SingleTxtGR"/>
        <w:suppressAutoHyphens/>
        <w:rPr>
          <w:spacing w:val="0"/>
          <w:w w:val="100"/>
          <w:kern w:val="0"/>
        </w:rPr>
      </w:pPr>
      <w:r w:rsidRPr="002865B5">
        <w:rPr>
          <w:i/>
          <w:spacing w:val="0"/>
          <w:w w:val="100"/>
          <w:kern w:val="0"/>
        </w:rPr>
        <w:t>Пункт 4.6.2</w:t>
      </w:r>
      <w:r w:rsidRPr="002865B5">
        <w:rPr>
          <w:spacing w:val="0"/>
          <w:w w:val="100"/>
          <w:kern w:val="0"/>
        </w:rPr>
        <w:t xml:space="preserve"> изменить следующим образом:</w:t>
      </w:r>
    </w:p>
    <w:p w:rsidR="002865B5" w:rsidRPr="002865B5" w:rsidRDefault="002865B5" w:rsidP="002865B5">
      <w:pPr>
        <w:pStyle w:val="SingleTxtGR"/>
        <w:tabs>
          <w:tab w:val="clear" w:pos="1701"/>
        </w:tabs>
        <w:suppressAutoHyphens/>
        <w:ind w:left="2268" w:hanging="1134"/>
        <w:rPr>
          <w:spacing w:val="0"/>
          <w:w w:val="100"/>
          <w:kern w:val="0"/>
        </w:rPr>
      </w:pPr>
      <w:r w:rsidRPr="002865B5">
        <w:rPr>
          <w:spacing w:val="0"/>
          <w:w w:val="100"/>
          <w:kern w:val="0"/>
        </w:rPr>
        <w:t>«4.6.2</w:t>
      </w:r>
      <w:r w:rsidRPr="002865B5">
        <w:rPr>
          <w:spacing w:val="0"/>
          <w:w w:val="100"/>
          <w:kern w:val="0"/>
        </w:rPr>
        <w:tab/>
        <w:t xml:space="preserve">Если изготовитель допускает функционирование семейства двигателей на рыночных видах топлива, которые не соответствуют ни эталонным видам топлива, включенным в приложение 5, ни стандарту </w:t>
      </w:r>
      <w:r w:rsidRPr="002865B5">
        <w:rPr>
          <w:spacing w:val="0"/>
          <w:w w:val="100"/>
          <w:kern w:val="0"/>
          <w:lang w:val="en-GB"/>
        </w:rPr>
        <w:t>EN</w:t>
      </w:r>
      <w:r w:rsidRPr="002865B5">
        <w:rPr>
          <w:spacing w:val="0"/>
          <w:w w:val="100"/>
          <w:kern w:val="0"/>
        </w:rPr>
        <w:t xml:space="preserve"> 228 ЕКС (в случае бензина без свинцовых присадок) или стандарту </w:t>
      </w:r>
      <w:r w:rsidRPr="002865B5">
        <w:rPr>
          <w:spacing w:val="0"/>
          <w:w w:val="100"/>
          <w:kern w:val="0"/>
          <w:lang w:val="en-GB"/>
        </w:rPr>
        <w:t>EN</w:t>
      </w:r>
      <w:r w:rsidRPr="002865B5">
        <w:rPr>
          <w:spacing w:val="0"/>
          <w:w w:val="100"/>
          <w:kern w:val="0"/>
        </w:rPr>
        <w:t xml:space="preserve"> 590 ЕКС (в</w:t>
      </w:r>
      <w:r w:rsidR="00D567C9">
        <w:rPr>
          <w:spacing w:val="0"/>
          <w:w w:val="100"/>
          <w:kern w:val="0"/>
          <w:lang w:val="en-US"/>
        </w:rPr>
        <w:t> </w:t>
      </w:r>
      <w:r w:rsidRPr="002865B5">
        <w:rPr>
          <w:spacing w:val="0"/>
          <w:w w:val="100"/>
          <w:kern w:val="0"/>
        </w:rPr>
        <w:t xml:space="preserve">случае дизельного топлива), например для работы на В100 ФАМЕ (стандарт </w:t>
      </w:r>
      <w:r w:rsidRPr="002865B5">
        <w:rPr>
          <w:spacing w:val="0"/>
          <w:w w:val="100"/>
          <w:kern w:val="0"/>
          <w:lang w:val="en-GB"/>
        </w:rPr>
        <w:t>EN</w:t>
      </w:r>
      <w:r w:rsidRPr="002865B5">
        <w:rPr>
          <w:spacing w:val="0"/>
          <w:w w:val="100"/>
          <w:kern w:val="0"/>
        </w:rPr>
        <w:t xml:space="preserve">14214 ЕКС), дизельных смесях В20/В30 (стандарт </w:t>
      </w:r>
      <w:r w:rsidRPr="002865B5">
        <w:rPr>
          <w:spacing w:val="0"/>
          <w:w w:val="100"/>
          <w:kern w:val="0"/>
          <w:lang w:val="en-GB"/>
        </w:rPr>
        <w:t>EN</w:t>
      </w:r>
      <w:r w:rsidRPr="002865B5">
        <w:rPr>
          <w:spacing w:val="0"/>
          <w:w w:val="100"/>
          <w:kern w:val="0"/>
        </w:rPr>
        <w:t xml:space="preserve"> 16709 ЕКС), </w:t>
      </w:r>
      <w:proofErr w:type="spellStart"/>
      <w:r w:rsidRPr="002865B5">
        <w:rPr>
          <w:spacing w:val="0"/>
          <w:w w:val="100"/>
          <w:kern w:val="0"/>
        </w:rPr>
        <w:t>парафинистом</w:t>
      </w:r>
      <w:proofErr w:type="spellEnd"/>
      <w:r w:rsidRPr="002865B5">
        <w:rPr>
          <w:spacing w:val="0"/>
          <w:w w:val="100"/>
          <w:kern w:val="0"/>
        </w:rPr>
        <w:t xml:space="preserve"> (стандарт </w:t>
      </w:r>
      <w:r w:rsidRPr="002865B5">
        <w:rPr>
          <w:spacing w:val="0"/>
          <w:w w:val="100"/>
          <w:kern w:val="0"/>
          <w:lang w:val="en-GB"/>
        </w:rPr>
        <w:t>EN</w:t>
      </w:r>
      <w:r w:rsidRPr="002865B5">
        <w:rPr>
          <w:spacing w:val="0"/>
          <w:w w:val="100"/>
          <w:kern w:val="0"/>
        </w:rPr>
        <w:t xml:space="preserve"> 15940) либо иных видах топлива, то изготовитель должен, в дополнение к требованиям, изложенным в пункте</w:t>
      </w:r>
      <w:r w:rsidR="00D567C9">
        <w:rPr>
          <w:spacing w:val="0"/>
          <w:w w:val="100"/>
          <w:kern w:val="0"/>
          <w:lang w:val="en-US"/>
        </w:rPr>
        <w:t> </w:t>
      </w:r>
      <w:r w:rsidRPr="002865B5">
        <w:rPr>
          <w:spacing w:val="0"/>
          <w:w w:val="100"/>
          <w:kern w:val="0"/>
        </w:rPr>
        <w:t>4.6.1, обеспечить соответствие следующим требованиям:</w:t>
      </w:r>
    </w:p>
    <w:p w:rsidR="002865B5" w:rsidRPr="002865B5" w:rsidRDefault="002865B5" w:rsidP="002865B5">
      <w:pPr>
        <w:pStyle w:val="SingleTxtGR"/>
        <w:tabs>
          <w:tab w:val="clear" w:pos="1701"/>
        </w:tabs>
        <w:suppressAutoHyphens/>
        <w:ind w:left="2835" w:hanging="1701"/>
        <w:rPr>
          <w:spacing w:val="0"/>
          <w:w w:val="100"/>
          <w:kern w:val="0"/>
        </w:rPr>
      </w:pPr>
      <w:r w:rsidRPr="002865B5">
        <w:rPr>
          <w:spacing w:val="0"/>
          <w:w w:val="100"/>
          <w:kern w:val="0"/>
        </w:rPr>
        <w:tab/>
      </w:r>
      <w:r w:rsidRPr="002865B5">
        <w:rPr>
          <w:spacing w:val="0"/>
          <w:w w:val="100"/>
          <w:kern w:val="0"/>
          <w:lang w:val="en-GB"/>
        </w:rPr>
        <w:t>a</w:t>
      </w:r>
      <w:r w:rsidRPr="002865B5">
        <w:rPr>
          <w:spacing w:val="0"/>
          <w:w w:val="100"/>
          <w:kern w:val="0"/>
        </w:rPr>
        <w:t>)</w:t>
      </w:r>
      <w:r w:rsidRPr="002865B5">
        <w:rPr>
          <w:spacing w:val="0"/>
          <w:w w:val="100"/>
          <w:kern w:val="0"/>
        </w:rPr>
        <w:tab/>
        <w:t>указать виды топлива, на которых может работать семейство двигателей, в пункте 3.2.2.2.1 информационного документа, содержащегося в части 1 приложения 1, посредством ссылки либо на один из официальных стандартов, либо на одно из технических требований, касающихся конкретно данной марки рыночного топлива, не соответствующего ни одному из таких официальных стандартов, как стандарты, упомянутые в пункте 4.6.2. Изготовитель также указывает, что использование указанного топлива не влияет на работоспособность системы БД;</w:t>
      </w:r>
    </w:p>
    <w:p w:rsidR="002865B5" w:rsidRPr="002865B5" w:rsidRDefault="002865B5" w:rsidP="002865B5">
      <w:pPr>
        <w:pStyle w:val="SingleTxtGR"/>
        <w:tabs>
          <w:tab w:val="clear" w:pos="1701"/>
        </w:tabs>
        <w:suppressAutoHyphens/>
        <w:ind w:left="2835" w:hanging="1701"/>
        <w:rPr>
          <w:b/>
          <w:spacing w:val="0"/>
          <w:w w:val="100"/>
          <w:kern w:val="0"/>
        </w:rPr>
      </w:pPr>
      <w:r w:rsidRPr="002865B5">
        <w:rPr>
          <w:spacing w:val="0"/>
          <w:w w:val="100"/>
          <w:kern w:val="0"/>
        </w:rPr>
        <w:tab/>
      </w:r>
      <w:r w:rsidRPr="002865B5">
        <w:rPr>
          <w:spacing w:val="0"/>
          <w:w w:val="100"/>
          <w:kern w:val="0"/>
          <w:lang w:val="en-US"/>
        </w:rPr>
        <w:t>b</w:t>
      </w:r>
      <w:r w:rsidRPr="002865B5">
        <w:rPr>
          <w:spacing w:val="0"/>
          <w:w w:val="100"/>
          <w:kern w:val="0"/>
        </w:rPr>
        <w:t>)</w:t>
      </w:r>
      <w:r w:rsidRPr="002865B5">
        <w:rPr>
          <w:spacing w:val="0"/>
          <w:w w:val="100"/>
          <w:kern w:val="0"/>
        </w:rPr>
        <w:tab/>
      </w:r>
      <w:r w:rsidRPr="002865B5">
        <w:rPr>
          <w:bCs/>
          <w:spacing w:val="0"/>
          <w:w w:val="100"/>
          <w:kern w:val="0"/>
        </w:rPr>
        <w:t>определить поправочный коэффициент мощности для каждого топлива, заявленного в соответствии с пунктом 9.4.2.8, если это применимо в соответствии с пунктом 9.4.2.7. Указать, в случае применимости, этот коэффициент для каждого топлива в пункте</w:t>
      </w:r>
      <w:r w:rsidR="00D567C9">
        <w:rPr>
          <w:bCs/>
          <w:spacing w:val="0"/>
          <w:w w:val="100"/>
          <w:kern w:val="0"/>
          <w:lang w:val="en-US"/>
        </w:rPr>
        <w:t> </w:t>
      </w:r>
      <w:r w:rsidRPr="002865B5">
        <w:rPr>
          <w:bCs/>
          <w:spacing w:val="0"/>
          <w:w w:val="100"/>
          <w:kern w:val="0"/>
        </w:rPr>
        <w:t>3.2.2.2.2 информационного документа, содержащегося в части 1 приложения 1;</w:t>
      </w:r>
    </w:p>
    <w:p w:rsidR="002865B5" w:rsidRPr="002865B5" w:rsidRDefault="002865B5" w:rsidP="002865B5">
      <w:pPr>
        <w:pStyle w:val="SingleTxtGR"/>
        <w:tabs>
          <w:tab w:val="clear" w:pos="1701"/>
        </w:tabs>
        <w:suppressAutoHyphens/>
        <w:ind w:left="2835" w:hanging="1701"/>
        <w:rPr>
          <w:spacing w:val="0"/>
          <w:w w:val="100"/>
          <w:kern w:val="0"/>
        </w:rPr>
      </w:pPr>
      <w:r w:rsidRPr="002865B5">
        <w:rPr>
          <w:spacing w:val="0"/>
          <w:w w:val="100"/>
          <w:kern w:val="0"/>
        </w:rPr>
        <w:tab/>
      </w:r>
      <w:r w:rsidRPr="002865B5">
        <w:rPr>
          <w:spacing w:val="0"/>
          <w:w w:val="100"/>
          <w:kern w:val="0"/>
          <w:lang w:val="en-GB"/>
        </w:rPr>
        <w:t>c</w:t>
      </w:r>
      <w:r w:rsidRPr="002865B5">
        <w:rPr>
          <w:spacing w:val="0"/>
          <w:w w:val="100"/>
          <w:kern w:val="0"/>
        </w:rPr>
        <w:t>)</w:t>
      </w:r>
      <w:r w:rsidRPr="002865B5">
        <w:rPr>
          <w:spacing w:val="0"/>
          <w:w w:val="100"/>
          <w:kern w:val="0"/>
        </w:rPr>
        <w:tab/>
        <w:t>подтвердить, что в случае использования указанных видов топлива базовый двигатель удовлетворяет требованиям, приведенным в приложении 4 и в добавлении 1 к приложению 10 к настоящим Правилам; орган по официальному утверждению типа может потребовать дальнейшего распространения требований о подтверждении в контексте предписаний, изложенных в приложении 7 и приложении 9А;</w:t>
      </w:r>
    </w:p>
    <w:p w:rsidR="002865B5" w:rsidRPr="002865B5" w:rsidRDefault="002865B5" w:rsidP="002865B5">
      <w:pPr>
        <w:pStyle w:val="SingleTxtGR"/>
        <w:tabs>
          <w:tab w:val="clear" w:pos="1701"/>
        </w:tabs>
        <w:suppressAutoHyphens/>
        <w:ind w:left="2835" w:hanging="1701"/>
        <w:rPr>
          <w:spacing w:val="0"/>
          <w:w w:val="100"/>
          <w:kern w:val="0"/>
        </w:rPr>
      </w:pPr>
      <w:r w:rsidRPr="002865B5">
        <w:rPr>
          <w:b/>
          <w:spacing w:val="0"/>
          <w:w w:val="100"/>
          <w:kern w:val="0"/>
        </w:rPr>
        <w:tab/>
      </w:r>
      <w:r w:rsidRPr="002865B5">
        <w:rPr>
          <w:bCs/>
          <w:spacing w:val="0"/>
          <w:w w:val="100"/>
          <w:kern w:val="0"/>
          <w:lang w:val="en-GB"/>
        </w:rPr>
        <w:t>d</w:t>
      </w:r>
      <w:r w:rsidRPr="002865B5">
        <w:rPr>
          <w:bCs/>
          <w:spacing w:val="0"/>
          <w:w w:val="100"/>
          <w:kern w:val="0"/>
        </w:rPr>
        <w:t>)</w:t>
      </w:r>
      <w:r w:rsidRPr="002865B5">
        <w:rPr>
          <w:bCs/>
          <w:spacing w:val="0"/>
          <w:w w:val="100"/>
          <w:kern w:val="0"/>
        </w:rPr>
        <w:tab/>
        <w:t>обеспечить в обязательном порядке соблюдение эксплуатаци</w:t>
      </w:r>
      <w:r w:rsidRPr="002865B5">
        <w:rPr>
          <w:spacing w:val="0"/>
          <w:w w:val="100"/>
          <w:kern w:val="0"/>
        </w:rPr>
        <w:t>онных требований, указанных в приложении 8 в отношении заявленных видов топлива, включая любую смесь заявленных топлив и соответствующих рыночных видов топлива, а также соблюдение соответствующих стандартов.</w:t>
      </w:r>
    </w:p>
    <w:p w:rsidR="002865B5" w:rsidRPr="002865B5" w:rsidRDefault="002865B5" w:rsidP="002865B5">
      <w:pPr>
        <w:pStyle w:val="SingleTxtGR"/>
        <w:tabs>
          <w:tab w:val="clear" w:pos="1701"/>
        </w:tabs>
        <w:suppressAutoHyphens/>
        <w:ind w:left="2268" w:hanging="1134"/>
        <w:rPr>
          <w:spacing w:val="0"/>
          <w:w w:val="100"/>
          <w:kern w:val="0"/>
        </w:rPr>
      </w:pPr>
      <w:r w:rsidRPr="002865B5">
        <w:rPr>
          <w:spacing w:val="0"/>
          <w:w w:val="100"/>
          <w:kern w:val="0"/>
        </w:rPr>
        <w:tab/>
        <w:t>По просьбе изготовителя, требования, изложенные в настоящем пункте, применяются к тем видам топлива, которые используются в военных целях.</w:t>
      </w:r>
    </w:p>
    <w:p w:rsidR="002865B5" w:rsidRPr="002865B5" w:rsidRDefault="002865B5" w:rsidP="002865B5">
      <w:pPr>
        <w:pStyle w:val="SingleTxtGR"/>
        <w:tabs>
          <w:tab w:val="clear" w:pos="1701"/>
        </w:tabs>
        <w:suppressAutoHyphens/>
        <w:ind w:left="2268" w:hanging="1134"/>
        <w:rPr>
          <w:spacing w:val="0"/>
          <w:w w:val="100"/>
          <w:kern w:val="0"/>
        </w:rPr>
      </w:pPr>
      <w:r w:rsidRPr="002865B5">
        <w:rPr>
          <w:spacing w:val="0"/>
          <w:w w:val="100"/>
          <w:kern w:val="0"/>
        </w:rPr>
        <w:tab/>
        <w:t xml:space="preserve">Для целей подпункта 4.6.2 </w:t>
      </w:r>
      <w:r w:rsidRPr="002865B5">
        <w:rPr>
          <w:spacing w:val="0"/>
          <w:w w:val="100"/>
          <w:kern w:val="0"/>
          <w:lang w:val="en-GB"/>
        </w:rPr>
        <w:t>a</w:t>
      </w:r>
      <w:r w:rsidRPr="002865B5">
        <w:rPr>
          <w:spacing w:val="0"/>
          <w:w w:val="100"/>
          <w:kern w:val="0"/>
        </w:rPr>
        <w:t>), когда проводятся испытания на выбросы для доказательства соответствия требованиям настоящих Правил, к протоколу испытания прилагается отчет об анализе топлива, используемого в испытаниях, содержащий по крайней мере параметры, указанные в официальных технических требованиях, предусмотренных изготовителем топлива».</w:t>
      </w:r>
    </w:p>
    <w:p w:rsidR="002865B5" w:rsidRPr="002865B5" w:rsidRDefault="002865B5" w:rsidP="002865B5">
      <w:pPr>
        <w:pStyle w:val="SingleTxtGR"/>
        <w:tabs>
          <w:tab w:val="clear" w:pos="1701"/>
        </w:tabs>
        <w:suppressAutoHyphens/>
        <w:ind w:left="2268" w:hanging="1134"/>
        <w:rPr>
          <w:spacing w:val="0"/>
          <w:w w:val="100"/>
          <w:kern w:val="0"/>
        </w:rPr>
      </w:pPr>
      <w:r w:rsidRPr="002865B5">
        <w:rPr>
          <w:i/>
          <w:spacing w:val="0"/>
          <w:w w:val="100"/>
          <w:kern w:val="0"/>
        </w:rPr>
        <w:br w:type="page"/>
      </w:r>
      <w:r w:rsidRPr="002865B5">
        <w:rPr>
          <w:i/>
          <w:spacing w:val="0"/>
          <w:w w:val="100"/>
          <w:kern w:val="0"/>
        </w:rPr>
        <w:lastRenderedPageBreak/>
        <w:t>Пункты 9.4.2.5–9.4.3.3.1</w:t>
      </w:r>
      <w:r w:rsidRPr="002865B5">
        <w:rPr>
          <w:spacing w:val="0"/>
          <w:w w:val="100"/>
          <w:kern w:val="0"/>
        </w:rPr>
        <w:t xml:space="preserve"> изменить следующим образом:</w:t>
      </w:r>
    </w:p>
    <w:p w:rsidR="002865B5" w:rsidRPr="002865B5" w:rsidRDefault="002865B5" w:rsidP="002865B5">
      <w:pPr>
        <w:pStyle w:val="SingleTxtGR"/>
        <w:tabs>
          <w:tab w:val="clear" w:pos="1701"/>
        </w:tabs>
        <w:suppressAutoHyphens/>
        <w:ind w:left="2268" w:hanging="1134"/>
        <w:rPr>
          <w:spacing w:val="0"/>
          <w:w w:val="100"/>
          <w:kern w:val="0"/>
        </w:rPr>
      </w:pPr>
      <w:r w:rsidRPr="002865B5">
        <w:rPr>
          <w:spacing w:val="0"/>
          <w:w w:val="100"/>
          <w:kern w:val="0"/>
        </w:rPr>
        <w:t>«9.4.2.5</w:t>
      </w:r>
      <w:r w:rsidRPr="002865B5">
        <w:rPr>
          <w:spacing w:val="0"/>
          <w:w w:val="100"/>
          <w:kern w:val="0"/>
        </w:rPr>
        <w:tab/>
        <w:t xml:space="preserve">Средняя нагрузка в каждом режиме в </w:t>
      </w:r>
      <w:proofErr w:type="spellStart"/>
      <w:r w:rsidRPr="002865B5">
        <w:rPr>
          <w:spacing w:val="0"/>
          <w:w w:val="100"/>
          <w:kern w:val="0"/>
        </w:rPr>
        <w:t>Нм</w:t>
      </w:r>
      <w:proofErr w:type="spellEnd"/>
      <w:r w:rsidRPr="002865B5">
        <w:rPr>
          <w:spacing w:val="0"/>
          <w:w w:val="100"/>
          <w:kern w:val="0"/>
        </w:rPr>
        <w:t>, рассчитанная на основе информации, предусмотренной в пункте 9.4.2.1, не должна отличаться от средней нагрузки, измеренной в указанном выше режиме работы, более чем на:</w:t>
      </w:r>
    </w:p>
    <w:p w:rsidR="002865B5" w:rsidRPr="002865B5" w:rsidRDefault="002865B5" w:rsidP="002865B5">
      <w:pPr>
        <w:pStyle w:val="SingleTxtGR"/>
        <w:tabs>
          <w:tab w:val="clear" w:pos="1701"/>
        </w:tabs>
        <w:suppressAutoHyphens/>
        <w:ind w:left="2835" w:hanging="1701"/>
        <w:rPr>
          <w:spacing w:val="0"/>
          <w:w w:val="100"/>
          <w:kern w:val="0"/>
        </w:rPr>
      </w:pPr>
      <w:r w:rsidRPr="002865B5">
        <w:rPr>
          <w:spacing w:val="0"/>
          <w:w w:val="100"/>
          <w:kern w:val="0"/>
        </w:rPr>
        <w:tab/>
      </w:r>
      <w:r w:rsidRPr="002865B5">
        <w:rPr>
          <w:spacing w:val="0"/>
          <w:w w:val="100"/>
          <w:kern w:val="0"/>
          <w:lang w:val="en-GB"/>
        </w:rPr>
        <w:t>a</w:t>
      </w:r>
      <w:r w:rsidRPr="002865B5">
        <w:rPr>
          <w:spacing w:val="0"/>
          <w:w w:val="100"/>
          <w:kern w:val="0"/>
        </w:rPr>
        <w:t>)</w:t>
      </w:r>
      <w:r w:rsidRPr="002865B5">
        <w:rPr>
          <w:spacing w:val="0"/>
          <w:w w:val="100"/>
          <w:kern w:val="0"/>
        </w:rPr>
        <w:tab/>
        <w:t>7% в случае определения мощности двигателя в соответствии с Правилами № 85;</w:t>
      </w:r>
    </w:p>
    <w:p w:rsidR="002865B5" w:rsidRPr="002865B5" w:rsidRDefault="002865B5" w:rsidP="002865B5">
      <w:pPr>
        <w:pStyle w:val="SingleTxtGR"/>
        <w:tabs>
          <w:tab w:val="clear" w:pos="1701"/>
        </w:tabs>
        <w:suppressAutoHyphens/>
        <w:ind w:left="2835" w:hanging="1701"/>
        <w:rPr>
          <w:spacing w:val="0"/>
          <w:w w:val="100"/>
          <w:kern w:val="0"/>
        </w:rPr>
      </w:pPr>
      <w:r w:rsidRPr="002865B5">
        <w:rPr>
          <w:spacing w:val="0"/>
          <w:w w:val="100"/>
          <w:kern w:val="0"/>
        </w:rPr>
        <w:tab/>
      </w:r>
      <w:r w:rsidRPr="002865B5">
        <w:rPr>
          <w:spacing w:val="0"/>
          <w:w w:val="100"/>
          <w:kern w:val="0"/>
          <w:lang w:val="en-GB"/>
        </w:rPr>
        <w:t>b</w:t>
      </w:r>
      <w:r w:rsidRPr="002865B5">
        <w:rPr>
          <w:spacing w:val="0"/>
          <w:w w:val="100"/>
          <w:kern w:val="0"/>
        </w:rPr>
        <w:t>)</w:t>
      </w:r>
      <w:r w:rsidRPr="002865B5">
        <w:rPr>
          <w:spacing w:val="0"/>
          <w:w w:val="100"/>
          <w:kern w:val="0"/>
        </w:rPr>
        <w:tab/>
        <w:t>10% в случае проведения испытаний в режиме всемирно согласованного устойчивого цикла (здесь и далее «ВСУЦ»), за исключением режимов 1 и 13 (режим холостого хода) в соответствии с пунктом 7.7 приложения 4.</w:t>
      </w:r>
    </w:p>
    <w:p w:rsidR="002865B5" w:rsidRPr="002865B5" w:rsidRDefault="002865B5" w:rsidP="002865B5">
      <w:pPr>
        <w:pStyle w:val="SingleTxtGR"/>
        <w:tabs>
          <w:tab w:val="clear" w:pos="1701"/>
        </w:tabs>
        <w:suppressAutoHyphens/>
        <w:ind w:left="2268" w:hanging="1134"/>
        <w:rPr>
          <w:spacing w:val="0"/>
          <w:w w:val="100"/>
          <w:kern w:val="0"/>
        </w:rPr>
      </w:pPr>
      <w:r w:rsidRPr="002865B5">
        <w:rPr>
          <w:spacing w:val="0"/>
          <w:w w:val="100"/>
          <w:kern w:val="0"/>
        </w:rPr>
        <w:tab/>
        <w:t>Правила № 85 допускают отклонение фактической максимальной нагрузки двигателя от исходной максимальной нагрузки на 5% в целях учета отклонений, присущих производственному процессу. Этот допуск принимают в расчет с указанными выше значениями.</w:t>
      </w:r>
    </w:p>
    <w:p w:rsidR="002865B5" w:rsidRPr="002865B5" w:rsidRDefault="002865B5" w:rsidP="002865B5">
      <w:pPr>
        <w:pStyle w:val="SingleTxtGR"/>
        <w:tabs>
          <w:tab w:val="clear" w:pos="1701"/>
        </w:tabs>
        <w:suppressAutoHyphens/>
        <w:ind w:left="2268" w:hanging="1134"/>
        <w:rPr>
          <w:spacing w:val="0"/>
          <w:w w:val="100"/>
          <w:kern w:val="0"/>
        </w:rPr>
      </w:pPr>
      <w:r w:rsidRPr="002865B5">
        <w:rPr>
          <w:spacing w:val="0"/>
          <w:w w:val="100"/>
          <w:kern w:val="0"/>
        </w:rPr>
        <w:t>9.4.2.6</w:t>
      </w:r>
      <w:r w:rsidRPr="002865B5">
        <w:rPr>
          <w:spacing w:val="0"/>
          <w:w w:val="100"/>
          <w:kern w:val="0"/>
        </w:rPr>
        <w:tab/>
        <w:t>Внешний доступ к информации, требуемой в соответствии с пунктом</w:t>
      </w:r>
      <w:r w:rsidR="00D567C9">
        <w:rPr>
          <w:spacing w:val="0"/>
          <w:w w:val="100"/>
          <w:kern w:val="0"/>
          <w:lang w:val="en-US"/>
        </w:rPr>
        <w:t> </w:t>
      </w:r>
      <w:r w:rsidRPr="002865B5">
        <w:rPr>
          <w:spacing w:val="0"/>
          <w:w w:val="100"/>
          <w:kern w:val="0"/>
        </w:rPr>
        <w:t>9.4.2.1, не должен оказывать влияния на выбросы или эффективность работы транспортного средства.</w:t>
      </w:r>
    </w:p>
    <w:p w:rsidR="002865B5" w:rsidRPr="002865B5" w:rsidRDefault="002865B5" w:rsidP="002865B5">
      <w:pPr>
        <w:pStyle w:val="SingleTxtGR"/>
        <w:tabs>
          <w:tab w:val="clear" w:pos="1701"/>
        </w:tabs>
        <w:suppressAutoHyphens/>
        <w:ind w:left="2268" w:hanging="1134"/>
        <w:rPr>
          <w:spacing w:val="0"/>
          <w:w w:val="100"/>
          <w:kern w:val="0"/>
        </w:rPr>
      </w:pPr>
      <w:r w:rsidRPr="002865B5">
        <w:rPr>
          <w:spacing w:val="0"/>
          <w:w w:val="100"/>
          <w:kern w:val="0"/>
        </w:rPr>
        <w:t>9.4.2.7</w:t>
      </w:r>
      <w:r w:rsidRPr="002865B5">
        <w:rPr>
          <w:spacing w:val="0"/>
          <w:w w:val="100"/>
          <w:kern w:val="0"/>
        </w:rPr>
        <w:tab/>
        <w:t>Если разница между измеренным значением крутящего момента, полученным в условиях использования заявленного рыночного топлива в соответствии с пунктом 4.2.6, и значением крутящего момента, рассчитанным на основе информации, требуемой в пункте 9.4.2.1, превышает одно из значений, указанных в пункте 9.4.2.5, то применяется нижеследующий пункт 9.4.2.8.</w:t>
      </w:r>
    </w:p>
    <w:p w:rsidR="002865B5" w:rsidRPr="002865B5" w:rsidRDefault="002865B5" w:rsidP="002865B5">
      <w:pPr>
        <w:pStyle w:val="SingleTxtGR"/>
        <w:tabs>
          <w:tab w:val="clear" w:pos="1701"/>
        </w:tabs>
        <w:suppressAutoHyphens/>
        <w:ind w:left="2268" w:hanging="1134"/>
        <w:rPr>
          <w:spacing w:val="0"/>
          <w:w w:val="100"/>
          <w:kern w:val="0"/>
        </w:rPr>
      </w:pPr>
      <w:r w:rsidRPr="002865B5">
        <w:rPr>
          <w:spacing w:val="0"/>
          <w:w w:val="100"/>
          <w:kern w:val="0"/>
        </w:rPr>
        <w:t>9.4.2.8</w:t>
      </w:r>
      <w:r w:rsidRPr="002865B5">
        <w:rPr>
          <w:spacing w:val="0"/>
          <w:w w:val="100"/>
          <w:kern w:val="0"/>
        </w:rPr>
        <w:tab/>
        <w:t>Для семейства двигателей определяют поправочный коэффициент мощности по каждому дополнительному рыночному топливу, допускаемому изготовителем. Этот поправочный коэффициент рассчитывают на основе соотношения между средним измеренным пиковым значением крутящего момента [</w:t>
      </w:r>
      <w:proofErr w:type="spellStart"/>
      <w:r w:rsidRPr="002865B5">
        <w:rPr>
          <w:spacing w:val="0"/>
          <w:w w:val="100"/>
          <w:kern w:val="0"/>
        </w:rPr>
        <w:t>Нм</w:t>
      </w:r>
      <w:proofErr w:type="spellEnd"/>
      <w:r w:rsidRPr="002865B5">
        <w:rPr>
          <w:spacing w:val="0"/>
          <w:w w:val="100"/>
          <w:kern w:val="0"/>
        </w:rPr>
        <w:t>], полученным с использованием эталонного топлива в соответствии с приложением 5, и средним пиковым значением крутящего момента [</w:t>
      </w:r>
      <w:proofErr w:type="spellStart"/>
      <w:r w:rsidRPr="002865B5">
        <w:rPr>
          <w:spacing w:val="0"/>
          <w:w w:val="100"/>
          <w:kern w:val="0"/>
        </w:rPr>
        <w:t>Нм</w:t>
      </w:r>
      <w:proofErr w:type="spellEnd"/>
      <w:r w:rsidRPr="002865B5">
        <w:rPr>
          <w:spacing w:val="0"/>
          <w:w w:val="100"/>
          <w:kern w:val="0"/>
        </w:rPr>
        <w:t>] в случае заявленного рыночного топлива.</w:t>
      </w:r>
    </w:p>
    <w:p w:rsidR="002865B5" w:rsidRPr="002865B5" w:rsidRDefault="002865B5" w:rsidP="002865B5">
      <w:pPr>
        <w:pStyle w:val="SingleTxtGR"/>
        <w:tabs>
          <w:tab w:val="clear" w:pos="1701"/>
        </w:tabs>
        <w:suppressAutoHyphens/>
        <w:ind w:left="2268" w:hanging="1134"/>
        <w:rPr>
          <w:spacing w:val="0"/>
          <w:w w:val="100"/>
          <w:kern w:val="0"/>
        </w:rPr>
      </w:pPr>
      <w:r w:rsidRPr="002865B5">
        <w:rPr>
          <w:spacing w:val="0"/>
          <w:w w:val="100"/>
          <w:kern w:val="0"/>
        </w:rPr>
        <w:t>9.4.3</w:t>
      </w:r>
      <w:r w:rsidRPr="002865B5">
        <w:rPr>
          <w:spacing w:val="0"/>
          <w:w w:val="100"/>
          <w:kern w:val="0"/>
        </w:rPr>
        <w:tab/>
        <w:t>Проверка наличия и соответствия информации ЭБУ, необходимой для испытания на соблюдение эксплуатационных требований</w:t>
      </w:r>
    </w:p>
    <w:p w:rsidR="002865B5" w:rsidRPr="002865B5" w:rsidRDefault="002865B5" w:rsidP="002865B5">
      <w:pPr>
        <w:pStyle w:val="SingleTxtGR"/>
        <w:tabs>
          <w:tab w:val="clear" w:pos="1701"/>
        </w:tabs>
        <w:suppressAutoHyphens/>
        <w:ind w:left="2268" w:hanging="1134"/>
        <w:rPr>
          <w:spacing w:val="0"/>
          <w:w w:val="100"/>
          <w:kern w:val="0"/>
        </w:rPr>
      </w:pPr>
      <w:r w:rsidRPr="002865B5">
        <w:rPr>
          <w:spacing w:val="0"/>
          <w:w w:val="100"/>
          <w:kern w:val="0"/>
        </w:rPr>
        <w:t xml:space="preserve">9.4.3.1 </w:t>
      </w:r>
      <w:r w:rsidRPr="002865B5">
        <w:rPr>
          <w:spacing w:val="0"/>
          <w:w w:val="100"/>
          <w:kern w:val="0"/>
        </w:rPr>
        <w:tab/>
        <w:t>Наличие информации о потоке данных, требуемой в пункте 9.4.2.1, в соответствии с требованиями, изложенными в пункте 9.4.2.2, подтверждают с помощью внешнего сканирующего устройства БД, описанного в приложении Х.</w:t>
      </w:r>
    </w:p>
    <w:p w:rsidR="002865B5" w:rsidRPr="002865B5" w:rsidRDefault="002865B5" w:rsidP="002865B5">
      <w:pPr>
        <w:pStyle w:val="SingleTxtGR"/>
        <w:tabs>
          <w:tab w:val="clear" w:pos="1701"/>
        </w:tabs>
        <w:suppressAutoHyphens/>
        <w:ind w:left="2268" w:hanging="1134"/>
        <w:rPr>
          <w:spacing w:val="0"/>
          <w:w w:val="100"/>
          <w:kern w:val="0"/>
        </w:rPr>
      </w:pPr>
      <w:r w:rsidRPr="002865B5">
        <w:rPr>
          <w:spacing w:val="0"/>
          <w:w w:val="100"/>
          <w:kern w:val="0"/>
        </w:rPr>
        <w:t>9.4.3.</w:t>
      </w:r>
      <w:proofErr w:type="gramStart"/>
      <w:r w:rsidRPr="002865B5">
        <w:rPr>
          <w:spacing w:val="0"/>
          <w:w w:val="100"/>
          <w:kern w:val="0"/>
        </w:rPr>
        <w:t>2</w:t>
      </w:r>
      <w:r w:rsidRPr="002865B5">
        <w:rPr>
          <w:spacing w:val="0"/>
          <w:w w:val="100"/>
          <w:kern w:val="0"/>
        </w:rPr>
        <w:tab/>
        <w:t>В</w:t>
      </w:r>
      <w:proofErr w:type="gramEnd"/>
      <w:r w:rsidRPr="002865B5">
        <w:rPr>
          <w:spacing w:val="0"/>
          <w:w w:val="100"/>
          <w:kern w:val="0"/>
        </w:rPr>
        <w:t xml:space="preserve"> том случае, если эту информацию нельзя извлечь надлежащим образом с использованием сканирующего устройства, которое работает нормально, считается, что двигатель не соответствует требованиям.</w:t>
      </w:r>
    </w:p>
    <w:p w:rsidR="002865B5" w:rsidRPr="002865B5" w:rsidRDefault="002865B5" w:rsidP="002865B5">
      <w:pPr>
        <w:pStyle w:val="SingleTxtGR"/>
        <w:tabs>
          <w:tab w:val="clear" w:pos="1701"/>
        </w:tabs>
        <w:suppressAutoHyphens/>
        <w:ind w:left="2268" w:hanging="1134"/>
        <w:rPr>
          <w:bCs/>
          <w:spacing w:val="0"/>
          <w:w w:val="100"/>
          <w:kern w:val="0"/>
        </w:rPr>
      </w:pPr>
      <w:r w:rsidRPr="002865B5">
        <w:rPr>
          <w:spacing w:val="0"/>
          <w:w w:val="100"/>
          <w:kern w:val="0"/>
        </w:rPr>
        <w:t xml:space="preserve">9.4.3.3 </w:t>
      </w:r>
      <w:r w:rsidRPr="002865B5">
        <w:rPr>
          <w:spacing w:val="0"/>
          <w:w w:val="100"/>
          <w:kern w:val="0"/>
        </w:rPr>
        <w:tab/>
        <w:t xml:space="preserve">Соответствие сигнала крутящего момента ЭБУ общим требованиям, </w:t>
      </w:r>
      <w:r w:rsidRPr="002865B5">
        <w:rPr>
          <w:bCs/>
          <w:spacing w:val="0"/>
          <w:w w:val="100"/>
          <w:kern w:val="0"/>
        </w:rPr>
        <w:t xml:space="preserve">указанным в пункте 9.4.2, проверяют в процессе определения мощности двигателя в соответствии с приложением </w:t>
      </w:r>
      <w:r w:rsidRPr="002865B5">
        <w:rPr>
          <w:bCs/>
          <w:spacing w:val="0"/>
          <w:w w:val="100"/>
          <w:kern w:val="0"/>
          <w:lang w:val="en-GB"/>
        </w:rPr>
        <w:t>XIV</w:t>
      </w:r>
      <w:r w:rsidRPr="002865B5">
        <w:rPr>
          <w:bCs/>
          <w:spacing w:val="0"/>
          <w:w w:val="100"/>
          <w:kern w:val="0"/>
        </w:rPr>
        <w:t xml:space="preserve"> и проведения испытания в режиме ВСУЦ в соответствии с приложением </w:t>
      </w:r>
      <w:r w:rsidRPr="002865B5">
        <w:rPr>
          <w:bCs/>
          <w:spacing w:val="0"/>
          <w:w w:val="100"/>
          <w:kern w:val="0"/>
          <w:lang w:val="en-GB"/>
        </w:rPr>
        <w:t>III</w:t>
      </w:r>
      <w:r w:rsidRPr="002865B5">
        <w:rPr>
          <w:bCs/>
          <w:spacing w:val="0"/>
          <w:w w:val="100"/>
          <w:kern w:val="0"/>
        </w:rPr>
        <w:t>.</w:t>
      </w:r>
    </w:p>
    <w:p w:rsidR="002865B5" w:rsidRPr="002865B5" w:rsidRDefault="002865B5" w:rsidP="002865B5">
      <w:pPr>
        <w:pStyle w:val="SingleTxtGR"/>
        <w:tabs>
          <w:tab w:val="clear" w:pos="1701"/>
        </w:tabs>
        <w:suppressAutoHyphens/>
        <w:ind w:left="2268" w:hanging="1134"/>
        <w:rPr>
          <w:bCs/>
          <w:spacing w:val="0"/>
          <w:w w:val="100"/>
          <w:kern w:val="0"/>
        </w:rPr>
      </w:pPr>
      <w:r w:rsidRPr="002865B5">
        <w:rPr>
          <w:bCs/>
          <w:spacing w:val="0"/>
          <w:w w:val="100"/>
          <w:kern w:val="0"/>
        </w:rPr>
        <w:t>9.4.3.3.1</w:t>
      </w:r>
      <w:r w:rsidRPr="002865B5">
        <w:rPr>
          <w:bCs/>
          <w:spacing w:val="0"/>
          <w:w w:val="100"/>
          <w:kern w:val="0"/>
        </w:rPr>
        <w:tab/>
        <w:t>Соответствие сигнала крутящего момента ЭБУ требованиям пункта 9.4.2 подтверждают на каждом двигателе в составе семейства двигателей в процессе определения мощности двигателя в соответствии с Правилами</w:t>
      </w:r>
      <w:r w:rsidR="00D567C9">
        <w:rPr>
          <w:bCs/>
          <w:spacing w:val="0"/>
          <w:w w:val="100"/>
          <w:kern w:val="0"/>
          <w:lang w:val="en-US"/>
        </w:rPr>
        <w:t> </w:t>
      </w:r>
      <w:r w:rsidRPr="002865B5">
        <w:rPr>
          <w:bCs/>
          <w:spacing w:val="0"/>
          <w:w w:val="100"/>
          <w:kern w:val="0"/>
        </w:rPr>
        <w:t>№ 85</w:t>
      </w:r>
      <w:r w:rsidR="00472F7A">
        <w:rPr>
          <w:bCs/>
          <w:spacing w:val="0"/>
          <w:w w:val="100"/>
          <w:kern w:val="0"/>
        </w:rPr>
        <w:t xml:space="preserve"> ООН</w:t>
      </w:r>
      <w:r w:rsidRPr="002865B5">
        <w:rPr>
          <w:bCs/>
          <w:spacing w:val="0"/>
          <w:w w:val="100"/>
          <w:kern w:val="0"/>
        </w:rPr>
        <w:t xml:space="preserve">. С этой целью проводят дополнительные измерения в различных эксплуатационных точках частичной нагрузки и частоты вращения двигателя (например, в режимах ВСУЦ и в некоторых дополнительных точках, выбранных произвольно). В случае применимости поправочный коэффициент мощности определяют для </w:t>
      </w:r>
      <w:r w:rsidRPr="002865B5">
        <w:rPr>
          <w:bCs/>
          <w:spacing w:val="0"/>
          <w:w w:val="100"/>
          <w:kern w:val="0"/>
        </w:rPr>
        <w:lastRenderedPageBreak/>
        <w:t>семейства двигателей в соответствии с пунктом 9.4.2.8 на базовом двигателе данного семейства двигателей».</w:t>
      </w:r>
    </w:p>
    <w:p w:rsidR="002865B5" w:rsidRPr="002865B5" w:rsidRDefault="002865B5" w:rsidP="002865B5">
      <w:pPr>
        <w:pStyle w:val="SingleTxtGR"/>
        <w:suppressAutoHyphens/>
        <w:rPr>
          <w:i/>
          <w:spacing w:val="0"/>
          <w:w w:val="100"/>
          <w:kern w:val="0"/>
        </w:rPr>
      </w:pPr>
      <w:r w:rsidRPr="002865B5">
        <w:rPr>
          <w:i/>
          <w:spacing w:val="0"/>
          <w:w w:val="100"/>
          <w:kern w:val="0"/>
        </w:rPr>
        <w:t>Приложение 1</w:t>
      </w:r>
    </w:p>
    <w:p w:rsidR="002865B5" w:rsidRPr="002865B5" w:rsidRDefault="002865B5" w:rsidP="002865B5">
      <w:pPr>
        <w:pStyle w:val="SingleTxtGR"/>
        <w:suppressAutoHyphens/>
        <w:rPr>
          <w:spacing w:val="0"/>
          <w:w w:val="100"/>
          <w:kern w:val="0"/>
        </w:rPr>
      </w:pPr>
      <w:r w:rsidRPr="002865B5">
        <w:rPr>
          <w:i/>
          <w:spacing w:val="0"/>
          <w:w w:val="100"/>
          <w:kern w:val="0"/>
        </w:rPr>
        <w:t xml:space="preserve">Часть 1 </w:t>
      </w:r>
      <w:r w:rsidRPr="002865B5">
        <w:rPr>
          <w:spacing w:val="0"/>
          <w:w w:val="100"/>
          <w:kern w:val="0"/>
        </w:rPr>
        <w:t>изменить следующим образом:</w:t>
      </w:r>
    </w:p>
    <w:p w:rsidR="002865B5" w:rsidRPr="002865B5" w:rsidRDefault="002865B5" w:rsidP="002865B5">
      <w:pPr>
        <w:pStyle w:val="SingleTxtGR"/>
        <w:suppressAutoHyphens/>
        <w:rPr>
          <w:spacing w:val="0"/>
          <w:w w:val="100"/>
          <w:kern w:val="0"/>
          <w:lang w:val="en-US"/>
        </w:rPr>
      </w:pPr>
      <w:r w:rsidRPr="002865B5">
        <w:rPr>
          <w:spacing w:val="0"/>
          <w:w w:val="100"/>
          <w:kern w:val="0"/>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2831"/>
        <w:gridCol w:w="1417"/>
        <w:gridCol w:w="425"/>
        <w:gridCol w:w="426"/>
        <w:gridCol w:w="425"/>
        <w:gridCol w:w="425"/>
        <w:gridCol w:w="426"/>
      </w:tblGrid>
      <w:tr w:rsidR="002865B5" w:rsidRPr="002865B5" w:rsidTr="00E56457">
        <w:trPr>
          <w:trHeight w:val="144"/>
        </w:trPr>
        <w:tc>
          <w:tcPr>
            <w:tcW w:w="997" w:type="dxa"/>
          </w:tcPr>
          <w:p w:rsidR="002865B5" w:rsidRPr="002865B5" w:rsidRDefault="002865B5" w:rsidP="002865B5">
            <w:pPr>
              <w:suppressAutoHyphens/>
              <w:spacing w:beforeLines="20" w:before="48" w:afterLines="20" w:after="48"/>
              <w:rPr>
                <w:spacing w:val="0"/>
                <w:w w:val="100"/>
                <w:kern w:val="0"/>
              </w:rPr>
            </w:pPr>
            <w:r w:rsidRPr="002865B5">
              <w:rPr>
                <w:spacing w:val="0"/>
                <w:w w:val="100"/>
                <w:kern w:val="0"/>
              </w:rPr>
              <w:t>3.2.2</w:t>
            </w:r>
          </w:p>
        </w:tc>
        <w:tc>
          <w:tcPr>
            <w:tcW w:w="2831" w:type="dxa"/>
          </w:tcPr>
          <w:p w:rsidR="002865B5" w:rsidRPr="002865B5" w:rsidRDefault="002865B5" w:rsidP="002865B5">
            <w:pPr>
              <w:suppressAutoHyphens/>
              <w:spacing w:beforeLines="20" w:before="48" w:afterLines="20" w:after="48"/>
              <w:rPr>
                <w:spacing w:val="0"/>
                <w:w w:val="100"/>
                <w:kern w:val="0"/>
              </w:rPr>
            </w:pPr>
            <w:r w:rsidRPr="002865B5">
              <w:rPr>
                <w:spacing w:val="0"/>
                <w:w w:val="100"/>
                <w:kern w:val="0"/>
              </w:rPr>
              <w:t>Топливо</w:t>
            </w:r>
          </w:p>
        </w:tc>
        <w:tc>
          <w:tcPr>
            <w:tcW w:w="1417" w:type="dxa"/>
          </w:tcPr>
          <w:p w:rsidR="002865B5" w:rsidRPr="002865B5" w:rsidRDefault="002865B5" w:rsidP="002865B5">
            <w:pPr>
              <w:suppressAutoHyphens/>
              <w:spacing w:beforeLines="20" w:before="48" w:afterLines="20" w:after="48"/>
              <w:rPr>
                <w:spacing w:val="0"/>
                <w:w w:val="100"/>
                <w:kern w:val="0"/>
              </w:rPr>
            </w:pPr>
          </w:p>
        </w:tc>
        <w:tc>
          <w:tcPr>
            <w:tcW w:w="425" w:type="dxa"/>
          </w:tcPr>
          <w:p w:rsidR="002865B5" w:rsidRPr="002865B5" w:rsidRDefault="002865B5" w:rsidP="002865B5">
            <w:pPr>
              <w:suppressAutoHyphens/>
              <w:spacing w:beforeLines="20" w:before="48" w:afterLines="20" w:after="48"/>
              <w:rPr>
                <w:spacing w:val="0"/>
                <w:w w:val="100"/>
                <w:kern w:val="0"/>
              </w:rPr>
            </w:pPr>
          </w:p>
        </w:tc>
        <w:tc>
          <w:tcPr>
            <w:tcW w:w="426" w:type="dxa"/>
          </w:tcPr>
          <w:p w:rsidR="002865B5" w:rsidRPr="002865B5" w:rsidRDefault="002865B5" w:rsidP="002865B5">
            <w:pPr>
              <w:suppressAutoHyphens/>
              <w:spacing w:beforeLines="20" w:before="48" w:afterLines="20" w:after="48"/>
              <w:rPr>
                <w:spacing w:val="0"/>
                <w:w w:val="100"/>
                <w:kern w:val="0"/>
              </w:rPr>
            </w:pPr>
          </w:p>
        </w:tc>
        <w:tc>
          <w:tcPr>
            <w:tcW w:w="425" w:type="dxa"/>
          </w:tcPr>
          <w:p w:rsidR="002865B5" w:rsidRPr="002865B5" w:rsidRDefault="002865B5" w:rsidP="002865B5">
            <w:pPr>
              <w:suppressAutoHyphens/>
              <w:spacing w:beforeLines="20" w:before="48" w:afterLines="20" w:after="48"/>
              <w:rPr>
                <w:spacing w:val="0"/>
                <w:w w:val="100"/>
                <w:kern w:val="0"/>
              </w:rPr>
            </w:pPr>
          </w:p>
        </w:tc>
        <w:tc>
          <w:tcPr>
            <w:tcW w:w="425" w:type="dxa"/>
          </w:tcPr>
          <w:p w:rsidR="002865B5" w:rsidRPr="002865B5" w:rsidRDefault="002865B5" w:rsidP="002865B5">
            <w:pPr>
              <w:suppressAutoHyphens/>
              <w:spacing w:beforeLines="20" w:before="48" w:afterLines="20" w:after="48"/>
              <w:rPr>
                <w:spacing w:val="0"/>
                <w:w w:val="100"/>
                <w:kern w:val="0"/>
              </w:rPr>
            </w:pPr>
          </w:p>
        </w:tc>
        <w:tc>
          <w:tcPr>
            <w:tcW w:w="426" w:type="dxa"/>
          </w:tcPr>
          <w:p w:rsidR="002865B5" w:rsidRPr="002865B5" w:rsidRDefault="002865B5" w:rsidP="002865B5">
            <w:pPr>
              <w:suppressAutoHyphens/>
              <w:spacing w:beforeLines="20" w:before="48" w:afterLines="20" w:after="48"/>
              <w:rPr>
                <w:spacing w:val="0"/>
                <w:w w:val="100"/>
                <w:kern w:val="0"/>
              </w:rPr>
            </w:pPr>
          </w:p>
        </w:tc>
      </w:tr>
      <w:tr w:rsidR="002865B5" w:rsidRPr="002865B5" w:rsidTr="00E56457">
        <w:trPr>
          <w:trHeight w:val="144"/>
        </w:trPr>
        <w:tc>
          <w:tcPr>
            <w:tcW w:w="997" w:type="dxa"/>
          </w:tcPr>
          <w:p w:rsidR="002865B5" w:rsidRPr="002865B5" w:rsidRDefault="002865B5" w:rsidP="002865B5">
            <w:pPr>
              <w:suppressAutoHyphens/>
              <w:spacing w:beforeLines="20" w:before="48" w:afterLines="20" w:after="48"/>
              <w:rPr>
                <w:spacing w:val="0"/>
                <w:w w:val="100"/>
                <w:kern w:val="0"/>
              </w:rPr>
            </w:pPr>
            <w:r w:rsidRPr="002865B5">
              <w:rPr>
                <w:spacing w:val="0"/>
                <w:w w:val="100"/>
                <w:kern w:val="0"/>
              </w:rPr>
              <w:t>3.2.2.2</w:t>
            </w:r>
          </w:p>
        </w:tc>
        <w:tc>
          <w:tcPr>
            <w:tcW w:w="2831" w:type="dxa"/>
          </w:tcPr>
          <w:p w:rsidR="002865B5" w:rsidRPr="002865B5" w:rsidRDefault="002865B5" w:rsidP="002865B5">
            <w:pPr>
              <w:suppressAutoHyphens/>
              <w:spacing w:beforeLines="20" w:before="48" w:afterLines="20" w:after="48"/>
              <w:rPr>
                <w:spacing w:val="0"/>
                <w:w w:val="100"/>
                <w:kern w:val="0"/>
              </w:rPr>
            </w:pPr>
            <w:r w:rsidRPr="002865B5">
              <w:rPr>
                <w:spacing w:val="0"/>
                <w:w w:val="100"/>
                <w:kern w:val="0"/>
              </w:rPr>
              <w:t>Транспортные средства большой грузоподъемности, работающие на дизельном топливе/бензине/СНГ/</w:t>
            </w:r>
            <w:r w:rsidR="00D567C9">
              <w:rPr>
                <w:spacing w:val="0"/>
                <w:w w:val="100"/>
                <w:kern w:val="0"/>
              </w:rPr>
              <w:br/>
            </w:r>
            <w:r w:rsidRPr="002865B5">
              <w:rPr>
                <w:spacing w:val="0"/>
                <w:w w:val="100"/>
                <w:kern w:val="0"/>
              </w:rPr>
              <w:t>ПГ-H/ПГ-L/ПГ-HL/этаноле (ED95)/этаноле (E85)/</w:t>
            </w:r>
            <w:r w:rsidRPr="002865B5">
              <w:rPr>
                <w:spacing w:val="0"/>
                <w:w w:val="100"/>
                <w:kern w:val="0"/>
                <w:vertAlign w:val="superscript"/>
              </w:rPr>
              <w:t xml:space="preserve">1 </w:t>
            </w:r>
          </w:p>
        </w:tc>
        <w:tc>
          <w:tcPr>
            <w:tcW w:w="1417" w:type="dxa"/>
          </w:tcPr>
          <w:p w:rsidR="002865B5" w:rsidRPr="002865B5" w:rsidRDefault="002865B5" w:rsidP="002865B5">
            <w:pPr>
              <w:suppressAutoHyphens/>
              <w:spacing w:beforeLines="20" w:before="48" w:afterLines="20" w:after="48"/>
              <w:rPr>
                <w:spacing w:val="0"/>
                <w:w w:val="100"/>
                <w:kern w:val="0"/>
              </w:rPr>
            </w:pPr>
          </w:p>
        </w:tc>
        <w:tc>
          <w:tcPr>
            <w:tcW w:w="425" w:type="dxa"/>
          </w:tcPr>
          <w:p w:rsidR="002865B5" w:rsidRPr="002865B5" w:rsidRDefault="002865B5" w:rsidP="002865B5">
            <w:pPr>
              <w:suppressAutoHyphens/>
              <w:spacing w:beforeLines="20" w:before="48" w:afterLines="20" w:after="48"/>
              <w:rPr>
                <w:spacing w:val="0"/>
                <w:w w:val="100"/>
                <w:kern w:val="0"/>
              </w:rPr>
            </w:pPr>
          </w:p>
        </w:tc>
        <w:tc>
          <w:tcPr>
            <w:tcW w:w="426" w:type="dxa"/>
          </w:tcPr>
          <w:p w:rsidR="002865B5" w:rsidRPr="002865B5" w:rsidRDefault="002865B5" w:rsidP="002865B5">
            <w:pPr>
              <w:suppressAutoHyphens/>
              <w:spacing w:beforeLines="20" w:before="48" w:afterLines="20" w:after="48"/>
              <w:rPr>
                <w:spacing w:val="0"/>
                <w:w w:val="100"/>
                <w:kern w:val="0"/>
              </w:rPr>
            </w:pPr>
          </w:p>
        </w:tc>
        <w:tc>
          <w:tcPr>
            <w:tcW w:w="425" w:type="dxa"/>
          </w:tcPr>
          <w:p w:rsidR="002865B5" w:rsidRPr="002865B5" w:rsidRDefault="002865B5" w:rsidP="002865B5">
            <w:pPr>
              <w:suppressAutoHyphens/>
              <w:spacing w:beforeLines="20" w:before="48" w:afterLines="20" w:after="48"/>
              <w:rPr>
                <w:spacing w:val="0"/>
                <w:w w:val="100"/>
                <w:kern w:val="0"/>
              </w:rPr>
            </w:pPr>
          </w:p>
        </w:tc>
        <w:tc>
          <w:tcPr>
            <w:tcW w:w="425" w:type="dxa"/>
          </w:tcPr>
          <w:p w:rsidR="002865B5" w:rsidRPr="002865B5" w:rsidRDefault="002865B5" w:rsidP="002865B5">
            <w:pPr>
              <w:suppressAutoHyphens/>
              <w:spacing w:beforeLines="20" w:before="48" w:afterLines="20" w:after="48"/>
              <w:rPr>
                <w:spacing w:val="0"/>
                <w:w w:val="100"/>
                <w:kern w:val="0"/>
              </w:rPr>
            </w:pPr>
          </w:p>
        </w:tc>
        <w:tc>
          <w:tcPr>
            <w:tcW w:w="426" w:type="dxa"/>
          </w:tcPr>
          <w:p w:rsidR="002865B5" w:rsidRPr="002865B5" w:rsidRDefault="002865B5" w:rsidP="002865B5">
            <w:pPr>
              <w:suppressAutoHyphens/>
              <w:spacing w:beforeLines="20" w:before="48" w:afterLines="20" w:after="48"/>
              <w:rPr>
                <w:spacing w:val="0"/>
                <w:w w:val="100"/>
                <w:kern w:val="0"/>
              </w:rPr>
            </w:pPr>
          </w:p>
        </w:tc>
      </w:tr>
      <w:tr w:rsidR="002865B5" w:rsidRPr="002865B5" w:rsidTr="00E56457">
        <w:trPr>
          <w:trHeight w:val="144"/>
        </w:trPr>
        <w:tc>
          <w:tcPr>
            <w:tcW w:w="997" w:type="dxa"/>
          </w:tcPr>
          <w:p w:rsidR="002865B5" w:rsidRPr="002865B5" w:rsidRDefault="002865B5" w:rsidP="002865B5">
            <w:pPr>
              <w:suppressAutoHyphens/>
              <w:spacing w:beforeLines="20" w:before="48" w:afterLines="20" w:after="48"/>
              <w:rPr>
                <w:spacing w:val="0"/>
                <w:w w:val="100"/>
                <w:kern w:val="0"/>
              </w:rPr>
            </w:pPr>
            <w:r w:rsidRPr="002865B5">
              <w:rPr>
                <w:spacing w:val="0"/>
                <w:w w:val="100"/>
                <w:kern w:val="0"/>
              </w:rPr>
              <w:t>3.2.2.2.1</w:t>
            </w:r>
          </w:p>
        </w:tc>
        <w:tc>
          <w:tcPr>
            <w:tcW w:w="2831" w:type="dxa"/>
          </w:tcPr>
          <w:p w:rsidR="002865B5" w:rsidRPr="002865B5" w:rsidRDefault="002865B5" w:rsidP="00472F7A">
            <w:pPr>
              <w:suppressAutoHyphens/>
              <w:spacing w:beforeLines="20" w:before="48" w:afterLines="20" w:after="48"/>
              <w:rPr>
                <w:spacing w:val="0"/>
                <w:w w:val="100"/>
                <w:kern w:val="0"/>
              </w:rPr>
            </w:pPr>
            <w:r w:rsidRPr="002865B5">
              <w:rPr>
                <w:spacing w:val="0"/>
                <w:w w:val="100"/>
                <w:kern w:val="0"/>
              </w:rPr>
              <w:t>Виды топлива, совместимые с</w:t>
            </w:r>
            <w:r w:rsidR="00472F7A">
              <w:rPr>
                <w:spacing w:val="0"/>
                <w:w w:val="100"/>
                <w:kern w:val="0"/>
                <w:lang w:val="en-US"/>
              </w:rPr>
              <w:t> </w:t>
            </w:r>
            <w:r w:rsidRPr="002865B5">
              <w:rPr>
                <w:spacing w:val="0"/>
                <w:w w:val="100"/>
                <w:kern w:val="0"/>
              </w:rPr>
              <w:t>работой двигателя, заявленные изготовителем в соответствии с пунктом 4.6.2 настоящих Правил (в случае применимости)</w:t>
            </w:r>
          </w:p>
        </w:tc>
        <w:tc>
          <w:tcPr>
            <w:tcW w:w="1417" w:type="dxa"/>
          </w:tcPr>
          <w:p w:rsidR="002865B5" w:rsidRPr="002865B5" w:rsidRDefault="002865B5" w:rsidP="002865B5">
            <w:pPr>
              <w:suppressAutoHyphens/>
              <w:spacing w:beforeLines="20" w:before="48" w:afterLines="20" w:after="48"/>
              <w:rPr>
                <w:spacing w:val="0"/>
                <w:w w:val="100"/>
                <w:kern w:val="0"/>
              </w:rPr>
            </w:pPr>
          </w:p>
        </w:tc>
        <w:tc>
          <w:tcPr>
            <w:tcW w:w="425" w:type="dxa"/>
          </w:tcPr>
          <w:p w:rsidR="002865B5" w:rsidRPr="002865B5" w:rsidRDefault="002865B5" w:rsidP="002865B5">
            <w:pPr>
              <w:suppressAutoHyphens/>
              <w:spacing w:beforeLines="20" w:before="48" w:afterLines="20" w:after="48"/>
              <w:rPr>
                <w:spacing w:val="0"/>
                <w:w w:val="100"/>
                <w:kern w:val="0"/>
              </w:rPr>
            </w:pPr>
          </w:p>
        </w:tc>
        <w:tc>
          <w:tcPr>
            <w:tcW w:w="426" w:type="dxa"/>
          </w:tcPr>
          <w:p w:rsidR="002865B5" w:rsidRPr="002865B5" w:rsidRDefault="002865B5" w:rsidP="002865B5">
            <w:pPr>
              <w:suppressAutoHyphens/>
              <w:spacing w:beforeLines="20" w:before="48" w:afterLines="20" w:after="48"/>
              <w:rPr>
                <w:spacing w:val="0"/>
                <w:w w:val="100"/>
                <w:kern w:val="0"/>
              </w:rPr>
            </w:pPr>
          </w:p>
        </w:tc>
        <w:tc>
          <w:tcPr>
            <w:tcW w:w="425" w:type="dxa"/>
          </w:tcPr>
          <w:p w:rsidR="002865B5" w:rsidRPr="002865B5" w:rsidRDefault="002865B5" w:rsidP="002865B5">
            <w:pPr>
              <w:suppressAutoHyphens/>
              <w:spacing w:beforeLines="20" w:before="48" w:afterLines="20" w:after="48"/>
              <w:rPr>
                <w:spacing w:val="0"/>
                <w:w w:val="100"/>
                <w:kern w:val="0"/>
              </w:rPr>
            </w:pPr>
          </w:p>
        </w:tc>
        <w:tc>
          <w:tcPr>
            <w:tcW w:w="425" w:type="dxa"/>
          </w:tcPr>
          <w:p w:rsidR="002865B5" w:rsidRPr="002865B5" w:rsidRDefault="002865B5" w:rsidP="002865B5">
            <w:pPr>
              <w:suppressAutoHyphens/>
              <w:spacing w:beforeLines="20" w:before="48" w:afterLines="20" w:after="48"/>
              <w:rPr>
                <w:spacing w:val="0"/>
                <w:w w:val="100"/>
                <w:kern w:val="0"/>
              </w:rPr>
            </w:pPr>
          </w:p>
        </w:tc>
        <w:tc>
          <w:tcPr>
            <w:tcW w:w="426" w:type="dxa"/>
          </w:tcPr>
          <w:p w:rsidR="002865B5" w:rsidRPr="002865B5" w:rsidRDefault="002865B5" w:rsidP="002865B5">
            <w:pPr>
              <w:suppressAutoHyphens/>
              <w:spacing w:beforeLines="20" w:before="48" w:afterLines="20" w:after="48"/>
              <w:rPr>
                <w:spacing w:val="0"/>
                <w:w w:val="100"/>
                <w:kern w:val="0"/>
              </w:rPr>
            </w:pPr>
          </w:p>
        </w:tc>
      </w:tr>
      <w:tr w:rsidR="002865B5" w:rsidRPr="002865B5" w:rsidTr="00E56457">
        <w:trPr>
          <w:trHeight w:val="625"/>
        </w:trPr>
        <w:tc>
          <w:tcPr>
            <w:tcW w:w="997" w:type="dxa"/>
            <w:tcBorders>
              <w:bottom w:val="single" w:sz="4" w:space="0" w:color="auto"/>
            </w:tcBorders>
          </w:tcPr>
          <w:p w:rsidR="002865B5" w:rsidRPr="002865B5" w:rsidRDefault="002865B5" w:rsidP="002865B5">
            <w:pPr>
              <w:suppressAutoHyphens/>
              <w:spacing w:beforeLines="20" w:before="48" w:afterLines="20" w:after="48"/>
              <w:rPr>
                <w:bCs/>
                <w:spacing w:val="0"/>
                <w:w w:val="100"/>
                <w:kern w:val="0"/>
              </w:rPr>
            </w:pPr>
            <w:r w:rsidRPr="002865B5">
              <w:rPr>
                <w:bCs/>
                <w:spacing w:val="0"/>
                <w:w w:val="100"/>
                <w:kern w:val="0"/>
              </w:rPr>
              <w:t>3.2.2.2.2</w:t>
            </w:r>
          </w:p>
        </w:tc>
        <w:tc>
          <w:tcPr>
            <w:tcW w:w="2831" w:type="dxa"/>
            <w:tcBorders>
              <w:bottom w:val="single" w:sz="4" w:space="0" w:color="auto"/>
            </w:tcBorders>
          </w:tcPr>
          <w:p w:rsidR="002865B5" w:rsidRPr="002865B5" w:rsidRDefault="002865B5" w:rsidP="002865B5">
            <w:pPr>
              <w:suppressAutoHyphens/>
              <w:spacing w:beforeLines="20" w:before="48" w:afterLines="20" w:after="48"/>
              <w:rPr>
                <w:bCs/>
                <w:spacing w:val="0"/>
                <w:w w:val="100"/>
                <w:kern w:val="0"/>
              </w:rPr>
            </w:pPr>
            <w:r w:rsidRPr="002865B5">
              <w:rPr>
                <w:bCs/>
                <w:spacing w:val="0"/>
                <w:w w:val="100"/>
                <w:kern w:val="0"/>
              </w:rPr>
              <w:t>Поправочный коэффициент мощности в соответствии с пунктом 9.4.2.8 для каждого заявленного топлива (в случае применимости)</w:t>
            </w:r>
          </w:p>
        </w:tc>
        <w:tc>
          <w:tcPr>
            <w:tcW w:w="3544" w:type="dxa"/>
            <w:gridSpan w:val="6"/>
            <w:tcBorders>
              <w:bottom w:val="single" w:sz="4" w:space="0" w:color="auto"/>
            </w:tcBorders>
          </w:tcPr>
          <w:p w:rsidR="002865B5" w:rsidRPr="002865B5" w:rsidRDefault="002865B5" w:rsidP="002865B5">
            <w:pPr>
              <w:suppressAutoHyphens/>
              <w:spacing w:beforeLines="20" w:before="48" w:afterLines="20" w:after="48"/>
              <w:rPr>
                <w:spacing w:val="0"/>
                <w:w w:val="100"/>
                <w:kern w:val="0"/>
              </w:rPr>
            </w:pPr>
          </w:p>
        </w:tc>
      </w:tr>
    </w:tbl>
    <w:p w:rsidR="002865B5" w:rsidRPr="002865B5" w:rsidRDefault="002865B5" w:rsidP="002865B5">
      <w:pPr>
        <w:pStyle w:val="SingleTxtGR"/>
        <w:suppressAutoHyphens/>
        <w:jc w:val="right"/>
        <w:rPr>
          <w:spacing w:val="0"/>
          <w:w w:val="100"/>
          <w:kern w:val="0"/>
        </w:rPr>
      </w:pPr>
      <w:r w:rsidRPr="002865B5">
        <w:rPr>
          <w:spacing w:val="0"/>
          <w:w w:val="100"/>
          <w:kern w:val="0"/>
        </w:rPr>
        <w:t>»</w:t>
      </w:r>
    </w:p>
    <w:p w:rsidR="002865B5" w:rsidRPr="002865B5" w:rsidRDefault="002865B5" w:rsidP="002865B5">
      <w:pPr>
        <w:pStyle w:val="SingleTxtGR"/>
        <w:suppressAutoHyphens/>
        <w:rPr>
          <w:i/>
          <w:spacing w:val="0"/>
          <w:w w:val="100"/>
          <w:kern w:val="0"/>
        </w:rPr>
      </w:pPr>
      <w:r w:rsidRPr="002865B5">
        <w:rPr>
          <w:i/>
          <w:spacing w:val="0"/>
          <w:w w:val="100"/>
          <w:kern w:val="0"/>
        </w:rPr>
        <w:t>Приложение 8</w:t>
      </w:r>
    </w:p>
    <w:p w:rsidR="002865B5" w:rsidRPr="002865B5" w:rsidRDefault="002865B5" w:rsidP="002865B5">
      <w:pPr>
        <w:pStyle w:val="SingleTxtGR"/>
        <w:suppressAutoHyphens/>
        <w:rPr>
          <w:spacing w:val="0"/>
          <w:w w:val="100"/>
          <w:kern w:val="0"/>
        </w:rPr>
      </w:pPr>
      <w:r w:rsidRPr="002865B5">
        <w:rPr>
          <w:i/>
          <w:spacing w:val="0"/>
          <w:w w:val="100"/>
          <w:kern w:val="0"/>
        </w:rPr>
        <w:t>Пункты 4.4.2 и 4.4.2.1</w:t>
      </w:r>
      <w:r w:rsidRPr="002865B5">
        <w:rPr>
          <w:spacing w:val="0"/>
          <w:w w:val="100"/>
          <w:kern w:val="0"/>
        </w:rPr>
        <w:t xml:space="preserve"> изменить следующим образом:</w:t>
      </w:r>
    </w:p>
    <w:p w:rsidR="002865B5" w:rsidRPr="002865B5" w:rsidRDefault="002865B5" w:rsidP="002865B5">
      <w:pPr>
        <w:pStyle w:val="SingleTxtGR"/>
        <w:tabs>
          <w:tab w:val="clear" w:pos="1701"/>
        </w:tabs>
        <w:suppressAutoHyphens/>
        <w:ind w:left="2268" w:hanging="1134"/>
        <w:rPr>
          <w:spacing w:val="0"/>
          <w:w w:val="100"/>
          <w:kern w:val="0"/>
        </w:rPr>
      </w:pPr>
      <w:r w:rsidRPr="002865B5">
        <w:rPr>
          <w:spacing w:val="0"/>
          <w:w w:val="100"/>
          <w:kern w:val="0"/>
        </w:rPr>
        <w:t>«4.4.2</w:t>
      </w:r>
      <w:r w:rsidRPr="002865B5">
        <w:rPr>
          <w:spacing w:val="0"/>
          <w:w w:val="100"/>
          <w:kern w:val="0"/>
        </w:rPr>
        <w:tab/>
        <w:t>Топливо</w:t>
      </w:r>
    </w:p>
    <w:p w:rsidR="002865B5" w:rsidRPr="002865B5" w:rsidRDefault="002865B5" w:rsidP="002865B5">
      <w:pPr>
        <w:pStyle w:val="SingleTxtGR"/>
        <w:tabs>
          <w:tab w:val="clear" w:pos="1701"/>
        </w:tabs>
        <w:suppressAutoHyphens/>
        <w:ind w:left="2268" w:hanging="1134"/>
        <w:rPr>
          <w:spacing w:val="0"/>
          <w:w w:val="100"/>
          <w:kern w:val="0"/>
        </w:rPr>
      </w:pPr>
      <w:r w:rsidRPr="002865B5">
        <w:rPr>
          <w:spacing w:val="0"/>
          <w:w w:val="100"/>
          <w:kern w:val="0"/>
        </w:rPr>
        <w:tab/>
        <w:t>Топливо, используемое для испытания, должно быть рыночным топливом и отвечать требованиям соответствующих стандартов или характеристикам эталонного топлива, указанным в приложении 5 к настоящим Правилам.</w:t>
      </w:r>
    </w:p>
    <w:p w:rsidR="002865B5" w:rsidRPr="002865B5" w:rsidRDefault="002865B5" w:rsidP="002865B5">
      <w:pPr>
        <w:pStyle w:val="SingleTxtGR"/>
        <w:tabs>
          <w:tab w:val="clear" w:pos="1701"/>
        </w:tabs>
        <w:suppressAutoHyphens/>
        <w:ind w:left="2268" w:hanging="1134"/>
        <w:rPr>
          <w:spacing w:val="0"/>
          <w:w w:val="100"/>
          <w:kern w:val="0"/>
        </w:rPr>
      </w:pPr>
      <w:r w:rsidRPr="002865B5">
        <w:rPr>
          <w:spacing w:val="0"/>
          <w:w w:val="100"/>
          <w:kern w:val="0"/>
        </w:rPr>
        <w:t>4.4.2.1</w:t>
      </w:r>
      <w:r w:rsidRPr="002865B5">
        <w:rPr>
          <w:spacing w:val="0"/>
          <w:w w:val="100"/>
          <w:kern w:val="0"/>
        </w:rPr>
        <w:tab/>
        <w:t>Если изготовитель заявил в соответствии с пунктом 4 настоящих Правил, что он может обеспечить соблюдение требований настоящих Правил к видам рыночного топлива, указанным в пункте 3.2.2.2.1 части 1 приложения 1 к настоящим Правилам, проводят испытания с использованием как минимум одного из заявленных видов».</w:t>
      </w:r>
    </w:p>
    <w:p w:rsidR="002865B5" w:rsidRPr="002865B5" w:rsidRDefault="002865B5" w:rsidP="002865B5">
      <w:pPr>
        <w:pStyle w:val="SingleTxtGR"/>
        <w:tabs>
          <w:tab w:val="clear" w:pos="1701"/>
        </w:tabs>
        <w:suppressAutoHyphens/>
        <w:ind w:left="2268" w:hanging="1134"/>
        <w:rPr>
          <w:spacing w:val="0"/>
          <w:w w:val="100"/>
          <w:kern w:val="0"/>
        </w:rPr>
      </w:pPr>
      <w:r w:rsidRPr="002865B5">
        <w:rPr>
          <w:i/>
          <w:spacing w:val="0"/>
          <w:w w:val="100"/>
          <w:kern w:val="0"/>
        </w:rPr>
        <w:t xml:space="preserve">Включить новый пункт 4.2.2 </w:t>
      </w:r>
      <w:r w:rsidRPr="002865B5">
        <w:rPr>
          <w:spacing w:val="0"/>
          <w:w w:val="100"/>
          <w:kern w:val="0"/>
        </w:rPr>
        <w:t>следующего содержания:</w:t>
      </w:r>
    </w:p>
    <w:p w:rsidR="002865B5" w:rsidRPr="002865B5" w:rsidRDefault="002865B5" w:rsidP="002865B5">
      <w:pPr>
        <w:pStyle w:val="SingleTxtGR"/>
        <w:tabs>
          <w:tab w:val="clear" w:pos="1701"/>
        </w:tabs>
        <w:suppressAutoHyphens/>
        <w:ind w:left="2268" w:hanging="1134"/>
        <w:rPr>
          <w:spacing w:val="0"/>
          <w:w w:val="100"/>
          <w:kern w:val="0"/>
        </w:rPr>
      </w:pPr>
      <w:r w:rsidRPr="002865B5">
        <w:rPr>
          <w:spacing w:val="0"/>
          <w:w w:val="100"/>
          <w:kern w:val="0"/>
        </w:rPr>
        <w:t>«4.4.2.2</w:t>
      </w:r>
      <w:r w:rsidRPr="002865B5">
        <w:rPr>
          <w:spacing w:val="0"/>
          <w:w w:val="100"/>
          <w:kern w:val="0"/>
        </w:rPr>
        <w:tab/>
        <w:t>Берут пробы топлива».</w:t>
      </w:r>
    </w:p>
    <w:p w:rsidR="002865B5" w:rsidRPr="002865B5" w:rsidRDefault="002865B5" w:rsidP="002865B5">
      <w:pPr>
        <w:pStyle w:val="SingleTxtGR"/>
        <w:tabs>
          <w:tab w:val="clear" w:pos="1701"/>
        </w:tabs>
        <w:suppressAutoHyphens/>
        <w:ind w:left="2268" w:hanging="1134"/>
        <w:rPr>
          <w:i/>
          <w:spacing w:val="0"/>
          <w:w w:val="100"/>
          <w:kern w:val="0"/>
        </w:rPr>
      </w:pPr>
      <w:r w:rsidRPr="002865B5">
        <w:rPr>
          <w:i/>
          <w:spacing w:val="0"/>
          <w:w w:val="100"/>
          <w:kern w:val="0"/>
        </w:rPr>
        <w:t xml:space="preserve">Приложение 8 </w:t>
      </w:r>
    </w:p>
    <w:p w:rsidR="002865B5" w:rsidRPr="002865B5" w:rsidRDefault="002865B5" w:rsidP="002865B5">
      <w:pPr>
        <w:pStyle w:val="SingleTxtGR"/>
        <w:tabs>
          <w:tab w:val="clear" w:pos="1701"/>
        </w:tabs>
        <w:suppressAutoHyphens/>
        <w:ind w:left="2268" w:hanging="1134"/>
        <w:rPr>
          <w:i/>
          <w:spacing w:val="0"/>
          <w:w w:val="100"/>
          <w:kern w:val="0"/>
        </w:rPr>
      </w:pPr>
      <w:r w:rsidRPr="002865B5">
        <w:rPr>
          <w:i/>
          <w:spacing w:val="0"/>
          <w:w w:val="100"/>
          <w:kern w:val="0"/>
        </w:rPr>
        <w:t>Добавление 1</w:t>
      </w:r>
    </w:p>
    <w:p w:rsidR="002865B5" w:rsidRPr="002865B5" w:rsidRDefault="002865B5" w:rsidP="002865B5">
      <w:pPr>
        <w:pStyle w:val="SingleTxtGR"/>
        <w:tabs>
          <w:tab w:val="clear" w:pos="1701"/>
        </w:tabs>
        <w:suppressAutoHyphens/>
        <w:ind w:left="2268" w:hanging="1134"/>
        <w:rPr>
          <w:spacing w:val="0"/>
          <w:w w:val="100"/>
          <w:kern w:val="0"/>
        </w:rPr>
      </w:pPr>
      <w:r w:rsidRPr="002865B5">
        <w:rPr>
          <w:i/>
          <w:spacing w:val="0"/>
          <w:w w:val="100"/>
          <w:kern w:val="0"/>
        </w:rPr>
        <w:t xml:space="preserve">Включить новый пункт </w:t>
      </w:r>
      <w:r w:rsidRPr="002865B5">
        <w:rPr>
          <w:i/>
          <w:spacing w:val="0"/>
          <w:w w:val="100"/>
          <w:kern w:val="0"/>
          <w:lang w:val="en-US"/>
        </w:rPr>
        <w:t>A</w:t>
      </w:r>
      <w:r w:rsidRPr="002865B5">
        <w:rPr>
          <w:i/>
          <w:spacing w:val="0"/>
          <w:w w:val="100"/>
          <w:kern w:val="0"/>
        </w:rPr>
        <w:t>.1.4.2.1.1</w:t>
      </w:r>
      <w:r w:rsidRPr="002865B5">
        <w:rPr>
          <w:spacing w:val="0"/>
          <w:w w:val="100"/>
          <w:kern w:val="0"/>
        </w:rPr>
        <w:t xml:space="preserve"> следующего содержания:</w:t>
      </w:r>
    </w:p>
    <w:p w:rsidR="002865B5" w:rsidRPr="002865B5" w:rsidRDefault="002865B5" w:rsidP="002865B5">
      <w:pPr>
        <w:pStyle w:val="SingleTxtGR"/>
        <w:tabs>
          <w:tab w:val="clear" w:pos="1701"/>
        </w:tabs>
        <w:suppressAutoHyphens/>
        <w:ind w:left="2268" w:hanging="1134"/>
        <w:rPr>
          <w:spacing w:val="0"/>
          <w:w w:val="100"/>
          <w:kern w:val="0"/>
        </w:rPr>
      </w:pPr>
      <w:r w:rsidRPr="002865B5">
        <w:rPr>
          <w:spacing w:val="0"/>
          <w:w w:val="100"/>
          <w:kern w:val="0"/>
        </w:rPr>
        <w:t>«</w:t>
      </w:r>
      <w:r w:rsidRPr="002865B5">
        <w:rPr>
          <w:spacing w:val="0"/>
          <w:w w:val="100"/>
          <w:kern w:val="0"/>
          <w:lang w:val="en-GB"/>
        </w:rPr>
        <w:t>A</w:t>
      </w:r>
      <w:r w:rsidRPr="002865B5">
        <w:rPr>
          <w:spacing w:val="0"/>
          <w:w w:val="100"/>
          <w:kern w:val="0"/>
        </w:rPr>
        <w:t>.1.4.2.1.1</w:t>
      </w:r>
      <w:r w:rsidRPr="002865B5">
        <w:rPr>
          <w:spacing w:val="0"/>
          <w:w w:val="100"/>
          <w:kern w:val="0"/>
        </w:rPr>
        <w:tab/>
        <w:t>Расчет удельных выбросов для заявленного рыночного топлива</w:t>
      </w:r>
    </w:p>
    <w:p w:rsidR="002865B5" w:rsidRPr="002865B5" w:rsidRDefault="002865B5" w:rsidP="002865B5">
      <w:pPr>
        <w:pStyle w:val="SingleTxtGR"/>
        <w:tabs>
          <w:tab w:val="clear" w:pos="1701"/>
        </w:tabs>
        <w:suppressAutoHyphens/>
        <w:ind w:left="2268" w:hanging="1134"/>
        <w:rPr>
          <w:spacing w:val="0"/>
          <w:w w:val="100"/>
          <w:kern w:val="0"/>
        </w:rPr>
      </w:pPr>
      <w:r w:rsidRPr="002865B5">
        <w:rPr>
          <w:spacing w:val="0"/>
          <w:w w:val="100"/>
          <w:kern w:val="0"/>
        </w:rPr>
        <w:tab/>
        <w:t xml:space="preserve">Если, согласно настоящему приложению, было проведено испытание с использованием рыночного топлива, заявленного в соответствии с пунктом 3.2.2.2.1 части 1 приложения 1 к настоящим Правилам, и если для данного рыночного топлива, использованного для испытания, был установлен поправочный коэффициент мощности в соответствии с пунктом 3.2.2.2.2 части 1 приложения 1 к настоящим Правилам, то удельные выбросы </w:t>
      </w:r>
      <w:proofErr w:type="spellStart"/>
      <w:r w:rsidRPr="002865B5">
        <w:rPr>
          <w:i/>
          <w:spacing w:val="0"/>
          <w:w w:val="100"/>
          <w:kern w:val="0"/>
          <w:lang w:val="en-GB"/>
        </w:rPr>
        <w:t>e</w:t>
      </w:r>
      <w:r w:rsidRPr="002865B5">
        <w:rPr>
          <w:spacing w:val="0"/>
          <w:w w:val="100"/>
          <w:kern w:val="0"/>
          <w:vertAlign w:val="subscript"/>
          <w:lang w:val="en-GB"/>
        </w:rPr>
        <w:t>gas</w:t>
      </w:r>
      <w:proofErr w:type="spellEnd"/>
      <w:r w:rsidRPr="002865B5">
        <w:rPr>
          <w:spacing w:val="0"/>
          <w:w w:val="100"/>
          <w:kern w:val="0"/>
        </w:rPr>
        <w:t xml:space="preserve"> (мг/</w:t>
      </w:r>
      <w:proofErr w:type="spellStart"/>
      <w:r w:rsidRPr="002865B5">
        <w:rPr>
          <w:spacing w:val="0"/>
          <w:w w:val="100"/>
          <w:kern w:val="0"/>
        </w:rPr>
        <w:t>кВт</w:t>
      </w:r>
      <w:r w:rsidRPr="00472F7A">
        <w:rPr>
          <w:spacing w:val="0"/>
          <w:w w:val="100"/>
          <w:kern w:val="0"/>
          <w:sz w:val="16"/>
          <w:szCs w:val="16"/>
        </w:rPr>
        <w:t>•</w:t>
      </w:r>
      <w:r w:rsidRPr="002865B5">
        <w:rPr>
          <w:spacing w:val="0"/>
          <w:w w:val="100"/>
          <w:kern w:val="0"/>
        </w:rPr>
        <w:t>ч</w:t>
      </w:r>
      <w:proofErr w:type="spellEnd"/>
      <w:r w:rsidRPr="002865B5">
        <w:rPr>
          <w:spacing w:val="0"/>
          <w:w w:val="100"/>
          <w:kern w:val="0"/>
        </w:rPr>
        <w:t xml:space="preserve">) рассчитывают для каждого окна и по </w:t>
      </w:r>
      <w:r w:rsidRPr="002865B5">
        <w:rPr>
          <w:spacing w:val="0"/>
          <w:w w:val="100"/>
          <w:kern w:val="0"/>
        </w:rPr>
        <w:lastRenderedPageBreak/>
        <w:t>каждому загрязнителю путем умножения удельных выбросов на заявленный поправочный коэффициент мощности».</w:t>
      </w:r>
    </w:p>
    <w:p w:rsidR="002865B5" w:rsidRPr="002865B5" w:rsidRDefault="002865B5" w:rsidP="002865B5">
      <w:pPr>
        <w:pStyle w:val="SingleTxtGR"/>
        <w:tabs>
          <w:tab w:val="clear" w:pos="1701"/>
        </w:tabs>
        <w:suppressAutoHyphens/>
        <w:ind w:left="2268" w:hanging="1134"/>
        <w:rPr>
          <w:i/>
          <w:spacing w:val="0"/>
          <w:w w:val="100"/>
          <w:kern w:val="0"/>
        </w:rPr>
      </w:pPr>
      <w:r w:rsidRPr="002865B5">
        <w:rPr>
          <w:i/>
          <w:spacing w:val="0"/>
          <w:w w:val="100"/>
          <w:kern w:val="0"/>
        </w:rPr>
        <w:t>Добавление 4</w:t>
      </w:r>
    </w:p>
    <w:p w:rsidR="002865B5" w:rsidRPr="002865B5" w:rsidRDefault="002865B5" w:rsidP="002865B5">
      <w:pPr>
        <w:pStyle w:val="SingleTxtGR"/>
        <w:tabs>
          <w:tab w:val="clear" w:pos="1701"/>
        </w:tabs>
        <w:suppressAutoHyphens/>
        <w:ind w:left="2268" w:hanging="1134"/>
        <w:rPr>
          <w:spacing w:val="0"/>
          <w:w w:val="100"/>
          <w:kern w:val="0"/>
        </w:rPr>
      </w:pPr>
      <w:r w:rsidRPr="002865B5">
        <w:rPr>
          <w:i/>
          <w:spacing w:val="0"/>
          <w:w w:val="100"/>
          <w:kern w:val="0"/>
        </w:rPr>
        <w:t xml:space="preserve">Включить новый пункт </w:t>
      </w:r>
      <w:r w:rsidRPr="002865B5">
        <w:rPr>
          <w:i/>
          <w:spacing w:val="0"/>
          <w:w w:val="100"/>
          <w:kern w:val="0"/>
          <w:lang w:val="en-US"/>
        </w:rPr>
        <w:t>A</w:t>
      </w:r>
      <w:r w:rsidRPr="002865B5">
        <w:rPr>
          <w:i/>
          <w:spacing w:val="0"/>
          <w:w w:val="100"/>
          <w:kern w:val="0"/>
        </w:rPr>
        <w:t>.4.2.1.1</w:t>
      </w:r>
      <w:r w:rsidRPr="002865B5">
        <w:rPr>
          <w:spacing w:val="0"/>
          <w:w w:val="100"/>
          <w:kern w:val="0"/>
        </w:rPr>
        <w:t xml:space="preserve"> следующего содержания:</w:t>
      </w:r>
    </w:p>
    <w:p w:rsidR="002865B5" w:rsidRPr="002865B5" w:rsidRDefault="002865B5" w:rsidP="002865B5">
      <w:pPr>
        <w:pStyle w:val="SingleTxtGR"/>
        <w:tabs>
          <w:tab w:val="clear" w:pos="1701"/>
        </w:tabs>
        <w:suppressAutoHyphens/>
        <w:ind w:left="2268" w:hanging="1134"/>
        <w:rPr>
          <w:spacing w:val="0"/>
          <w:w w:val="100"/>
          <w:kern w:val="0"/>
        </w:rPr>
      </w:pPr>
      <w:r w:rsidRPr="002865B5">
        <w:rPr>
          <w:spacing w:val="0"/>
          <w:w w:val="100"/>
          <w:kern w:val="0"/>
        </w:rPr>
        <w:t>«</w:t>
      </w:r>
      <w:r w:rsidRPr="002865B5">
        <w:rPr>
          <w:spacing w:val="0"/>
          <w:w w:val="100"/>
          <w:kern w:val="0"/>
          <w:lang w:val="en-GB"/>
        </w:rPr>
        <w:t>A</w:t>
      </w:r>
      <w:r w:rsidRPr="002865B5">
        <w:rPr>
          <w:spacing w:val="0"/>
          <w:w w:val="100"/>
          <w:kern w:val="0"/>
        </w:rPr>
        <w:t>.4.2.1.1</w:t>
      </w:r>
      <w:r w:rsidRPr="002865B5">
        <w:rPr>
          <w:spacing w:val="0"/>
          <w:w w:val="100"/>
          <w:kern w:val="0"/>
        </w:rPr>
        <w:tab/>
        <w:t>Если используется рыночное топливо, заявленное в соответствии с пунктом 3.2.2.2.1 части 1 приложения 1 к настоящим Правилам, и если для данного рыночного топлива, использованного для испытания, был установлен поправочный коэффициент мощности в соответствии с пунктом 3.2.2.2.2 части 1 приложения 1 к настоящим Правилам, то сигнал крутящего момента ЭБУ должен быть умножен на обратный поправочный коэффициент до сверки с кривой исходного максимального крутящего момента, полученной с использованием данного рыночного топлива».</w:t>
      </w:r>
    </w:p>
    <w:p w:rsidR="002865B5" w:rsidRPr="002865B5" w:rsidRDefault="002865B5" w:rsidP="002865B5">
      <w:pPr>
        <w:pStyle w:val="SingleTxtGR"/>
        <w:spacing w:before="240" w:after="0"/>
        <w:jc w:val="center"/>
        <w:rPr>
          <w:w w:val="100"/>
          <w:u w:val="single"/>
        </w:rPr>
      </w:pPr>
      <w:r>
        <w:rPr>
          <w:w w:val="100"/>
          <w:u w:val="single"/>
        </w:rPr>
        <w:tab/>
      </w:r>
      <w:r>
        <w:rPr>
          <w:w w:val="100"/>
          <w:u w:val="single"/>
        </w:rPr>
        <w:tab/>
      </w:r>
      <w:r>
        <w:rPr>
          <w:w w:val="100"/>
          <w:u w:val="single"/>
        </w:rPr>
        <w:tab/>
      </w:r>
    </w:p>
    <w:sectPr w:rsidR="002865B5" w:rsidRPr="002865B5" w:rsidSect="002865B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B57" w:rsidRPr="00A312BC" w:rsidRDefault="00EB7B57" w:rsidP="00A312BC"/>
  </w:endnote>
  <w:endnote w:type="continuationSeparator" w:id="0">
    <w:p w:rsidR="00EB7B57" w:rsidRPr="00A312BC" w:rsidRDefault="00EB7B5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5B5" w:rsidRPr="002865B5" w:rsidRDefault="002865B5">
    <w:pPr>
      <w:pStyle w:val="Footer"/>
    </w:pPr>
    <w:r w:rsidRPr="002865B5">
      <w:rPr>
        <w:b/>
        <w:sz w:val="18"/>
      </w:rPr>
      <w:fldChar w:fldCharType="begin"/>
    </w:r>
    <w:r w:rsidRPr="002865B5">
      <w:rPr>
        <w:b/>
        <w:sz w:val="18"/>
      </w:rPr>
      <w:instrText xml:space="preserve"> PAGE  \* MERGEFORMAT </w:instrText>
    </w:r>
    <w:r w:rsidRPr="002865B5">
      <w:rPr>
        <w:b/>
        <w:sz w:val="18"/>
      </w:rPr>
      <w:fldChar w:fldCharType="separate"/>
    </w:r>
    <w:r w:rsidR="006E264D">
      <w:rPr>
        <w:b/>
        <w:noProof/>
        <w:sz w:val="18"/>
      </w:rPr>
      <w:t>2</w:t>
    </w:r>
    <w:r w:rsidRPr="002865B5">
      <w:rPr>
        <w:b/>
        <w:sz w:val="18"/>
      </w:rPr>
      <w:fldChar w:fldCharType="end"/>
    </w:r>
    <w:r>
      <w:rPr>
        <w:b/>
        <w:sz w:val="18"/>
      </w:rPr>
      <w:tab/>
    </w:r>
    <w:r>
      <w:t>GE.18-05283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5B5" w:rsidRPr="002865B5" w:rsidRDefault="002865B5" w:rsidP="002865B5">
    <w:pPr>
      <w:pStyle w:val="Footer"/>
      <w:tabs>
        <w:tab w:val="clear" w:pos="9639"/>
        <w:tab w:val="right" w:pos="9638"/>
      </w:tabs>
      <w:rPr>
        <w:b/>
        <w:sz w:val="18"/>
      </w:rPr>
    </w:pPr>
    <w:r>
      <w:t>GE.18-05283</w:t>
    </w:r>
    <w:r>
      <w:tab/>
    </w:r>
    <w:r w:rsidRPr="002865B5">
      <w:rPr>
        <w:b/>
        <w:sz w:val="18"/>
      </w:rPr>
      <w:fldChar w:fldCharType="begin"/>
    </w:r>
    <w:r w:rsidRPr="002865B5">
      <w:rPr>
        <w:b/>
        <w:sz w:val="18"/>
      </w:rPr>
      <w:instrText xml:space="preserve"> PAGE  \* MERGEFORMAT </w:instrText>
    </w:r>
    <w:r w:rsidRPr="002865B5">
      <w:rPr>
        <w:b/>
        <w:sz w:val="18"/>
      </w:rPr>
      <w:fldChar w:fldCharType="separate"/>
    </w:r>
    <w:r w:rsidR="006E264D">
      <w:rPr>
        <w:b/>
        <w:noProof/>
        <w:sz w:val="18"/>
      </w:rPr>
      <w:t>5</w:t>
    </w:r>
    <w:r w:rsidRPr="002865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2865B5" w:rsidRDefault="002865B5" w:rsidP="002865B5">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05283  (</w:t>
    </w:r>
    <w:proofErr w:type="gramEnd"/>
    <w:r>
      <w:t>R)</w:t>
    </w:r>
    <w:r>
      <w:rPr>
        <w:lang w:val="en-US"/>
      </w:rPr>
      <w:t xml:space="preserve">  250418  250418</w:t>
    </w:r>
    <w:r>
      <w:br/>
    </w:r>
    <w:r w:rsidRPr="002865B5">
      <w:rPr>
        <w:rFonts w:ascii="C39T30Lfz" w:hAnsi="C39T30Lfz"/>
        <w:spacing w:val="0"/>
        <w:w w:val="100"/>
        <w:sz w:val="56"/>
      </w:rPr>
      <w:t></w:t>
    </w:r>
    <w:r w:rsidRPr="002865B5">
      <w:rPr>
        <w:rFonts w:ascii="C39T30Lfz" w:hAnsi="C39T30Lfz"/>
        <w:spacing w:val="0"/>
        <w:w w:val="100"/>
        <w:sz w:val="56"/>
      </w:rPr>
      <w:t></w:t>
    </w:r>
    <w:r w:rsidRPr="002865B5">
      <w:rPr>
        <w:rFonts w:ascii="C39T30Lfz" w:hAnsi="C39T30Lfz"/>
        <w:spacing w:val="0"/>
        <w:w w:val="100"/>
        <w:sz w:val="56"/>
      </w:rPr>
      <w:t></w:t>
    </w:r>
    <w:r w:rsidRPr="002865B5">
      <w:rPr>
        <w:rFonts w:ascii="C39T30Lfz" w:hAnsi="C39T30Lfz"/>
        <w:spacing w:val="0"/>
        <w:w w:val="100"/>
        <w:sz w:val="56"/>
      </w:rPr>
      <w:t></w:t>
    </w:r>
    <w:r w:rsidRPr="002865B5">
      <w:rPr>
        <w:rFonts w:ascii="C39T30Lfz" w:hAnsi="C39T30Lfz"/>
        <w:spacing w:val="0"/>
        <w:w w:val="100"/>
        <w:sz w:val="56"/>
      </w:rPr>
      <w:t></w:t>
    </w:r>
    <w:r w:rsidRPr="002865B5">
      <w:rPr>
        <w:rFonts w:ascii="C39T30Lfz" w:hAnsi="C39T30Lfz"/>
        <w:spacing w:val="0"/>
        <w:w w:val="100"/>
        <w:sz w:val="56"/>
      </w:rPr>
      <w:t></w:t>
    </w:r>
    <w:r w:rsidRPr="002865B5">
      <w:rPr>
        <w:rFonts w:ascii="C39T30Lfz" w:hAnsi="C39T30Lfz"/>
        <w:spacing w:val="0"/>
        <w:w w:val="100"/>
        <w:sz w:val="56"/>
      </w:rPr>
      <w:t></w:t>
    </w:r>
    <w:r w:rsidRPr="002865B5">
      <w:rPr>
        <w:rFonts w:ascii="C39T30Lfz" w:hAnsi="C39T30Lfz"/>
        <w:spacing w:val="0"/>
        <w:w w:val="100"/>
        <w:sz w:val="56"/>
      </w:rPr>
      <w:t></w:t>
    </w:r>
    <w:r w:rsidRPr="002865B5">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4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4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B57" w:rsidRPr="001075E9" w:rsidRDefault="00EB7B57" w:rsidP="001075E9">
      <w:pPr>
        <w:tabs>
          <w:tab w:val="right" w:pos="2155"/>
        </w:tabs>
        <w:spacing w:after="80" w:line="240" w:lineRule="auto"/>
        <w:ind w:left="680"/>
        <w:rPr>
          <w:u w:val="single"/>
        </w:rPr>
      </w:pPr>
      <w:r>
        <w:rPr>
          <w:u w:val="single"/>
        </w:rPr>
        <w:tab/>
      </w:r>
    </w:p>
  </w:footnote>
  <w:footnote w:type="continuationSeparator" w:id="0">
    <w:p w:rsidR="00EB7B57" w:rsidRDefault="00EB7B57" w:rsidP="00407B78">
      <w:pPr>
        <w:tabs>
          <w:tab w:val="right" w:pos="2155"/>
        </w:tabs>
        <w:spacing w:after="80"/>
        <w:ind w:left="680"/>
        <w:rPr>
          <w:u w:val="single"/>
        </w:rPr>
      </w:pPr>
      <w:r>
        <w:rPr>
          <w:u w:val="single"/>
        </w:rPr>
        <w:tab/>
      </w:r>
    </w:p>
  </w:footnote>
  <w:footnote w:id="1">
    <w:p w:rsidR="002865B5" w:rsidRPr="000D4884" w:rsidRDefault="002865B5" w:rsidP="002865B5">
      <w:pPr>
        <w:pStyle w:val="FootnoteText"/>
        <w:rPr>
          <w:spacing w:val="0"/>
          <w:w w:val="100"/>
          <w:kern w:val="0"/>
          <w:sz w:val="20"/>
          <w:lang w:val="en-US"/>
        </w:rPr>
      </w:pPr>
      <w:r w:rsidRPr="000D4884">
        <w:rPr>
          <w:spacing w:val="0"/>
          <w:w w:val="100"/>
          <w:kern w:val="0"/>
        </w:rPr>
        <w:tab/>
      </w:r>
      <w:r w:rsidRPr="000D4884">
        <w:rPr>
          <w:rStyle w:val="FootnoteReference"/>
          <w:spacing w:val="0"/>
          <w:w w:val="100"/>
          <w:kern w:val="0"/>
          <w:sz w:val="20"/>
          <w:vertAlign w:val="baseline"/>
          <w:lang w:val="ru-RU"/>
        </w:rPr>
        <w:t>*</w:t>
      </w:r>
      <w:r w:rsidRPr="000D4884">
        <w:rPr>
          <w:rStyle w:val="FootnoteReference"/>
          <w:spacing w:val="0"/>
          <w:w w:val="100"/>
          <w:kern w:val="0"/>
          <w:vertAlign w:val="baseline"/>
          <w:lang w:val="ru-RU"/>
        </w:rPr>
        <w:tab/>
      </w:r>
      <w:r w:rsidRPr="000D4884">
        <w:rPr>
          <w:spacing w:val="0"/>
          <w:w w:val="100"/>
          <w:kern w:val="0"/>
          <w:lang w:val="ru-RU"/>
        </w:rPr>
        <w:t>В соответствии с программой работы Комитета по внутреннему транспорту на 2018–2019 годы (ECE/TRANS/274, пункт 123, и ECE/TRANS/2018/21, направление работы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5B5" w:rsidRPr="002865B5" w:rsidRDefault="006E264D">
    <w:pPr>
      <w:pStyle w:val="Header"/>
    </w:pPr>
    <w:r>
      <w:fldChar w:fldCharType="begin"/>
    </w:r>
    <w:r>
      <w:instrText xml:space="preserve"> TITLE  \* MERGEFORMAT </w:instrText>
    </w:r>
    <w:r>
      <w:fldChar w:fldCharType="separate"/>
    </w:r>
    <w:r w:rsidR="008309CB">
      <w:t>ECE/TRANS/WP.29/2018/47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5B5" w:rsidRPr="002865B5" w:rsidRDefault="006E264D" w:rsidP="002865B5">
    <w:pPr>
      <w:pStyle w:val="Header"/>
      <w:jc w:val="right"/>
    </w:pPr>
    <w:r>
      <w:fldChar w:fldCharType="begin"/>
    </w:r>
    <w:r>
      <w:instrText xml:space="preserve"> TITLE  \* MERGEFORMAT </w:instrText>
    </w:r>
    <w:r>
      <w:fldChar w:fldCharType="separate"/>
    </w:r>
    <w:r w:rsidR="008309CB">
      <w:t>ECE/TRANS/WP.29/2018/47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57"/>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865B5"/>
    <w:rsid w:val="0028724E"/>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72F7A"/>
    <w:rsid w:val="004E05B7"/>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E264D"/>
    <w:rsid w:val="006F35EE"/>
    <w:rsid w:val="007021FF"/>
    <w:rsid w:val="00712895"/>
    <w:rsid w:val="00734ACB"/>
    <w:rsid w:val="00757357"/>
    <w:rsid w:val="00792497"/>
    <w:rsid w:val="00806737"/>
    <w:rsid w:val="00825F8D"/>
    <w:rsid w:val="008309CB"/>
    <w:rsid w:val="00834B71"/>
    <w:rsid w:val="0086445C"/>
    <w:rsid w:val="00894693"/>
    <w:rsid w:val="008A08D7"/>
    <w:rsid w:val="008A37C8"/>
    <w:rsid w:val="008B6909"/>
    <w:rsid w:val="008D53B6"/>
    <w:rsid w:val="008F7609"/>
    <w:rsid w:val="00906890"/>
    <w:rsid w:val="00911BE4"/>
    <w:rsid w:val="00951972"/>
    <w:rsid w:val="009608F3"/>
    <w:rsid w:val="009A24AC"/>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567C9"/>
    <w:rsid w:val="00D90028"/>
    <w:rsid w:val="00D90138"/>
    <w:rsid w:val="00DD78D1"/>
    <w:rsid w:val="00DE32CD"/>
    <w:rsid w:val="00DF5767"/>
    <w:rsid w:val="00DF71B9"/>
    <w:rsid w:val="00E12C5F"/>
    <w:rsid w:val="00E210F0"/>
    <w:rsid w:val="00E73F76"/>
    <w:rsid w:val="00EA2C9F"/>
    <w:rsid w:val="00EA420E"/>
    <w:rsid w:val="00EB7B57"/>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EE4D50-69EB-48EC-8922-A0E9CF80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1456</Words>
  <Characters>8303</Characters>
  <Application>Microsoft Office Word</Application>
  <DocSecurity>0</DocSecurity>
  <Lines>69</Lines>
  <Paragraphs>19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ECE/TRANS/WP.29/2018/47</vt:lpstr>
      <vt:lpstr>ECE/TRANS/WP.29/2018/47</vt:lpstr>
      <vt:lpstr>A/</vt:lpstr>
    </vt:vector>
  </TitlesOfParts>
  <Company>DCM</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ECE/TRANS/WP.29/2018/47</dc:title>
  <dc:subject/>
  <dc:creator>Svetlana PROKOUDINA</dc:creator>
  <cp:keywords/>
  <cp:lastModifiedBy>New</cp:lastModifiedBy>
  <cp:revision>2</cp:revision>
  <cp:lastPrinted>2018-04-25T09:27:00Z</cp:lastPrinted>
  <dcterms:created xsi:type="dcterms:W3CDTF">2018-05-03T14:41:00Z</dcterms:created>
  <dcterms:modified xsi:type="dcterms:W3CDTF">2018-05-03T14:41:00Z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