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B673B9">
            <w:pPr>
              <w:jc w:val="right"/>
            </w:pPr>
            <w:r w:rsidRPr="005B73BF">
              <w:rPr>
                <w:sz w:val="40"/>
              </w:rPr>
              <w:t>ECE</w:t>
            </w:r>
            <w:r w:rsidR="001E5D47">
              <w:t>/TRANS/WP.29/2018/</w:t>
            </w:r>
            <w:r w:rsidR="00B673B9">
              <w:t>50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FE02A7" w:rsidP="005B73BF">
            <w:pPr>
              <w:spacing w:line="240" w:lineRule="exact"/>
            </w:pPr>
            <w:r>
              <w:t>5</w:t>
            </w:r>
            <w:r w:rsidR="005B73BF">
              <w:t xml:space="preserve"> 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B62469" w:rsidP="005B73BF">
      <w:r>
        <w:t>Item 4.7</w:t>
      </w:r>
      <w:r w:rsidR="00E36FEA">
        <w:t>.</w:t>
      </w:r>
      <w:r w:rsidR="00B673B9">
        <w:t>5</w:t>
      </w:r>
      <w:r w:rsidR="005B73BF"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</w:t>
      </w:r>
      <w:r w:rsidR="00B62469">
        <w:rPr>
          <w:b/>
        </w:rPr>
        <w:t>RPE</w:t>
      </w:r>
    </w:p>
    <w:p w:rsidR="00AD038E" w:rsidRDefault="00B673B9" w:rsidP="00AD038E">
      <w:pPr>
        <w:pStyle w:val="HChG"/>
        <w:tabs>
          <w:tab w:val="left" w:pos="720"/>
        </w:tabs>
        <w:ind w:firstLine="0"/>
      </w:pPr>
      <w:r w:rsidRPr="00F240CE">
        <w:t xml:space="preserve">Proposal for Supplement 8 to </w:t>
      </w:r>
      <w:r>
        <w:t xml:space="preserve">UN </w:t>
      </w:r>
      <w:r w:rsidRPr="00F240CE">
        <w:t>Regulation No. 85 (</w:t>
      </w:r>
      <w:r w:rsidRPr="00DD053B">
        <w:t>Measurement of the net power</w:t>
      </w:r>
      <w:r w:rsidRPr="00F240CE">
        <w:t>)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</w:t>
      </w:r>
      <w:r w:rsidR="00B62469">
        <w:rPr>
          <w:b/>
          <w:sz w:val="24"/>
          <w:lang w:val="en-US"/>
        </w:rPr>
        <w:t>ollution and Energy</w:t>
      </w:r>
      <w:r>
        <w:rPr>
          <w:rStyle w:val="FootnoteReference"/>
          <w:lang w:val="en-US"/>
        </w:rPr>
        <w:footnoteReference w:customMarkFollows="1" w:id="2"/>
        <w:t>*</w:t>
      </w:r>
    </w:p>
    <w:p w:rsidR="00AD038E" w:rsidRDefault="00AD038E" w:rsidP="00A45E23">
      <w:pPr>
        <w:pStyle w:val="SingleTxtG"/>
        <w:ind w:firstLine="567"/>
        <w:rPr>
          <w:sz w:val="24"/>
          <w:szCs w:val="24"/>
          <w:lang w:eastAsia="zh-CN"/>
        </w:rPr>
      </w:pPr>
      <w:r>
        <w:t xml:space="preserve">The text reproduced below was adopted by the Working Party on </w:t>
      </w:r>
      <w:r w:rsidR="00B62469">
        <w:t>Pollution and Energy</w:t>
      </w:r>
      <w:r>
        <w:t xml:space="preserve"> (GRP</w:t>
      </w:r>
      <w:r w:rsidR="00B62469">
        <w:t>E</w:t>
      </w:r>
      <w:r>
        <w:t xml:space="preserve">) at its </w:t>
      </w:r>
      <w:r w:rsidR="00B62469">
        <w:t>seventy</w:t>
      </w:r>
      <w:r>
        <w:t>-s</w:t>
      </w:r>
      <w:r w:rsidR="00B62469">
        <w:t>ixth</w:t>
      </w:r>
      <w:r>
        <w:t xml:space="preserve"> session (E</w:t>
      </w:r>
      <w:r w:rsidR="00B62469">
        <w:t>CE/TRANS/WP.29/GR</w:t>
      </w:r>
      <w:r w:rsidR="00CF4A90">
        <w:t>P</w:t>
      </w:r>
      <w:r w:rsidR="00B62469">
        <w:t>E</w:t>
      </w:r>
      <w:r w:rsidR="00CF4A90">
        <w:t>/</w:t>
      </w:r>
      <w:r w:rsidR="00B62469">
        <w:t>76</w:t>
      </w:r>
      <w:r w:rsidR="00CF4A90">
        <w:t xml:space="preserve">, </w:t>
      </w:r>
      <w:r w:rsidR="00DF3016" w:rsidRPr="00B62469">
        <w:rPr>
          <w:lang w:val="en-US"/>
        </w:rPr>
        <w:t>para</w:t>
      </w:r>
      <w:r w:rsidR="00E36FEA" w:rsidRPr="00B62469">
        <w:rPr>
          <w:lang w:val="en-US"/>
        </w:rPr>
        <w:t xml:space="preserve">. </w:t>
      </w:r>
      <w:r w:rsidR="00B62469">
        <w:rPr>
          <w:lang w:val="en-US"/>
        </w:rPr>
        <w:t>2</w:t>
      </w:r>
      <w:r w:rsidR="006E7EB0">
        <w:rPr>
          <w:lang w:val="en-US"/>
        </w:rPr>
        <w:t>9</w:t>
      </w:r>
      <w:r>
        <w:t xml:space="preserve">). It is based </w:t>
      </w:r>
      <w:r w:rsidR="00DF3016">
        <w:t xml:space="preserve">on </w:t>
      </w:r>
      <w:r w:rsidR="006E7EB0" w:rsidRPr="006E7EB0">
        <w:rPr>
          <w:lang w:val="en-US"/>
        </w:rPr>
        <w:t xml:space="preserve">ECE/TRANS/WP.29/GRPE/2018/5, as amended by Annex VII </w:t>
      </w:r>
      <w:r w:rsidR="0041145F" w:rsidRPr="006E7EB0">
        <w:t>of ECE/TRANS/WP.29/GRPE/76</w:t>
      </w:r>
      <w:r w:rsidR="006A7F06" w:rsidRPr="006E7EB0">
        <w:t>.</w:t>
      </w:r>
      <w:r>
        <w:rPr>
          <w:bCs/>
        </w:rPr>
        <w:t xml:space="preserve"> </w:t>
      </w:r>
      <w:r>
        <w:t>It is submitted to the World Forum for Harmonization of Vehicle Regulations (WP.29) and to the Administrative Committee AC.1 for consideration at their June 2018 sessions.</w:t>
      </w:r>
      <w:r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B62469">
      <w:pPr>
        <w:pStyle w:val="HChG"/>
        <w:spacing w:after="360"/>
      </w:pPr>
      <w:r>
        <w:lastRenderedPageBreak/>
        <w:tab/>
      </w:r>
      <w:r>
        <w:tab/>
      </w:r>
      <w:r w:rsidR="006E7EB0" w:rsidRPr="00F240CE">
        <w:t xml:space="preserve">Supplement 8 to </w:t>
      </w:r>
      <w:r w:rsidR="006E7EB0">
        <w:t xml:space="preserve">UN </w:t>
      </w:r>
      <w:r w:rsidR="006E7EB0" w:rsidRPr="00F240CE">
        <w:t>Regulation No. 85 (</w:t>
      </w:r>
      <w:r w:rsidR="006E7EB0" w:rsidRPr="00DD053B">
        <w:t>Measurement of the net power</w:t>
      </w:r>
      <w:r w:rsidR="006E7EB0" w:rsidRPr="00F240CE">
        <w:t>)</w:t>
      </w:r>
    </w:p>
    <w:p w:rsidR="006E7EB0" w:rsidRPr="00DA4D95" w:rsidRDefault="006E7EB0" w:rsidP="006E7EB0">
      <w:pPr>
        <w:spacing w:after="120"/>
        <w:ind w:left="2300" w:right="1134" w:hanging="1166"/>
        <w:jc w:val="both"/>
        <w:rPr>
          <w:i/>
          <w:lang w:eastAsia="ja-JP"/>
        </w:rPr>
      </w:pPr>
      <w:r w:rsidRPr="00DA4D95">
        <w:rPr>
          <w:i/>
          <w:lang w:val="en-US"/>
        </w:rPr>
        <w:t xml:space="preserve">Paragraph </w:t>
      </w:r>
      <w:r w:rsidRPr="00DA4D95">
        <w:rPr>
          <w:i/>
          <w:lang w:eastAsia="ja-JP"/>
        </w:rPr>
        <w:t>5.3.1.3.,</w:t>
      </w:r>
      <w:r w:rsidRPr="00DA4D95">
        <w:rPr>
          <w:lang w:eastAsia="ja-JP"/>
        </w:rPr>
        <w:t xml:space="preserve"> amend to read:</w:t>
      </w:r>
    </w:p>
    <w:p w:rsidR="006E7EB0" w:rsidRPr="006E7EB0" w:rsidRDefault="006E7EB0" w:rsidP="006E7EB0">
      <w:pPr>
        <w:spacing w:after="120"/>
        <w:ind w:left="2300" w:right="1134" w:hanging="1166"/>
        <w:jc w:val="both"/>
        <w:rPr>
          <w:bCs/>
          <w:lang w:eastAsia="ja-JP"/>
        </w:rPr>
      </w:pPr>
      <w:r w:rsidRPr="00DA4D95">
        <w:t>"</w:t>
      </w:r>
      <w:r w:rsidRPr="00DA4D95">
        <w:rPr>
          <w:lang w:eastAsia="ja-JP"/>
        </w:rPr>
        <w:t>5.3.1.3.</w:t>
      </w:r>
      <w:r w:rsidRPr="00DA4D95">
        <w:rPr>
          <w:lang w:eastAsia="ja-JP"/>
        </w:rPr>
        <w:tab/>
      </w:r>
      <w:r w:rsidRPr="006E7EB0">
        <w:rPr>
          <w:bCs/>
          <w:lang w:eastAsia="ja-JP"/>
        </w:rPr>
        <w:t>Immediately prior to the test, the motor shall be run on the bench for three minutes delivering a power equal to either 80 per cent of the maximum 30 minutes power or 80 per cent of the maximum peak power at a speed recommended by the manufacturer,</w:t>
      </w:r>
      <w:r w:rsidRPr="006E7EB0">
        <w:rPr>
          <w:bCs/>
        </w:rPr>
        <w:t xml:space="preserve"> within the speed range determined in paragraph 5.3.2.2. Following the completion of this run, the power test shall be started within a maximum of 1 minute."</w:t>
      </w:r>
    </w:p>
    <w:p w:rsidR="00A45E23" w:rsidRDefault="00A45E23" w:rsidP="006E7EB0">
      <w:pPr>
        <w:spacing w:after="120"/>
        <w:ind w:left="2300" w:right="1134" w:hanging="1166"/>
        <w:jc w:val="both"/>
        <w:rPr>
          <w:i/>
          <w:lang w:eastAsia="ja-JP"/>
        </w:rPr>
      </w:pPr>
      <w:r>
        <w:rPr>
          <w:i/>
          <w:lang w:eastAsia="ja-JP"/>
        </w:rPr>
        <w:t>Annex 5</w:t>
      </w:r>
      <w:r w:rsidR="006E7EB0" w:rsidRPr="00DA4D95">
        <w:rPr>
          <w:i/>
          <w:lang w:eastAsia="ja-JP"/>
        </w:rPr>
        <w:t xml:space="preserve"> </w:t>
      </w:r>
    </w:p>
    <w:p w:rsidR="006E7EB0" w:rsidRPr="00DA4D95" w:rsidRDefault="00A45E23" w:rsidP="006E7EB0">
      <w:pPr>
        <w:spacing w:after="120"/>
        <w:ind w:left="2300" w:right="1134" w:hanging="1166"/>
        <w:jc w:val="both"/>
      </w:pPr>
      <w:r>
        <w:rPr>
          <w:i/>
          <w:lang w:eastAsia="ja-JP"/>
        </w:rPr>
        <w:t>P</w:t>
      </w:r>
      <w:r w:rsidR="006E7EB0" w:rsidRPr="00DA4D95">
        <w:rPr>
          <w:i/>
          <w:lang w:eastAsia="ja-JP"/>
        </w:rPr>
        <w:t xml:space="preserve">aragraph 5.4.2., </w:t>
      </w:r>
      <w:r w:rsidR="006E7EB0" w:rsidRPr="00DA4D95">
        <w:rPr>
          <w:lang w:eastAsia="ja-JP"/>
        </w:rPr>
        <w:t>amend to read</w:t>
      </w:r>
      <w:r w:rsidR="006E7EB0" w:rsidRPr="00DA4D95">
        <w:t>:</w:t>
      </w:r>
    </w:p>
    <w:p w:rsidR="006E7EB0" w:rsidRPr="00DA4D95" w:rsidRDefault="006E7EB0" w:rsidP="006E7EB0">
      <w:pPr>
        <w:spacing w:after="120"/>
        <w:ind w:left="2300" w:right="1134" w:hanging="1166"/>
        <w:rPr>
          <w:sz w:val="14"/>
          <w:szCs w:val="14"/>
          <w:lang w:val="en-US" w:eastAsia="ja-JP"/>
        </w:rPr>
      </w:pPr>
      <w:r w:rsidRPr="00DA4D95">
        <w:t>"</w:t>
      </w:r>
      <w:r w:rsidRPr="00DA4D95">
        <w:rPr>
          <w:lang w:eastAsia="ja-JP"/>
        </w:rPr>
        <w:t>5.4.2.</w:t>
      </w:r>
      <w:r w:rsidRPr="00DA4D95">
        <w:rPr>
          <w:lang w:eastAsia="ja-JP"/>
        </w:rPr>
        <w:tab/>
        <w:t>Diesel engines - Factor α</w:t>
      </w:r>
      <w:r w:rsidRPr="00DA4D95">
        <w:rPr>
          <w:sz w:val="14"/>
          <w:szCs w:val="14"/>
          <w:lang w:val="en-US" w:eastAsia="ja-JP"/>
        </w:rPr>
        <w:t>d</w:t>
      </w:r>
    </w:p>
    <w:p w:rsidR="006E7EB0" w:rsidRPr="00DA4D95" w:rsidRDefault="006E7EB0" w:rsidP="006E7EB0">
      <w:pPr>
        <w:spacing w:after="120"/>
        <w:ind w:left="2347" w:rightChars="569" w:right="1138"/>
        <w:jc w:val="both"/>
        <w:rPr>
          <w:lang w:val="en-US" w:eastAsia="ja-JP"/>
        </w:rPr>
      </w:pPr>
      <w:r w:rsidRPr="00DA4D95">
        <w:rPr>
          <w:lang w:val="en-US" w:eastAsia="ja-JP"/>
        </w:rPr>
        <w:t>The power correction factor (α</w:t>
      </w:r>
      <w:r w:rsidRPr="00DA4D95">
        <w:rPr>
          <w:sz w:val="14"/>
          <w:szCs w:val="14"/>
          <w:lang w:val="en-US" w:eastAsia="ja-JP"/>
        </w:rPr>
        <w:t>d</w:t>
      </w:r>
      <w:r w:rsidRPr="00DA4D95">
        <w:rPr>
          <w:lang w:val="en-US" w:eastAsia="ja-JP"/>
        </w:rPr>
        <w:t>) for diesel engines at constant fuel rate is obtained by applying the formula:</w:t>
      </w:r>
    </w:p>
    <w:p w:rsidR="006E7EB0" w:rsidRPr="00DA4D95" w:rsidRDefault="006E7EB0" w:rsidP="006E7EB0">
      <w:pPr>
        <w:spacing w:after="120"/>
        <w:ind w:leftChars="1155" w:left="2310" w:right="992"/>
        <w:rPr>
          <w:lang w:val="en-US" w:eastAsia="ja-JP"/>
        </w:rPr>
      </w:pPr>
      <w:r w:rsidRPr="00DA4D95">
        <w:rPr>
          <w:lang w:val="en-US" w:eastAsia="ja-JP"/>
        </w:rPr>
        <w:t>Where α</w:t>
      </w:r>
      <w:r w:rsidRPr="00DA4D95">
        <w:rPr>
          <w:sz w:val="14"/>
          <w:szCs w:val="14"/>
          <w:lang w:val="en-US" w:eastAsia="ja-JP"/>
        </w:rPr>
        <w:t>d</w:t>
      </w:r>
      <w:r w:rsidRPr="00DA4D95">
        <w:rPr>
          <w:lang w:val="en-US" w:eastAsia="ja-JP"/>
        </w:rPr>
        <w:t xml:space="preserve"> = (f</w:t>
      </w:r>
      <w:r w:rsidRPr="00DA4D95">
        <w:rPr>
          <w:sz w:val="14"/>
          <w:szCs w:val="14"/>
          <w:lang w:val="en-US" w:eastAsia="ja-JP"/>
        </w:rPr>
        <w:t>a</w:t>
      </w:r>
      <w:r w:rsidRPr="00DA4D95">
        <w:rPr>
          <w:lang w:val="en-US" w:eastAsia="ja-JP"/>
        </w:rPr>
        <w:t xml:space="preserve">) </w:t>
      </w:r>
      <w:proofErr w:type="spellStart"/>
      <w:r w:rsidRPr="006E7EB0">
        <w:rPr>
          <w:bCs/>
          <w:vertAlign w:val="superscript"/>
          <w:lang w:val="en-US" w:eastAsia="ja-JP"/>
        </w:rPr>
        <w:t>f</w:t>
      </w:r>
      <w:r w:rsidRPr="006E7EB0">
        <w:rPr>
          <w:bCs/>
          <w:sz w:val="14"/>
          <w:szCs w:val="14"/>
          <w:vertAlign w:val="superscript"/>
          <w:lang w:val="en-US" w:eastAsia="ja-JP"/>
        </w:rPr>
        <w:t>m</w:t>
      </w:r>
      <w:proofErr w:type="spellEnd"/>
    </w:p>
    <w:p w:rsidR="006E7EB0" w:rsidRPr="00DA4D95" w:rsidRDefault="006E7EB0" w:rsidP="006E7EB0">
      <w:pPr>
        <w:spacing w:after="120"/>
        <w:ind w:leftChars="1155" w:left="2310" w:right="992"/>
        <w:rPr>
          <w:lang w:val="en-US" w:eastAsia="ja-JP"/>
        </w:rPr>
      </w:pPr>
      <w:r w:rsidRPr="00DA4D95">
        <w:rPr>
          <w:lang w:val="en-US" w:eastAsia="ja-JP"/>
        </w:rPr>
        <w:t>f</w:t>
      </w:r>
      <w:r w:rsidRPr="00DA4D95">
        <w:rPr>
          <w:sz w:val="14"/>
          <w:szCs w:val="14"/>
          <w:lang w:val="en-US" w:eastAsia="ja-JP"/>
        </w:rPr>
        <w:t>a</w:t>
      </w:r>
      <w:r w:rsidRPr="00DA4D95">
        <w:rPr>
          <w:lang w:val="en-US" w:eastAsia="ja-JP"/>
        </w:rPr>
        <w:t xml:space="preserve"> is the atmospheric factor</w:t>
      </w:r>
    </w:p>
    <w:p w:rsidR="006E7EB0" w:rsidRPr="00DA4D95" w:rsidRDefault="006E7EB0" w:rsidP="006E7EB0">
      <w:pPr>
        <w:spacing w:after="120"/>
        <w:ind w:leftChars="1155" w:left="2310" w:right="1134"/>
        <w:rPr>
          <w:lang w:val="en-US" w:eastAsia="ja-JP"/>
        </w:rPr>
      </w:pPr>
      <w:proofErr w:type="spellStart"/>
      <w:r w:rsidRPr="00DA4D95">
        <w:rPr>
          <w:lang w:val="en-US" w:eastAsia="ja-JP"/>
        </w:rPr>
        <w:t>f</w:t>
      </w:r>
      <w:r w:rsidRPr="00DA4D95">
        <w:rPr>
          <w:sz w:val="14"/>
          <w:szCs w:val="14"/>
          <w:lang w:val="en-US" w:eastAsia="ja-JP"/>
        </w:rPr>
        <w:t>m</w:t>
      </w:r>
      <w:proofErr w:type="spellEnd"/>
      <w:r w:rsidRPr="00DA4D95">
        <w:rPr>
          <w:sz w:val="13"/>
          <w:szCs w:val="13"/>
          <w:lang w:val="en-US" w:eastAsia="ja-JP"/>
        </w:rPr>
        <w:t xml:space="preserve"> </w:t>
      </w:r>
      <w:r w:rsidRPr="00DA4D95">
        <w:rPr>
          <w:lang w:val="en-US" w:eastAsia="ja-JP"/>
        </w:rPr>
        <w:t>is the characteristic parameter for each type of engine and adjustment</w:t>
      </w:r>
      <w:r w:rsidRPr="00DA4D95">
        <w:t>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7F6E5F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117E06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 w:rsidR="00B62469" w:rsidRPr="001D00B0">
        <w:rPr>
          <w:rFonts w:eastAsiaTheme="minorEastAsia"/>
          <w:lang w:val="en-US"/>
        </w:rPr>
        <w:t>2018–2019 (ECE/TRANS/274, para. 123 and ECE/TRANS/2018/21, Cluster 3</w:t>
      </w:r>
      <w:r w:rsidR="00A45E23">
        <w:rPr>
          <w:rFonts w:eastAsiaTheme="minorEastAsia"/>
          <w:lang w:val="en-US"/>
        </w:rPr>
        <w:t>.1</w:t>
      </w:r>
      <w:r w:rsidR="00B62469" w:rsidRPr="00F70621">
        <w:rPr>
          <w:rFonts w:eastAsiaTheme="minorEastAsia"/>
          <w:lang w:val="en-US"/>
        </w:rPr>
        <w:t>)</w:t>
      </w:r>
      <w:r>
        <w:rPr>
          <w:szCs w:val="18"/>
          <w:lang w:val="en-US"/>
        </w:rPr>
        <w:t xml:space="preserve">, the World Forum will develop, harmonize and update UN Regulations </w:t>
      </w:r>
      <w:proofErr w:type="gramStart"/>
      <w:r>
        <w:rPr>
          <w:szCs w:val="18"/>
          <w:lang w:val="en-US"/>
        </w:rPr>
        <w:t>in order to</w:t>
      </w:r>
      <w:proofErr w:type="gramEnd"/>
      <w:r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70" w:rsidRPr="005B73BF" w:rsidRDefault="000D1B7A">
    <w:pPr>
      <w:pStyle w:val="Header"/>
    </w:pPr>
    <w:r>
      <w:t>ECE/TRANS/WP.29/2018/50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 w:rsidP="005B73BF">
    <w:pPr>
      <w:pStyle w:val="Header"/>
      <w:jc w:val="right"/>
    </w:pPr>
    <w:r>
      <w:t>ECE/TRANS/WP.29/2018/3</w:t>
    </w:r>
    <w:r w:rsidR="00D0608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F"/>
    <w:rsid w:val="00045C8F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1B7A"/>
    <w:rsid w:val="000E0415"/>
    <w:rsid w:val="001103AA"/>
    <w:rsid w:val="0011666B"/>
    <w:rsid w:val="00117E06"/>
    <w:rsid w:val="00165F3A"/>
    <w:rsid w:val="00182290"/>
    <w:rsid w:val="00196570"/>
    <w:rsid w:val="001A3955"/>
    <w:rsid w:val="001B4B04"/>
    <w:rsid w:val="001C20C0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4772E"/>
    <w:rsid w:val="00267F5F"/>
    <w:rsid w:val="00273ACA"/>
    <w:rsid w:val="00286B4D"/>
    <w:rsid w:val="002D4643"/>
    <w:rsid w:val="002F175C"/>
    <w:rsid w:val="002F7DE0"/>
    <w:rsid w:val="00302E18"/>
    <w:rsid w:val="00305B9E"/>
    <w:rsid w:val="003229D8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3F5782"/>
    <w:rsid w:val="00410C89"/>
    <w:rsid w:val="0041145F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C342F"/>
    <w:rsid w:val="005C7D1E"/>
    <w:rsid w:val="005E5035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A7F06"/>
    <w:rsid w:val="006C3589"/>
    <w:rsid w:val="006D37AF"/>
    <w:rsid w:val="006D51D0"/>
    <w:rsid w:val="006D5FB9"/>
    <w:rsid w:val="006D658E"/>
    <w:rsid w:val="006E564B"/>
    <w:rsid w:val="006E7191"/>
    <w:rsid w:val="006E7EB0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6611"/>
    <w:rsid w:val="007F6E5F"/>
    <w:rsid w:val="00802F25"/>
    <w:rsid w:val="00811920"/>
    <w:rsid w:val="00815AD0"/>
    <w:rsid w:val="00815EDB"/>
    <w:rsid w:val="008242D7"/>
    <w:rsid w:val="008257B1"/>
    <w:rsid w:val="00826C0E"/>
    <w:rsid w:val="00832334"/>
    <w:rsid w:val="00843191"/>
    <w:rsid w:val="00843767"/>
    <w:rsid w:val="008679D9"/>
    <w:rsid w:val="008878DE"/>
    <w:rsid w:val="00895DE1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60F3"/>
    <w:rsid w:val="00976CFB"/>
    <w:rsid w:val="009A0830"/>
    <w:rsid w:val="009A0E8D"/>
    <w:rsid w:val="009B26E7"/>
    <w:rsid w:val="009B64BB"/>
    <w:rsid w:val="009F4EE0"/>
    <w:rsid w:val="00A00697"/>
    <w:rsid w:val="00A00A3F"/>
    <w:rsid w:val="00A01489"/>
    <w:rsid w:val="00A3026E"/>
    <w:rsid w:val="00A338F1"/>
    <w:rsid w:val="00A35BE0"/>
    <w:rsid w:val="00A45E23"/>
    <w:rsid w:val="00A46855"/>
    <w:rsid w:val="00A6129C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30179"/>
    <w:rsid w:val="00B421C1"/>
    <w:rsid w:val="00B53C21"/>
    <w:rsid w:val="00B55C71"/>
    <w:rsid w:val="00B56E4A"/>
    <w:rsid w:val="00B56E9C"/>
    <w:rsid w:val="00B62469"/>
    <w:rsid w:val="00B64B1F"/>
    <w:rsid w:val="00B6553F"/>
    <w:rsid w:val="00B673B9"/>
    <w:rsid w:val="00B77D05"/>
    <w:rsid w:val="00B81206"/>
    <w:rsid w:val="00B81E12"/>
    <w:rsid w:val="00BC3FA0"/>
    <w:rsid w:val="00BC74E9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F31E5F"/>
    <w:rsid w:val="00F33674"/>
    <w:rsid w:val="00F41473"/>
    <w:rsid w:val="00F6100A"/>
    <w:rsid w:val="00F93781"/>
    <w:rsid w:val="00FB613B"/>
    <w:rsid w:val="00FC68B7"/>
    <w:rsid w:val="00FD3F98"/>
    <w:rsid w:val="00FE02A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5:docId w15:val="{1A2D2898-008A-4A4F-B11F-D96A7B5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2010-02-10T16:26:00Z</cp:lastPrinted>
  <dcterms:created xsi:type="dcterms:W3CDTF">2018-04-10T14:45:00Z</dcterms:created>
  <dcterms:modified xsi:type="dcterms:W3CDTF">2018-04-10T14:45:00Z</dcterms:modified>
</cp:coreProperties>
</file>