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C1F3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C1F3D" w:rsidP="00EC1F3D">
            <w:pPr>
              <w:jc w:val="right"/>
            </w:pPr>
            <w:r w:rsidRPr="00EC1F3D">
              <w:rPr>
                <w:sz w:val="40"/>
              </w:rPr>
              <w:t>ECE</w:t>
            </w:r>
            <w:r>
              <w:t>/TRANS/WP.29/2018/82</w:t>
            </w:r>
          </w:p>
        </w:tc>
      </w:tr>
      <w:tr w:rsidR="002D5AAC" w:rsidRPr="00E531F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C1F3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C1F3D" w:rsidRDefault="00EC1F3D" w:rsidP="00EC1F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August 2018</w:t>
            </w:r>
          </w:p>
          <w:p w:rsidR="00EC1F3D" w:rsidRDefault="00EC1F3D" w:rsidP="00EC1F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C1F3D" w:rsidRPr="008D53B6" w:rsidRDefault="00EC1F3D" w:rsidP="00EC1F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C1F3D" w:rsidRPr="00EC1F3D" w:rsidRDefault="00EC1F3D" w:rsidP="00EC1F3D">
      <w:pPr>
        <w:spacing w:before="120"/>
        <w:rPr>
          <w:sz w:val="28"/>
          <w:szCs w:val="28"/>
        </w:rPr>
      </w:pPr>
      <w:r w:rsidRPr="00EC1F3D">
        <w:rPr>
          <w:sz w:val="28"/>
          <w:szCs w:val="28"/>
        </w:rPr>
        <w:t>Комитет по внутреннему транспорту</w:t>
      </w:r>
    </w:p>
    <w:p w:rsidR="00EC1F3D" w:rsidRPr="00EC1F3D" w:rsidRDefault="00EC1F3D" w:rsidP="00EC1F3D">
      <w:pPr>
        <w:spacing w:before="120"/>
        <w:rPr>
          <w:b/>
          <w:bCs/>
          <w:sz w:val="24"/>
          <w:szCs w:val="24"/>
        </w:rPr>
      </w:pPr>
      <w:r w:rsidRPr="00EC1F3D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EC1F3D">
        <w:rPr>
          <w:b/>
          <w:bCs/>
          <w:sz w:val="24"/>
          <w:szCs w:val="24"/>
        </w:rPr>
        <w:t>в области транспортных средств</w:t>
      </w:r>
    </w:p>
    <w:p w:rsidR="00EC1F3D" w:rsidRPr="00836052" w:rsidRDefault="00EC1F3D" w:rsidP="00EC1F3D">
      <w:pPr>
        <w:tabs>
          <w:tab w:val="center" w:pos="4819"/>
        </w:tabs>
        <w:spacing w:before="120"/>
        <w:rPr>
          <w:b/>
          <w:bCs/>
        </w:rPr>
      </w:pPr>
      <w:r w:rsidRPr="00836052">
        <w:rPr>
          <w:b/>
          <w:bCs/>
        </w:rPr>
        <w:t>176-</w:t>
      </w:r>
      <w:r>
        <w:rPr>
          <w:b/>
          <w:bCs/>
        </w:rPr>
        <w:t xml:space="preserve">я </w:t>
      </w:r>
      <w:r w:rsidRPr="00836052">
        <w:rPr>
          <w:b/>
          <w:bCs/>
        </w:rPr>
        <w:t>сессия</w:t>
      </w:r>
    </w:p>
    <w:p w:rsidR="00EC1F3D" w:rsidRPr="00836052" w:rsidRDefault="00EC1F3D" w:rsidP="00EC1F3D">
      <w:r w:rsidRPr="00836052">
        <w:t>Женева, 13–16 ноября 2018 года</w:t>
      </w:r>
    </w:p>
    <w:p w:rsidR="00EC1F3D" w:rsidRPr="00FD699B" w:rsidRDefault="00EC1F3D" w:rsidP="00EC1F3D">
      <w:pPr>
        <w:rPr>
          <w:b/>
          <w:bCs/>
        </w:rPr>
      </w:pPr>
      <w:r w:rsidRPr="00836052">
        <w:t>Пункт</w:t>
      </w:r>
      <w:r w:rsidRPr="00FD699B">
        <w:t xml:space="preserve"> 4.</w:t>
      </w:r>
      <w:r>
        <w:t>3</w:t>
      </w:r>
      <w:r w:rsidRPr="00FD699B">
        <w:t xml:space="preserve"> </w:t>
      </w:r>
      <w:r w:rsidRPr="00836052">
        <w:t>предварительной</w:t>
      </w:r>
      <w:r w:rsidRPr="00FD699B">
        <w:t xml:space="preserve"> </w:t>
      </w:r>
      <w:r w:rsidRPr="00836052">
        <w:t>повестки</w:t>
      </w:r>
      <w:r w:rsidRPr="00FD699B">
        <w:t xml:space="preserve"> </w:t>
      </w:r>
      <w:r w:rsidRPr="00836052">
        <w:t>дня</w:t>
      </w:r>
    </w:p>
    <w:p w:rsidR="00EC1F3D" w:rsidRPr="00EC1F3D" w:rsidRDefault="00EC1F3D" w:rsidP="00EC1F3D">
      <w:pPr>
        <w:rPr>
          <w:b/>
          <w:bCs/>
        </w:rPr>
      </w:pPr>
      <w:r w:rsidRPr="00836052">
        <w:rPr>
          <w:b/>
          <w:bCs/>
        </w:rPr>
        <w:t>Соглашение</w:t>
      </w:r>
      <w:r w:rsidRPr="00EC1F3D">
        <w:rPr>
          <w:b/>
          <w:bCs/>
        </w:rPr>
        <w:t xml:space="preserve"> 1958 </w:t>
      </w:r>
      <w:r w:rsidRPr="00836052">
        <w:rPr>
          <w:b/>
          <w:bCs/>
        </w:rPr>
        <w:t>года</w:t>
      </w:r>
      <w:r w:rsidRPr="00EC1F3D">
        <w:rPr>
          <w:b/>
          <w:bCs/>
        </w:rPr>
        <w:t>:</w:t>
      </w:r>
    </w:p>
    <w:p w:rsidR="00EC1F3D" w:rsidRPr="00925B4E" w:rsidRDefault="00EC1F3D" w:rsidP="00EC1F3D">
      <w:pPr>
        <w:rPr>
          <w:b/>
          <w:bCs/>
        </w:rPr>
      </w:pPr>
      <w:r w:rsidRPr="00925B4E">
        <w:rPr>
          <w:b/>
          <w:bCs/>
        </w:rPr>
        <w:t>Разработка международной системы</w:t>
      </w:r>
      <w:r>
        <w:rPr>
          <w:b/>
          <w:bCs/>
        </w:rPr>
        <w:br/>
      </w:r>
      <w:r w:rsidRPr="00925B4E">
        <w:rPr>
          <w:b/>
          <w:bCs/>
        </w:rPr>
        <w:t>официального утверждения типа</w:t>
      </w:r>
      <w:r>
        <w:rPr>
          <w:b/>
          <w:bCs/>
        </w:rPr>
        <w:br/>
      </w:r>
      <w:r w:rsidRPr="00925B4E">
        <w:rPr>
          <w:b/>
          <w:bCs/>
        </w:rPr>
        <w:t xml:space="preserve">комплектного транспортного средства </w:t>
      </w:r>
    </w:p>
    <w:p w:rsidR="00EC1F3D" w:rsidRDefault="00EC1F3D" w:rsidP="00EC1F3D">
      <w:pPr>
        <w:pStyle w:val="HChGR"/>
      </w:pPr>
      <w:r w:rsidRPr="00925B4E">
        <w:tab/>
      </w:r>
      <w:r w:rsidRPr="00925B4E">
        <w:tab/>
      </w:r>
      <w:r>
        <w:t>Предложение по поправкам серии 01 к Правилам № 0 ООН, касающимся международного официального утверждения типа комплектного транспортного средства</w:t>
      </w:r>
      <w:r w:rsidRPr="00925B4E">
        <w:t xml:space="preserve"> </w:t>
      </w:r>
    </w:p>
    <w:p w:rsidR="00EC1F3D" w:rsidRPr="00925B4E" w:rsidRDefault="00EC1F3D" w:rsidP="00EC1F3D">
      <w:pPr>
        <w:pStyle w:val="H1GR"/>
      </w:pPr>
      <w:r w:rsidRPr="004C45BC">
        <w:tab/>
      </w:r>
      <w:r w:rsidRPr="004C45BC">
        <w:tab/>
      </w:r>
      <w:r>
        <w:t>Представлено</w:t>
      </w:r>
      <w:r w:rsidRPr="00925B4E">
        <w:t xml:space="preserve"> </w:t>
      </w:r>
      <w:r>
        <w:t>неофициальной</w:t>
      </w:r>
      <w:r w:rsidRPr="00925B4E">
        <w:t xml:space="preserve"> </w:t>
      </w:r>
      <w:r>
        <w:t>рабочей</w:t>
      </w:r>
      <w:r w:rsidRPr="00925B4E">
        <w:t xml:space="preserve"> </w:t>
      </w:r>
      <w:r>
        <w:t>группой</w:t>
      </w:r>
      <w:r w:rsidRPr="00925B4E">
        <w:t xml:space="preserve"> </w:t>
      </w:r>
      <w:r>
        <w:t>по международному</w:t>
      </w:r>
      <w:r w:rsidRPr="00925B4E">
        <w:t xml:space="preserve"> </w:t>
      </w:r>
      <w:r>
        <w:t>официальному</w:t>
      </w:r>
      <w:r w:rsidRPr="00925B4E">
        <w:t xml:space="preserve"> </w:t>
      </w:r>
      <w:r>
        <w:t>утверждению</w:t>
      </w:r>
      <w:r w:rsidRPr="00925B4E">
        <w:t xml:space="preserve"> </w:t>
      </w:r>
      <w:r>
        <w:t>типа</w:t>
      </w:r>
      <w:r w:rsidRPr="00925B4E">
        <w:t xml:space="preserve"> </w:t>
      </w:r>
      <w:r>
        <w:t>комплектного</w:t>
      </w:r>
      <w:r w:rsidRPr="00925B4E">
        <w:t xml:space="preserve"> </w:t>
      </w:r>
      <w:r>
        <w:t>транспортного</w:t>
      </w:r>
      <w:r w:rsidRPr="00925B4E">
        <w:t xml:space="preserve"> </w:t>
      </w:r>
      <w:r>
        <w:t>средства</w:t>
      </w:r>
      <w:r w:rsidRPr="00EC1F3D">
        <w:rPr>
          <w:b w:val="0"/>
          <w:sz w:val="20"/>
        </w:rPr>
        <w:footnoteReference w:customMarkFollows="1" w:id="1"/>
        <w:t>*</w:t>
      </w:r>
    </w:p>
    <w:p w:rsidR="00EC1F3D" w:rsidRDefault="00EC1F3D" w:rsidP="00EC1F3D">
      <w:pPr>
        <w:pStyle w:val="SingleTxtGR"/>
      </w:pPr>
      <w:r>
        <w:tab/>
        <w:t>Настоящий</w:t>
      </w:r>
      <w:r w:rsidRPr="00925B4E">
        <w:t xml:space="preserve"> </w:t>
      </w:r>
      <w:r>
        <w:t>документ</w:t>
      </w:r>
      <w:r w:rsidRPr="00925B4E">
        <w:t xml:space="preserve"> </w:t>
      </w:r>
      <w:r>
        <w:t>был</w:t>
      </w:r>
      <w:r w:rsidRPr="00925B4E">
        <w:t xml:space="preserve"> </w:t>
      </w:r>
      <w:r>
        <w:t>подготовлен</w:t>
      </w:r>
      <w:r w:rsidRPr="00925B4E">
        <w:t xml:space="preserve"> </w:t>
      </w:r>
      <w:r>
        <w:t>неофициальной</w:t>
      </w:r>
      <w:r w:rsidRPr="00925B4E">
        <w:t xml:space="preserve"> </w:t>
      </w:r>
      <w:r>
        <w:t>рабочей</w:t>
      </w:r>
      <w:r w:rsidRPr="00925B4E">
        <w:t xml:space="preserve"> </w:t>
      </w:r>
      <w:r>
        <w:t>группой</w:t>
      </w:r>
      <w:r w:rsidRPr="00925B4E">
        <w:t xml:space="preserve"> </w:t>
      </w:r>
      <w:r>
        <w:t>по</w:t>
      </w:r>
      <w:r w:rsidRPr="00925B4E">
        <w:t xml:space="preserve"> </w:t>
      </w:r>
      <w:r>
        <w:t>международному</w:t>
      </w:r>
      <w:r w:rsidRPr="00925B4E">
        <w:t xml:space="preserve"> </w:t>
      </w:r>
      <w:r>
        <w:t>официальному</w:t>
      </w:r>
      <w:r w:rsidRPr="00925B4E">
        <w:t xml:space="preserve"> </w:t>
      </w:r>
      <w:r>
        <w:t>утверждению</w:t>
      </w:r>
      <w:r w:rsidRPr="00925B4E">
        <w:t xml:space="preserve"> </w:t>
      </w:r>
      <w:r>
        <w:t>типа</w:t>
      </w:r>
      <w:r w:rsidRPr="00925B4E">
        <w:t xml:space="preserve"> </w:t>
      </w:r>
      <w:r>
        <w:t>комплектного</w:t>
      </w:r>
      <w:r w:rsidRPr="00925B4E">
        <w:t xml:space="preserve"> </w:t>
      </w:r>
      <w:r>
        <w:t>транспортного</w:t>
      </w:r>
      <w:r w:rsidRPr="00925B4E">
        <w:t xml:space="preserve"> </w:t>
      </w:r>
      <w:r>
        <w:t>средства.</w:t>
      </w:r>
      <w:r w:rsidRPr="00925B4E">
        <w:t xml:space="preserve"> </w:t>
      </w:r>
      <w:r>
        <w:t xml:space="preserve">В нем предлагаются поправки серии 01 к Правилам № 0 ООН </w:t>
      </w:r>
      <w:r w:rsidRPr="00925B4E">
        <w:t>(</w:t>
      </w:r>
      <w:r>
        <w:t xml:space="preserve">доклад </w:t>
      </w:r>
      <w:r>
        <w:rPr>
          <w:lang w:val="en-GB"/>
        </w:rPr>
        <w:t>ECE</w:t>
      </w:r>
      <w:r w:rsidRPr="00925B4E">
        <w:t>/</w:t>
      </w:r>
      <w:r>
        <w:rPr>
          <w:lang w:val="en-GB"/>
        </w:rPr>
        <w:t>TRANS</w:t>
      </w:r>
      <w:r w:rsidRPr="00925B4E">
        <w:t>/</w:t>
      </w:r>
      <w:r>
        <w:rPr>
          <w:lang w:val="en-GB"/>
        </w:rPr>
        <w:t>WP</w:t>
      </w:r>
      <w:r w:rsidRPr="00925B4E">
        <w:t xml:space="preserve">.29/1139, </w:t>
      </w:r>
      <w:r>
        <w:t>пункт</w:t>
      </w:r>
      <w:r w:rsidRPr="00925B4E">
        <w:t xml:space="preserve"> 70). </w:t>
      </w:r>
      <w:r>
        <w:t xml:space="preserve">В его основу положен главным образом текст неофициального документа </w:t>
      </w:r>
      <w:r>
        <w:rPr>
          <w:lang w:val="en-GB"/>
        </w:rPr>
        <w:t>WP</w:t>
      </w:r>
      <w:r w:rsidRPr="00925B4E">
        <w:t>.29-175-14</w:t>
      </w:r>
      <w:r>
        <w:t xml:space="preserve">, распространенного в ходе </w:t>
      </w:r>
      <w:r w:rsidRPr="00925B4E">
        <w:t>175</w:t>
      </w:r>
      <w:r w:rsidR="00291DEC">
        <w:t>-</w:t>
      </w:r>
      <w:r>
        <w:t xml:space="preserve">й сессии </w:t>
      </w:r>
      <w:r w:rsidRPr="00EE037C">
        <w:t>Всемирного форума для согласования правил в области транспортных средств</w:t>
      </w:r>
      <w:r>
        <w:t xml:space="preserve"> </w:t>
      </w:r>
      <w:r w:rsidRPr="00EE037C">
        <w:t>(</w:t>
      </w:r>
      <w:r w:rsidRPr="008B7DBD">
        <w:rPr>
          <w:lang w:val="en-GB"/>
        </w:rPr>
        <w:t>WP</w:t>
      </w:r>
      <w:r w:rsidRPr="00EE037C">
        <w:t xml:space="preserve">.29). </w:t>
      </w:r>
      <w:r>
        <w:t>Этот текст представлен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</w:t>
      </w:r>
      <w:r w:rsidRPr="001C2506">
        <w:t>.</w:t>
      </w:r>
    </w:p>
    <w:p w:rsidR="00EC1F3D" w:rsidRDefault="00EC1F3D" w:rsidP="00EC1F3D">
      <w:pPr>
        <w:pStyle w:val="HChGR"/>
      </w:pPr>
      <w:r w:rsidRPr="004C45BC">
        <w:lastRenderedPageBreak/>
        <w:tab/>
      </w:r>
      <w:r w:rsidRPr="004C45BC">
        <w:tab/>
      </w:r>
      <w:r>
        <w:t>Поправки серии 01 к Правилам № 0 ООН, касающимся международного официального утверждения типа комплектного транспортного средства</w:t>
      </w:r>
      <w:r w:rsidRPr="00925B4E">
        <w:t xml:space="preserve"> </w:t>
      </w:r>
    </w:p>
    <w:p w:rsidR="00EC1F3D" w:rsidRPr="004C45BC" w:rsidRDefault="00EC1F3D" w:rsidP="00EC1F3D">
      <w:pPr>
        <w:pStyle w:val="SingleTxtGR"/>
        <w:rPr>
          <w:rFonts w:eastAsia="MS Mincho"/>
        </w:rPr>
      </w:pPr>
      <w:r w:rsidRPr="00EC1F3D">
        <w:rPr>
          <w:i/>
          <w:lang w:eastAsia="ar-SA"/>
        </w:rPr>
        <w:t>Включить новые пункты 12.3 и 12.4 (переходные положения)</w:t>
      </w:r>
      <w:r w:rsidRPr="004C45BC">
        <w:rPr>
          <w:lang w:eastAsia="ar-SA"/>
        </w:rPr>
        <w:t xml:space="preserve"> </w:t>
      </w:r>
      <w:r>
        <w:rPr>
          <w:lang w:eastAsia="ar-SA"/>
        </w:rPr>
        <w:t>следующего содержания</w:t>
      </w:r>
      <w:r w:rsidRPr="004C45BC">
        <w:rPr>
          <w:lang w:eastAsia="ar-SA"/>
        </w:rPr>
        <w:t>:</w:t>
      </w:r>
    </w:p>
    <w:p w:rsidR="00EC1F3D" w:rsidRDefault="00EC1F3D" w:rsidP="00EC1F3D">
      <w:pPr>
        <w:pStyle w:val="SingleTxtGR"/>
        <w:ind w:left="2268" w:hanging="1134"/>
      </w:pPr>
      <w:r>
        <w:t>«</w:t>
      </w:r>
      <w:r w:rsidRPr="004C45BC">
        <w:t>12.3</w:t>
      </w:r>
      <w:r>
        <w:tab/>
      </w:r>
      <w:r w:rsidRPr="004C45BC">
        <w:tab/>
        <w:t>Начиная с официальной даты вступления в силу поправок серии 01</w:t>
      </w:r>
      <w:r>
        <w:t xml:space="preserve"> </w:t>
      </w:r>
      <w:r w:rsidRPr="004C45BC">
        <w:t xml:space="preserve">ни одна из Договаривающихся сторон, применяющих настоящие Правила, не отказывает в предоставлении или признании официальных утверждений </w:t>
      </w:r>
      <w:r>
        <w:t xml:space="preserve">типа </w:t>
      </w:r>
      <w:bookmarkStart w:id="1" w:name="OLE_LINK30"/>
      <w:bookmarkStart w:id="2" w:name="OLE_LINK31"/>
      <w:r>
        <w:t xml:space="preserve">(МОУТКТС) </w:t>
      </w:r>
      <w:bookmarkEnd w:id="1"/>
      <w:bookmarkEnd w:id="2"/>
      <w:r w:rsidRPr="004C45BC">
        <w:t xml:space="preserve">на основании настоящих Правил с поправками серии 01. </w:t>
      </w:r>
    </w:p>
    <w:p w:rsidR="00EC1F3D" w:rsidRDefault="00EC1F3D" w:rsidP="00EC1F3D">
      <w:pPr>
        <w:pStyle w:val="SingleTxtGR"/>
        <w:ind w:left="2268" w:hanging="1134"/>
      </w:pPr>
      <w:r w:rsidRPr="004C45BC">
        <w:t>12.4</w:t>
      </w:r>
      <w:r w:rsidRPr="004C45BC">
        <w:tab/>
      </w:r>
      <w:r w:rsidRPr="004C45BC">
        <w:tab/>
        <w:t xml:space="preserve">Начиная с 1 сентября 2019 года Договаривающиеся стороны, применяющие настоящие Правила ООН, не обязаны признавать официальные утверждения типа </w:t>
      </w:r>
      <w:r>
        <w:t xml:space="preserve">(МОУТКТС) </w:t>
      </w:r>
      <w:r w:rsidRPr="004C45BC">
        <w:t xml:space="preserve">в соответствии с поправками предшествующих </w:t>
      </w:r>
      <w:r>
        <w:t>серий, выданные впервые после 1 </w:t>
      </w:r>
      <w:r w:rsidRPr="004C45BC">
        <w:t>сентября 2019 года</w:t>
      </w:r>
      <w:r>
        <w:t>»</w:t>
      </w:r>
      <w:r w:rsidRPr="004C45BC">
        <w:t xml:space="preserve">. </w:t>
      </w:r>
    </w:p>
    <w:p w:rsidR="00EC1F3D" w:rsidRPr="007801BA" w:rsidRDefault="00EC1F3D" w:rsidP="00EC1F3D">
      <w:pPr>
        <w:pStyle w:val="SingleTxtGR"/>
        <w:rPr>
          <w:rFonts w:eastAsia="MS Mincho"/>
        </w:rPr>
      </w:pPr>
      <w:r>
        <w:rPr>
          <w:rFonts w:eastAsia="MS Mincho"/>
          <w:i/>
        </w:rPr>
        <w:t>Приложение</w:t>
      </w:r>
      <w:r w:rsidRPr="007801BA">
        <w:rPr>
          <w:rFonts w:eastAsia="MS Mincho"/>
          <w:i/>
        </w:rPr>
        <w:t xml:space="preserve"> 2 (</w:t>
      </w:r>
      <w:r>
        <w:rPr>
          <w:rFonts w:eastAsia="MS Mincho"/>
          <w:i/>
        </w:rPr>
        <w:t>схема</w:t>
      </w:r>
      <w:r w:rsidRPr="007801BA">
        <w:rPr>
          <w:rFonts w:eastAsia="MS Mincho"/>
          <w:i/>
        </w:rPr>
        <w:t xml:space="preserve"> </w:t>
      </w:r>
      <w:r>
        <w:rPr>
          <w:rFonts w:eastAsia="MS Mincho"/>
          <w:i/>
        </w:rPr>
        <w:t>знака</w:t>
      </w:r>
      <w:r w:rsidRPr="007801BA">
        <w:rPr>
          <w:rFonts w:eastAsia="MS Mincho"/>
          <w:i/>
        </w:rPr>
        <w:t xml:space="preserve"> </w:t>
      </w:r>
      <w:r>
        <w:rPr>
          <w:rFonts w:eastAsia="MS Mincho"/>
          <w:i/>
        </w:rPr>
        <w:t>официального</w:t>
      </w:r>
      <w:r w:rsidRPr="007801BA">
        <w:rPr>
          <w:rFonts w:eastAsia="MS Mincho"/>
          <w:i/>
        </w:rPr>
        <w:t xml:space="preserve"> </w:t>
      </w:r>
      <w:r>
        <w:rPr>
          <w:rFonts w:eastAsia="MS Mincho"/>
          <w:i/>
        </w:rPr>
        <w:t>утверждения</w:t>
      </w:r>
      <w:r w:rsidRPr="007801BA">
        <w:rPr>
          <w:rFonts w:eastAsia="MS Mincho"/>
          <w:i/>
        </w:rPr>
        <w:t xml:space="preserve"> </w:t>
      </w:r>
      <w:r>
        <w:rPr>
          <w:rFonts w:eastAsia="MS Mincho"/>
          <w:i/>
        </w:rPr>
        <w:t>типа</w:t>
      </w:r>
      <w:r w:rsidRPr="007801BA">
        <w:rPr>
          <w:rFonts w:eastAsia="MS Mincho"/>
          <w:i/>
        </w:rPr>
        <w:t>),</w:t>
      </w:r>
      <w:r w:rsidRPr="007801BA">
        <w:rPr>
          <w:rFonts w:eastAsia="MS Mincho"/>
        </w:rPr>
        <w:t xml:space="preserve"> </w:t>
      </w:r>
      <w:r>
        <w:rPr>
          <w:rFonts w:eastAsia="MS Mincho"/>
        </w:rPr>
        <w:t>з</w:t>
      </w:r>
      <w:r w:rsidRPr="007801BA">
        <w:t>аменить в маркировке официального утверждения типа</w:t>
      </w:r>
      <w:r>
        <w:t xml:space="preserve"> обозначение</w:t>
      </w:r>
      <w:r>
        <w:rPr>
          <w:rFonts w:eastAsia="MS Mincho"/>
        </w:rPr>
        <w:t xml:space="preserve"> «</w:t>
      </w:r>
      <w:r w:rsidRPr="00EA5932">
        <w:rPr>
          <w:rFonts w:eastAsia="MS Mincho"/>
          <w:lang w:val="en-GB"/>
        </w:rPr>
        <w:t>R</w:t>
      </w:r>
      <w:r>
        <w:rPr>
          <w:rFonts w:eastAsia="MS Mincho"/>
        </w:rPr>
        <w:t>00»</w:t>
      </w:r>
      <w:r w:rsidRPr="007801BA">
        <w:rPr>
          <w:rFonts w:eastAsia="MS Mincho"/>
        </w:rPr>
        <w:t xml:space="preserve"> </w:t>
      </w:r>
      <w:r>
        <w:rPr>
          <w:rFonts w:eastAsia="MS Mincho"/>
        </w:rPr>
        <w:t>на «</w:t>
      </w:r>
      <w:r w:rsidRPr="00EA5932">
        <w:rPr>
          <w:rFonts w:eastAsia="MS Mincho"/>
          <w:lang w:val="en-GB"/>
        </w:rPr>
        <w:t>R</w:t>
      </w:r>
      <w:r>
        <w:rPr>
          <w:rFonts w:eastAsia="MS Mincho"/>
        </w:rPr>
        <w:t>01»</w:t>
      </w:r>
      <w:r w:rsidRPr="007801BA">
        <w:rPr>
          <w:rFonts w:eastAsia="MS Mincho"/>
        </w:rPr>
        <w:t xml:space="preserve"> (</w:t>
      </w:r>
      <w:r>
        <w:rPr>
          <w:rFonts w:eastAsia="MS Mincho"/>
        </w:rPr>
        <w:t>дважды</w:t>
      </w:r>
      <w:r w:rsidRPr="007801BA">
        <w:rPr>
          <w:rFonts w:eastAsia="MS Mincho"/>
        </w:rPr>
        <w:t>)</w:t>
      </w:r>
      <w:r>
        <w:rPr>
          <w:rFonts w:eastAsia="MS Mincho"/>
        </w:rPr>
        <w:t>, а в тексте фразу «</w:t>
      </w:r>
      <w:r w:rsidRPr="007801BA">
        <w:t>на основании настоящих Правил в их первоначальном варианте</w:t>
      </w:r>
      <w:r>
        <w:rPr>
          <w:rFonts w:eastAsia="MS Mincho"/>
        </w:rPr>
        <w:t>»</w:t>
      </w:r>
      <w:r w:rsidRPr="007801BA">
        <w:rPr>
          <w:rFonts w:eastAsia="MS Mincho"/>
        </w:rPr>
        <w:t xml:space="preserve"> </w:t>
      </w:r>
      <w:r>
        <w:rPr>
          <w:rFonts w:eastAsia="MS Mincho"/>
        </w:rPr>
        <w:t>на «</w:t>
      </w:r>
      <w:r>
        <w:t>на </w:t>
      </w:r>
      <w:r w:rsidRPr="007801BA">
        <w:t xml:space="preserve">основании настоящих Правил </w:t>
      </w:r>
      <w:r>
        <w:t xml:space="preserve">с поправками серии </w:t>
      </w:r>
      <w:r>
        <w:rPr>
          <w:rFonts w:eastAsia="MS Mincho"/>
        </w:rPr>
        <w:t>01»</w:t>
      </w:r>
      <w:r w:rsidRPr="007801BA">
        <w:rPr>
          <w:rFonts w:eastAsia="MS Mincho"/>
        </w:rPr>
        <w:t xml:space="preserve"> (</w:t>
      </w:r>
      <w:r>
        <w:rPr>
          <w:rFonts w:eastAsia="MS Mincho"/>
        </w:rPr>
        <w:t>дважды</w:t>
      </w:r>
      <w:r w:rsidRPr="007801BA">
        <w:rPr>
          <w:rFonts w:eastAsia="MS Mincho"/>
        </w:rPr>
        <w:t>).</w:t>
      </w:r>
    </w:p>
    <w:p w:rsidR="00EC1F3D" w:rsidRPr="007801BA" w:rsidRDefault="00EC1F3D" w:rsidP="00EC1F3D">
      <w:pPr>
        <w:pStyle w:val="SingleTxtGR"/>
        <w:rPr>
          <w:i/>
          <w:color w:val="00000A"/>
          <w:lang w:eastAsia="ar-SA"/>
        </w:rPr>
      </w:pPr>
      <w:r>
        <w:rPr>
          <w:i/>
          <w:color w:val="00000A"/>
          <w:lang w:eastAsia="ar-SA"/>
        </w:rPr>
        <w:t>Приложение</w:t>
      </w:r>
      <w:r w:rsidRPr="007801BA">
        <w:rPr>
          <w:i/>
          <w:color w:val="00000A"/>
          <w:lang w:eastAsia="ar-SA"/>
        </w:rPr>
        <w:t xml:space="preserve"> 4</w:t>
      </w:r>
      <w:r w:rsidRPr="007801BA">
        <w:t xml:space="preserve"> (</w:t>
      </w:r>
      <w:bookmarkStart w:id="3" w:name="OLE_LINK32"/>
      <w:bookmarkStart w:id="4" w:name="OLE_LINK33"/>
      <w:r w:rsidRPr="007801BA">
        <w:rPr>
          <w:i/>
          <w:iCs/>
        </w:rPr>
        <w:t xml:space="preserve">перечень требований для </w:t>
      </w:r>
      <w:bookmarkEnd w:id="3"/>
      <w:bookmarkEnd w:id="4"/>
      <w:r w:rsidRPr="007801BA">
        <w:rPr>
          <w:i/>
          <w:iCs/>
        </w:rPr>
        <w:t>целей МОУТКТС</w:t>
      </w:r>
      <w:r w:rsidRPr="007801BA">
        <w:rPr>
          <w:i/>
          <w:color w:val="00000A"/>
          <w:lang w:eastAsia="ar-SA"/>
        </w:rPr>
        <w:t>)</w:t>
      </w:r>
    </w:p>
    <w:p w:rsidR="00EC1F3D" w:rsidRPr="007801BA" w:rsidRDefault="00EC1F3D" w:rsidP="00EC1F3D">
      <w:pPr>
        <w:pStyle w:val="SingleTxtGR"/>
        <w:rPr>
          <w:color w:val="00000A"/>
          <w:lang w:eastAsia="ar-SA"/>
        </w:rPr>
      </w:pPr>
      <w:r>
        <w:rPr>
          <w:i/>
          <w:color w:val="00000A"/>
          <w:lang w:eastAsia="ar-SA"/>
        </w:rPr>
        <w:t>Раздел</w:t>
      </w:r>
      <w:r w:rsidRPr="007801BA">
        <w:rPr>
          <w:i/>
          <w:color w:val="00000A"/>
          <w:lang w:eastAsia="ar-SA"/>
        </w:rPr>
        <w:t xml:space="preserve"> </w:t>
      </w:r>
      <w:r>
        <w:rPr>
          <w:i/>
          <w:color w:val="00000A"/>
          <w:lang w:val="en-GB" w:eastAsia="ar-SA"/>
        </w:rPr>
        <w:t>I</w:t>
      </w:r>
      <w:r w:rsidRPr="007801BA">
        <w:rPr>
          <w:i/>
          <w:color w:val="00000A"/>
          <w:lang w:eastAsia="ar-SA"/>
        </w:rPr>
        <w:t xml:space="preserve"> (</w:t>
      </w:r>
      <w:r w:rsidRPr="007801BA">
        <w:rPr>
          <w:i/>
          <w:iCs/>
        </w:rPr>
        <w:t>перечень требований для У-МОУТКТС</w:t>
      </w:r>
      <w:r w:rsidRPr="007801BA">
        <w:rPr>
          <w:i/>
          <w:color w:val="00000A"/>
          <w:lang w:eastAsia="ar-SA"/>
        </w:rPr>
        <w:t>),</w:t>
      </w:r>
      <w:r w:rsidRPr="007801BA">
        <w:rPr>
          <w:color w:val="00000A"/>
          <w:lang w:eastAsia="ar-SA"/>
        </w:rPr>
        <w:t xml:space="preserve"> </w:t>
      </w:r>
      <w:bookmarkStart w:id="5" w:name="OLE_LINK36"/>
      <w:bookmarkStart w:id="6" w:name="OLE_LINK37"/>
      <w:r>
        <w:rPr>
          <w:color w:val="00000A"/>
          <w:lang w:eastAsia="ar-SA"/>
        </w:rPr>
        <w:t>заменить таблицу следующей таблицей</w:t>
      </w:r>
      <w:r w:rsidRPr="007801BA">
        <w:rPr>
          <w:color w:val="00000A"/>
          <w:lang w:eastAsia="ar-SA"/>
        </w:rPr>
        <w:t xml:space="preserve"> (</w:t>
      </w:r>
      <w:r>
        <w:rPr>
          <w:color w:val="00000A"/>
          <w:lang w:eastAsia="ar-SA"/>
        </w:rPr>
        <w:t>сохранив ссылки на сноски</w:t>
      </w:r>
      <w:r w:rsidRPr="007801BA">
        <w:rPr>
          <w:color w:val="00000A"/>
          <w:vertAlign w:val="superscript"/>
          <w:lang w:eastAsia="ar-SA"/>
        </w:rPr>
        <w:t>1</w:t>
      </w:r>
      <w:r w:rsidRPr="007801BA">
        <w:rPr>
          <w:color w:val="00000A"/>
          <w:lang w:eastAsia="ar-SA"/>
        </w:rPr>
        <w:t xml:space="preserve"> </w:t>
      </w:r>
      <w:r>
        <w:rPr>
          <w:color w:val="00000A"/>
          <w:lang w:eastAsia="ar-SA"/>
        </w:rPr>
        <w:t>и</w:t>
      </w:r>
      <w:r w:rsidRPr="007801BA">
        <w:rPr>
          <w:color w:val="00000A"/>
          <w:lang w:eastAsia="ar-SA"/>
        </w:rPr>
        <w:t xml:space="preserve"> </w:t>
      </w:r>
      <w:r w:rsidRPr="007801BA">
        <w:rPr>
          <w:color w:val="00000A"/>
          <w:vertAlign w:val="superscript"/>
          <w:lang w:eastAsia="ar-SA"/>
        </w:rPr>
        <w:t>2</w:t>
      </w:r>
      <w:r>
        <w:rPr>
          <w:color w:val="00000A"/>
          <w:lang w:eastAsia="ar-SA"/>
        </w:rPr>
        <w:t xml:space="preserve">, </w:t>
      </w:r>
      <w:r>
        <w:rPr>
          <w:color w:val="00000A"/>
          <w:lang w:val="en-GB" w:eastAsia="ar-SA"/>
        </w:rPr>
        <w:t>a</w:t>
      </w:r>
      <w:r>
        <w:rPr>
          <w:color w:val="00000A"/>
          <w:lang w:eastAsia="ar-SA"/>
        </w:rPr>
        <w:t xml:space="preserve"> также текст этих сносок неизменными</w:t>
      </w:r>
      <w:r w:rsidRPr="007801BA">
        <w:rPr>
          <w:color w:val="00000A"/>
          <w:lang w:eastAsia="ar-SA"/>
        </w:rPr>
        <w:t>):</w:t>
      </w:r>
      <w:bookmarkEnd w:id="5"/>
      <w:bookmarkEnd w:id="6"/>
    </w:p>
    <w:p w:rsidR="00EC1F3D" w:rsidRPr="007801BA" w:rsidRDefault="00EC1F3D" w:rsidP="00EC1F3D">
      <w:pPr>
        <w:pStyle w:val="SingleTxtGR"/>
      </w:pPr>
      <w:r>
        <w:t>«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3392"/>
        <w:gridCol w:w="1392"/>
        <w:gridCol w:w="1693"/>
      </w:tblGrid>
      <w:tr w:rsidR="00EC1F3D" w:rsidRPr="00EA5932" w:rsidTr="00EC1F3D">
        <w:trPr>
          <w:cantSplit/>
          <w:tblHeader/>
        </w:trPr>
        <w:tc>
          <w:tcPr>
            <w:tcW w:w="42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1F3D" w:rsidRPr="00E84340" w:rsidRDefault="00EC1F3D" w:rsidP="00EC1F3D">
            <w:pPr>
              <w:spacing w:before="80" w:after="80" w:line="200" w:lineRule="exact"/>
              <w:ind w:left="57" w:right="57"/>
              <w:rPr>
                <w:rFonts w:eastAsia="MS Mincho"/>
                <w:i/>
                <w:sz w:val="16"/>
                <w:szCs w:val="16"/>
                <w:lang w:val="en-GB" w:eastAsia="ja-JP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1F3D" w:rsidRPr="00E84340" w:rsidRDefault="00EC1F3D" w:rsidP="00EC1F3D">
            <w:pPr>
              <w:spacing w:before="80" w:after="80" w:line="200" w:lineRule="exact"/>
              <w:ind w:left="57" w:right="57"/>
              <w:jc w:val="center"/>
              <w:rPr>
                <w:rFonts w:eastAsia="MS Mincho"/>
                <w:i/>
                <w:sz w:val="16"/>
                <w:szCs w:val="16"/>
                <w:lang w:val="en-GB" w:eastAsia="ja-JP"/>
              </w:rPr>
            </w:pPr>
            <w:r w:rsidRPr="00E84340">
              <w:rPr>
                <w:i/>
                <w:sz w:val="16"/>
                <w:szCs w:val="16"/>
              </w:rPr>
              <w:t>Вариант Правил ООН</w:t>
            </w:r>
          </w:p>
        </w:tc>
      </w:tr>
      <w:tr w:rsidR="00EC1F3D" w:rsidRPr="00EA5932" w:rsidTr="00EC1F3D">
        <w:trPr>
          <w:cantSplit/>
          <w:tblHeader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C1F3D" w:rsidRPr="00E84340" w:rsidRDefault="00EC1F3D" w:rsidP="00EC1F3D">
            <w:pPr>
              <w:spacing w:before="80" w:after="80" w:line="200" w:lineRule="exact"/>
              <w:ind w:left="57" w:right="57"/>
              <w:rPr>
                <w:rFonts w:eastAsia="MS Mincho"/>
                <w:i/>
                <w:sz w:val="16"/>
                <w:szCs w:val="16"/>
                <w:lang w:val="en-GB" w:eastAsia="ja-JP"/>
              </w:rPr>
            </w:pPr>
            <w:r w:rsidRPr="00E84340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C1F3D" w:rsidRPr="00E84340" w:rsidRDefault="00EC1F3D" w:rsidP="00EC1F3D">
            <w:pPr>
              <w:spacing w:before="80" w:after="80" w:line="200" w:lineRule="exact"/>
              <w:ind w:left="57" w:right="57"/>
              <w:rPr>
                <w:rFonts w:eastAsia="MS Mincho"/>
                <w:i/>
                <w:sz w:val="16"/>
                <w:szCs w:val="16"/>
                <w:lang w:val="en-GB" w:eastAsia="ja-JP"/>
              </w:rPr>
            </w:pPr>
            <w:r w:rsidRPr="00E84340">
              <w:rPr>
                <w:i/>
                <w:sz w:val="16"/>
                <w:szCs w:val="16"/>
              </w:rPr>
              <w:t>Предмет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C1F3D" w:rsidRPr="00E84340" w:rsidRDefault="00EC1F3D" w:rsidP="00EC1F3D">
            <w:pPr>
              <w:spacing w:before="80" w:after="80" w:line="200" w:lineRule="exact"/>
              <w:ind w:left="57" w:right="113"/>
              <w:jc w:val="right"/>
              <w:rPr>
                <w:rFonts w:eastAsia="MS Mincho"/>
                <w:i/>
                <w:sz w:val="16"/>
                <w:szCs w:val="16"/>
                <w:lang w:val="en-GB" w:eastAsia="ja-JP"/>
              </w:rPr>
            </w:pPr>
            <w:r w:rsidRPr="00E84340">
              <w:rPr>
                <w:rFonts w:eastAsia="MS Mincho"/>
                <w:i/>
                <w:sz w:val="16"/>
                <w:szCs w:val="16"/>
                <w:lang w:eastAsia="ja-JP"/>
              </w:rPr>
              <w:t>Правила ООН</w:t>
            </w:r>
            <w:r w:rsidRPr="00EC1F3D">
              <w:rPr>
                <w:rFonts w:eastAsia="MS Mincho"/>
                <w:sz w:val="18"/>
                <w:szCs w:val="18"/>
                <w:vertAlign w:val="superscript"/>
                <w:lang w:val="en-GB" w:eastAsia="ja-JP"/>
              </w:rPr>
              <w:t>1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C1F3D" w:rsidRPr="00E84340" w:rsidRDefault="00EC1F3D" w:rsidP="00EC1F3D">
            <w:pPr>
              <w:spacing w:before="80" w:after="80" w:line="200" w:lineRule="exact"/>
              <w:ind w:left="57" w:right="113"/>
              <w:jc w:val="right"/>
              <w:rPr>
                <w:rFonts w:eastAsia="MS Mincho"/>
                <w:i/>
                <w:sz w:val="16"/>
                <w:szCs w:val="16"/>
                <w:lang w:val="en-GB" w:eastAsia="ja-JP"/>
              </w:rPr>
            </w:pPr>
            <w:r w:rsidRPr="00E84340">
              <w:rPr>
                <w:rFonts w:eastAsia="MS Mincho"/>
                <w:i/>
                <w:sz w:val="16"/>
                <w:szCs w:val="16"/>
                <w:lang w:eastAsia="ja-JP"/>
              </w:rPr>
              <w:t>Серия поправок</w:t>
            </w:r>
            <w:r w:rsidRPr="00EC1F3D">
              <w:rPr>
                <w:rFonts w:eastAsia="MS Mincho"/>
                <w:sz w:val="18"/>
                <w:szCs w:val="18"/>
                <w:vertAlign w:val="superscript"/>
                <w:lang w:val="en-GB" w:eastAsia="ja-JP"/>
              </w:rPr>
              <w:t>2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1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Светоотражающие приспособления для механических транспортных средств и их прицепов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3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02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2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Приспособления для освещения заднего регистрационного знака механических транспортных средств и их прицепов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4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00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3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Указатели поворота механических транспортных средств и их прицепов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6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01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4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Передние и задние габаритные огни, сигналы торможения и контурные огни автотранспортных средств и их прицепов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02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5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Транспортные средства в отношении электромагнитной совместимости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05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6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Транспортные средства в отношении замков и устройств крепления дверей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04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7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Транспортные средства в отношении защиты водителя от удара о систему рулевого управления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04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8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Тормозные системы транспортных средств категорий</w:t>
            </w:r>
            <w:r w:rsidRPr="000D64A6">
              <w:rPr>
                <w:rFonts w:eastAsia="MS Mincho"/>
                <w:sz w:val="18"/>
                <w:szCs w:val="18"/>
                <w:lang w:eastAsia="ja-JP"/>
              </w:rPr>
              <w:t xml:space="preserve"> </w:t>
            </w:r>
            <w:r w:rsidRPr="000D64A6">
              <w:rPr>
                <w:rFonts w:eastAsia="MS Mincho"/>
                <w:sz w:val="18"/>
                <w:szCs w:val="18"/>
                <w:lang w:val="en-US" w:eastAsia="ja-JP"/>
              </w:rPr>
              <w:t>M</w:t>
            </w:r>
            <w:r w:rsidRPr="000D64A6">
              <w:rPr>
                <w:rFonts w:eastAsia="MS Mincho"/>
                <w:sz w:val="18"/>
                <w:szCs w:val="18"/>
                <w:vertAlign w:val="subscript"/>
                <w:lang w:eastAsia="ja-JP"/>
              </w:rPr>
              <w:t>1</w:t>
            </w:r>
            <w:r w:rsidRPr="000D64A6">
              <w:rPr>
                <w:rFonts w:eastAsia="MS Mincho"/>
                <w:sz w:val="18"/>
                <w:szCs w:val="18"/>
                <w:lang w:eastAsia="ja-JP"/>
              </w:rPr>
              <w:t xml:space="preserve"> и </w:t>
            </w:r>
            <w:r w:rsidRPr="000D64A6">
              <w:rPr>
                <w:rFonts w:eastAsia="MS Mincho"/>
                <w:sz w:val="18"/>
                <w:szCs w:val="18"/>
                <w:lang w:val="en-US" w:eastAsia="ja-JP"/>
              </w:rPr>
              <w:t>N</w:t>
            </w:r>
            <w:r w:rsidRPr="000D64A6">
              <w:rPr>
                <w:rFonts w:eastAsia="MS Mincho"/>
                <w:sz w:val="18"/>
                <w:szCs w:val="18"/>
                <w:vertAlign w:val="subscript"/>
                <w:lang w:eastAsia="ja-JP"/>
              </w:rPr>
              <w:t>1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13-H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01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9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Транспортные средства в отношении креплений ремней безопасности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14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08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lastRenderedPageBreak/>
              <w:t>10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Ремни безопасности, удерживающие системы, детские удерживающие системы и детские удерживающие системы ISOFIX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7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Del="008D6754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1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1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Транспортные средства в отношении сидений, их креплений и подголовников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17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08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1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2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Передние противотуманные фары для механических транспортных средств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19*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04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Del="008D6754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1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3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bookmarkStart w:id="7" w:name="OLE_LINK34"/>
            <w:bookmarkStart w:id="8" w:name="OLE_LINK35"/>
            <w:r w:rsidRPr="000D64A6">
              <w:rPr>
                <w:sz w:val="18"/>
                <w:szCs w:val="18"/>
              </w:rPr>
              <w:t xml:space="preserve">Транспортные средства в отношении </w:t>
            </w:r>
            <w:bookmarkEnd w:id="7"/>
            <w:bookmarkEnd w:id="8"/>
            <w:r w:rsidRPr="000D64A6">
              <w:rPr>
                <w:sz w:val="18"/>
                <w:szCs w:val="18"/>
              </w:rPr>
              <w:t>их внутреннего оборудования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21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01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1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4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Задние фары и огни маневрирования механических транспортных средств и их прицепов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23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00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Del="008D6754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1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5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Транспортные средства в отношении их наружных выступов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26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03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1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6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Звуковые сигнальные приборы и автотранспортные средства в отношении их звуковой сигнализации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28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00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1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7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Пневма</w:t>
            </w:r>
            <w:r w:rsidR="000D64A6">
              <w:rPr>
                <w:sz w:val="18"/>
                <w:szCs w:val="18"/>
              </w:rPr>
              <w:t>тические шины для автомобилей и </w:t>
            </w:r>
            <w:r w:rsidRPr="000D64A6">
              <w:rPr>
                <w:sz w:val="18"/>
                <w:szCs w:val="18"/>
              </w:rPr>
              <w:t>их прицепов (шины следует официально утвердить на основании Правил № 30 ООН или Правил № 54 ООН)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02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bookmarkStart w:id="9" w:name="_Hlk523227770"/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18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Транспортные средства в отношении предотвращения опасности возникновения пожара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0D64A6">
              <w:rPr>
                <w:rFonts w:eastAsia="MS Mincho" w:hint="eastAsia"/>
                <w:sz w:val="18"/>
                <w:szCs w:val="18"/>
                <w:lang w:val="en-US" w:eastAsia="ja-JP"/>
              </w:rPr>
              <w:t>34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03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1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9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Задние противотуманные фары механических транспортных средств и их прицепов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38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00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20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Механизм для измерения скорости и одометр, включая их установку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39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01</w:t>
            </w:r>
          </w:p>
        </w:tc>
      </w:tr>
      <w:bookmarkEnd w:id="9"/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21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Безопасные стекловые материалы и их установка на транспортных средствах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43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01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2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2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Удерживающие устройства для детей, находящихся в механических транспортных средствах (только в той степени, в какой они касаются встр</w:t>
            </w:r>
            <w:r w:rsidR="000D64A6">
              <w:rPr>
                <w:sz w:val="18"/>
                <w:szCs w:val="18"/>
              </w:rPr>
              <w:t>оенных дополнительных подушек в </w:t>
            </w:r>
            <w:r w:rsidRPr="000D64A6">
              <w:rPr>
                <w:sz w:val="18"/>
                <w:szCs w:val="18"/>
              </w:rPr>
              <w:t>транспортном средстве, не включая отдельные детские сиденья)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44*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04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2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3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Устройства для очистки фар и механ</w:t>
            </w:r>
            <w:r w:rsidR="000D64A6">
              <w:rPr>
                <w:sz w:val="18"/>
                <w:szCs w:val="18"/>
              </w:rPr>
              <w:t>ические транспортные средства в </w:t>
            </w:r>
            <w:r w:rsidRPr="000D64A6">
              <w:rPr>
                <w:sz w:val="18"/>
                <w:szCs w:val="18"/>
              </w:rPr>
              <w:t>отношении устройств для очистки фар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45*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01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Del="004A2DD9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2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4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Устройства непрямого обзора, включая их установку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US" w:eastAsia="ja-JP"/>
              </w:rPr>
              <w:t>46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04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Del="004A2DD9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2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5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0D64A6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>Установка устройств освещения и </w:t>
            </w:r>
            <w:r w:rsidR="00EC1F3D" w:rsidRPr="000D64A6">
              <w:rPr>
                <w:sz w:val="18"/>
                <w:szCs w:val="18"/>
              </w:rPr>
              <w:t>световой сигнализации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48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06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Del="004A2DD9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lastRenderedPageBreak/>
              <w:t>2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6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Автотранспортные средства, имеющие не менее четырех колес, в отношении издаваемого ими звука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51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03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2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7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Пневматические шины транспортных средств неиндивидуального пользования и их прицепы (шины следует официально утвердить на основании Правил № 30 ООН или Правил № 54 ООН)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54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00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2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8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Задние противоподкатные защитные устройства (ЗПЗУ) и установка ЗПЗУ официально утвержденного типа, задняя противоподкатная защита (3П3)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58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0</w:t>
            </w:r>
            <w:r w:rsidRPr="000D64A6">
              <w:rPr>
                <w:rFonts w:eastAsia="MS Mincho" w:hint="eastAsia"/>
                <w:sz w:val="18"/>
                <w:szCs w:val="18"/>
                <w:lang w:eastAsia="ja-JP"/>
              </w:rPr>
              <w:t>3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Del="00CF2B4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2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9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Запасное колесо в сборе для временного использования, шины, пригодные для эксплуатации в спущенном состоянии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vertAlign w:val="superscript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64*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03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30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Стояночные огни механических транспортных средств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 w:hint="eastAsia"/>
                <w:sz w:val="18"/>
                <w:szCs w:val="18"/>
                <w:lang w:eastAsia="ja-JP"/>
              </w:rPr>
              <w:t>7</w:t>
            </w:r>
            <w:r w:rsidRPr="000D64A6">
              <w:rPr>
                <w:rFonts w:eastAsia="MS Mincho"/>
                <w:sz w:val="18"/>
                <w:szCs w:val="18"/>
                <w:lang w:eastAsia="ja-JP"/>
              </w:rPr>
              <w:t>7*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00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31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Транспортные средства в отношении оборудования рулевого управления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79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3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3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2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Двигатели внутреннего сгорания или системы электротяги, предназначенные для приведения в движение автотранспортных средств категорий </w:t>
            </w:r>
            <w:r w:rsidR="000D64A6">
              <w:rPr>
                <w:sz w:val="18"/>
                <w:szCs w:val="18"/>
              </w:rPr>
              <w:t>М и </w:t>
            </w:r>
            <w:r w:rsidRPr="000D64A6">
              <w:rPr>
                <w:sz w:val="18"/>
                <w:szCs w:val="18"/>
              </w:rPr>
              <w:t>N, в отношении измерения полезной мощности и максимальной 30-минутной мощности систем электротяги (мощность двигателя)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85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00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Del="00CF2B4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3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3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Дневные ходовые огни механических транспортных средств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87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00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3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4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Боковые габаритные огни для автотранспортных средств и их прицепов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91*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00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3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5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0D64A6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Защита водителя и пассажиров в </w:t>
            </w:r>
            <w:r w:rsidR="00EC1F3D" w:rsidRPr="000D64A6">
              <w:rPr>
                <w:sz w:val="18"/>
                <w:szCs w:val="18"/>
              </w:rPr>
              <w:t>случае лобового столкновения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94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3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3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6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0D64A6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Защита водителя и пассажиров в </w:t>
            </w:r>
            <w:r w:rsidR="00EC1F3D" w:rsidRPr="000D64A6">
              <w:rPr>
                <w:sz w:val="18"/>
                <w:szCs w:val="18"/>
              </w:rPr>
              <w:t>случае бокового столкновения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95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03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3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7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0D64A6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Фары автотранспортных средств с </w:t>
            </w:r>
            <w:r w:rsidR="00EC1F3D" w:rsidRPr="000D64A6">
              <w:rPr>
                <w:sz w:val="18"/>
                <w:szCs w:val="18"/>
              </w:rPr>
              <w:t>газоразрядными источниками света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vertAlign w:val="superscript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98*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01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3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8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Транспортные средства в отношении особых требований к электрическому приводу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100</w:t>
            </w: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*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02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3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9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Автомобильные фары, испускающие асимметричный луч ближнего или дальнего света либо оба луча и оснащенные лампами накаливания и/или модулями СИД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112*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01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40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Шины в отношении звука, издаваемого ими при качении, и/или их сцепления на мокрых поверхностях и/или сопротивления качению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117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02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lastRenderedPageBreak/>
              <w:t>41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Огни подсветки поворота механических транспортных средств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119*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01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4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2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Транспортные средства в отношении расположения и идентификации ручных органов управления, контрольных сигналов и индикаторов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121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01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4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3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Адаптивные системы переднего освещения (АСПО) для автотранспортных средств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123*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01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4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4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0D64A6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Автотранспортные средства в </w:t>
            </w:r>
            <w:r w:rsidR="00EC1F3D" w:rsidRPr="000D64A6">
              <w:rPr>
                <w:sz w:val="18"/>
                <w:szCs w:val="18"/>
              </w:rPr>
              <w:t>отношении поля обзора водителя спереди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125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01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4</w:t>
            </w:r>
            <w:r w:rsidRPr="000D64A6">
              <w:rPr>
                <w:rFonts w:eastAsia="MS Mincho" w:hint="eastAsia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Автотранспортные средст</w:t>
            </w:r>
            <w:r w:rsidR="000D64A6" w:rsidRPr="000D64A6">
              <w:rPr>
                <w:sz w:val="18"/>
                <w:szCs w:val="18"/>
              </w:rPr>
              <w:t>ва в </w:t>
            </w:r>
            <w:r w:rsidRPr="000D64A6">
              <w:rPr>
                <w:sz w:val="18"/>
                <w:szCs w:val="18"/>
              </w:rPr>
              <w:t>отношении их характеристик, влияющих на безопасность пешеходов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127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02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4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6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0D64A6">
              <w:rPr>
                <w:sz w:val="18"/>
                <w:szCs w:val="18"/>
              </w:rPr>
              <w:t>Системы вспомогательного торможения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139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00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4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7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0D64A6">
              <w:rPr>
                <w:sz w:val="18"/>
                <w:szCs w:val="18"/>
              </w:rPr>
              <w:t>Электронные системы контроля устойчивости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140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00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4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8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tabs>
                <w:tab w:val="left" w:pos="1190"/>
              </w:tabs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sz w:val="18"/>
                <w:szCs w:val="18"/>
              </w:rPr>
              <w:t>Системы контроля давления в шинах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141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00</w:t>
            </w:r>
          </w:p>
        </w:tc>
      </w:tr>
      <w:tr w:rsidR="00EC1F3D" w:rsidRPr="00EA5932" w:rsidTr="00EC1F3D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4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9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0D64A6">
              <w:rPr>
                <w:sz w:val="18"/>
                <w:szCs w:val="18"/>
              </w:rPr>
              <w:t>Установка шин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vertAlign w:val="superscript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142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C1F3D" w:rsidRPr="000D64A6" w:rsidRDefault="00EC1F3D" w:rsidP="00EC1F3D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00</w:t>
            </w:r>
          </w:p>
        </w:tc>
      </w:tr>
      <w:tr w:rsidR="00EC1F3D" w:rsidRPr="0058708B" w:rsidTr="00EC1F3D">
        <w:trPr>
          <w:cantSplit/>
        </w:trPr>
        <w:tc>
          <w:tcPr>
            <w:tcW w:w="73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F3D" w:rsidRPr="00D05321" w:rsidRDefault="00EC1F3D" w:rsidP="00EC1F3D">
            <w:pPr>
              <w:tabs>
                <w:tab w:val="left" w:pos="387"/>
              </w:tabs>
              <w:spacing w:before="40" w:after="120" w:line="220" w:lineRule="exact"/>
              <w:ind w:right="113"/>
              <w:jc w:val="right"/>
              <w:rPr>
                <w:rFonts w:eastAsia="MS Mincho"/>
              </w:rPr>
            </w:pPr>
            <w:r>
              <w:rPr>
                <w:rFonts w:eastAsia="MS Mincho"/>
              </w:rPr>
              <w:t>»</w:t>
            </w:r>
          </w:p>
        </w:tc>
      </w:tr>
    </w:tbl>
    <w:p w:rsidR="00EC1F3D" w:rsidRDefault="00EC1F3D" w:rsidP="000D64A6">
      <w:pPr>
        <w:pStyle w:val="SingleTxtGR"/>
        <w:spacing w:before="120"/>
        <w:rPr>
          <w:lang w:eastAsia="ar-SA"/>
        </w:rPr>
      </w:pPr>
      <w:r>
        <w:rPr>
          <w:i/>
          <w:lang w:eastAsia="ar-SA"/>
        </w:rPr>
        <w:t>Раздел</w:t>
      </w:r>
      <w:r w:rsidRPr="00355548">
        <w:rPr>
          <w:i/>
          <w:lang w:eastAsia="ar-SA"/>
        </w:rPr>
        <w:t xml:space="preserve"> II (</w:t>
      </w:r>
      <w:r w:rsidRPr="00355548">
        <w:rPr>
          <w:i/>
          <w:iCs/>
        </w:rPr>
        <w:t>уведомление в отношении О-МОУТКТС</w:t>
      </w:r>
      <w:r w:rsidRPr="00355548">
        <w:rPr>
          <w:i/>
          <w:lang w:eastAsia="ar-SA"/>
        </w:rPr>
        <w:t>),</w:t>
      </w:r>
      <w:r w:rsidRPr="00355548">
        <w:rPr>
          <w:lang w:eastAsia="ar-SA"/>
        </w:rPr>
        <w:t xml:space="preserve"> </w:t>
      </w:r>
      <w:r>
        <w:rPr>
          <w:lang w:eastAsia="ar-SA"/>
        </w:rPr>
        <w:t>заменить</w:t>
      </w:r>
      <w:r w:rsidRPr="00355548">
        <w:rPr>
          <w:lang w:eastAsia="ar-SA"/>
        </w:rPr>
        <w:t xml:space="preserve"> </w:t>
      </w:r>
      <w:r>
        <w:rPr>
          <w:lang w:eastAsia="ar-SA"/>
        </w:rPr>
        <w:t>таблицу</w:t>
      </w:r>
      <w:r w:rsidRPr="00355548">
        <w:rPr>
          <w:lang w:eastAsia="ar-SA"/>
        </w:rPr>
        <w:t xml:space="preserve"> 1 </w:t>
      </w:r>
      <w:r>
        <w:rPr>
          <w:lang w:eastAsia="ar-SA"/>
        </w:rPr>
        <w:t>следующей</w:t>
      </w:r>
      <w:r w:rsidRPr="00355548">
        <w:rPr>
          <w:lang w:eastAsia="ar-SA"/>
        </w:rPr>
        <w:t xml:space="preserve"> </w:t>
      </w:r>
      <w:r>
        <w:rPr>
          <w:lang w:eastAsia="ar-SA"/>
        </w:rPr>
        <w:t>таблицей</w:t>
      </w:r>
      <w:r w:rsidRPr="00355548">
        <w:rPr>
          <w:lang w:eastAsia="ar-SA"/>
        </w:rPr>
        <w:t xml:space="preserve"> (</w:t>
      </w:r>
      <w:r>
        <w:rPr>
          <w:lang w:eastAsia="ar-SA"/>
        </w:rPr>
        <w:t>сохранив</w:t>
      </w:r>
      <w:r w:rsidRPr="00355548">
        <w:rPr>
          <w:lang w:eastAsia="ar-SA"/>
        </w:rPr>
        <w:t xml:space="preserve"> </w:t>
      </w:r>
      <w:r>
        <w:rPr>
          <w:lang w:eastAsia="ar-SA"/>
        </w:rPr>
        <w:t>ссылки</w:t>
      </w:r>
      <w:r w:rsidRPr="00355548">
        <w:rPr>
          <w:lang w:eastAsia="ar-SA"/>
        </w:rPr>
        <w:t xml:space="preserve"> </w:t>
      </w:r>
      <w:r>
        <w:rPr>
          <w:lang w:eastAsia="ar-SA"/>
        </w:rPr>
        <w:t>на</w:t>
      </w:r>
      <w:r w:rsidRPr="00355548">
        <w:rPr>
          <w:lang w:eastAsia="ar-SA"/>
        </w:rPr>
        <w:t xml:space="preserve"> </w:t>
      </w:r>
      <w:r>
        <w:rPr>
          <w:lang w:eastAsia="ar-SA"/>
        </w:rPr>
        <w:t>сноску</w:t>
      </w:r>
      <w:r w:rsidRPr="00355548">
        <w:rPr>
          <w:vertAlign w:val="superscript"/>
          <w:lang w:eastAsia="ar-SA"/>
        </w:rPr>
        <w:t>3</w:t>
      </w:r>
      <w:r w:rsidRPr="00355548">
        <w:rPr>
          <w:lang w:eastAsia="ar-SA"/>
        </w:rPr>
        <w:t xml:space="preserve">, a </w:t>
      </w:r>
      <w:r>
        <w:rPr>
          <w:lang w:eastAsia="ar-SA"/>
        </w:rPr>
        <w:t>также</w:t>
      </w:r>
      <w:r w:rsidRPr="00355548">
        <w:rPr>
          <w:lang w:eastAsia="ar-SA"/>
        </w:rPr>
        <w:t xml:space="preserve"> </w:t>
      </w:r>
      <w:r>
        <w:rPr>
          <w:lang w:eastAsia="ar-SA"/>
        </w:rPr>
        <w:t>текст</w:t>
      </w:r>
      <w:r w:rsidRPr="00355548">
        <w:rPr>
          <w:lang w:eastAsia="ar-SA"/>
        </w:rPr>
        <w:t xml:space="preserve"> </w:t>
      </w:r>
      <w:r>
        <w:rPr>
          <w:lang w:eastAsia="ar-SA"/>
        </w:rPr>
        <w:t>сноски</w:t>
      </w:r>
      <w:r w:rsidR="00291DEC">
        <w:rPr>
          <w:lang w:eastAsia="ar-SA"/>
        </w:rPr>
        <w:t xml:space="preserve"> </w:t>
      </w:r>
      <w:r w:rsidRPr="00355548">
        <w:rPr>
          <w:vertAlign w:val="superscript"/>
          <w:lang w:eastAsia="ar-SA"/>
        </w:rPr>
        <w:t>3</w:t>
      </w:r>
      <w:r w:rsidRPr="00355548">
        <w:rPr>
          <w:lang w:eastAsia="ar-SA"/>
        </w:rPr>
        <w:t xml:space="preserve"> </w:t>
      </w:r>
      <w:r>
        <w:rPr>
          <w:lang w:eastAsia="ar-SA"/>
        </w:rPr>
        <w:t>неизменными</w:t>
      </w:r>
      <w:r w:rsidRPr="00355548">
        <w:rPr>
          <w:lang w:eastAsia="ar-SA"/>
        </w:rPr>
        <w:t>):</w:t>
      </w:r>
    </w:p>
    <w:p w:rsidR="00E531F8" w:rsidRPr="00E531F8" w:rsidRDefault="00E531F8" w:rsidP="00E531F8">
      <w:pPr>
        <w:spacing w:after="120"/>
        <w:ind w:left="2259" w:right="1134" w:hanging="1125"/>
        <w:jc w:val="both"/>
        <w:rPr>
          <w:rFonts w:eastAsia="MS Mincho"/>
        </w:rPr>
      </w:pPr>
      <w:r>
        <w:rPr>
          <w:rFonts w:eastAsia="MS Mincho"/>
        </w:rPr>
        <w:t>«</w:t>
      </w:r>
    </w:p>
    <w:tbl>
      <w:tblPr>
        <w:tblpPr w:leftFromText="180" w:rightFromText="180" w:vertAnchor="text" w:tblpX="1134" w:tblpY="1"/>
        <w:tblOverlap w:val="never"/>
        <w:tblW w:w="737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2758"/>
        <w:gridCol w:w="1445"/>
        <w:gridCol w:w="962"/>
        <w:gridCol w:w="1130"/>
      </w:tblGrid>
      <w:tr w:rsidR="00E531F8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531F8" w:rsidRPr="00EA5932" w:rsidRDefault="00E531F8" w:rsidP="00347D3C">
            <w:pPr>
              <w:spacing w:before="40" w:after="120" w:line="220" w:lineRule="exact"/>
              <w:ind w:left="57" w:right="57"/>
              <w:rPr>
                <w:rFonts w:eastAsia="MS Mincho"/>
                <w:lang w:val="en-GB" w:eastAsia="ja-JP"/>
              </w:rPr>
            </w:pPr>
            <w:r>
              <w:rPr>
                <w:rFonts w:eastAsia="MS Mincho"/>
                <w:i/>
                <w:sz w:val="16"/>
              </w:rPr>
              <w:t>Уведомление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531F8" w:rsidRPr="00FB3097" w:rsidRDefault="00E531F8" w:rsidP="00347D3C">
            <w:pPr>
              <w:spacing w:before="40" w:after="120" w:line="220" w:lineRule="exact"/>
              <w:ind w:left="57" w:right="57"/>
            </w:pPr>
            <w:r w:rsidRPr="00EA5932">
              <w:rPr>
                <w:rFonts w:eastAsia="MS Mincho"/>
                <w:i/>
                <w:sz w:val="16"/>
                <w:lang w:val="en-GB"/>
              </w:rPr>
              <w:t>[</w:t>
            </w:r>
            <w:r>
              <w:rPr>
                <w:rFonts w:eastAsia="MS Mincho"/>
                <w:i/>
                <w:sz w:val="16"/>
              </w:rPr>
              <w:t>Наименование Договаривающейся стороны</w:t>
            </w:r>
            <w:r w:rsidRPr="00EA5932">
              <w:rPr>
                <w:rFonts w:eastAsia="MS Mincho"/>
                <w:i/>
                <w:sz w:val="16"/>
                <w:lang w:val="en-GB"/>
              </w:rPr>
              <w:t>]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531F8" w:rsidRPr="00EA5932" w:rsidRDefault="00E531F8" w:rsidP="00347D3C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>
              <w:rPr>
                <w:rFonts w:eastAsia="MS Mincho"/>
                <w:i/>
                <w:sz w:val="16"/>
              </w:rPr>
              <w:t>Дата вступления в силу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531F8" w:rsidRPr="00FB3097" w:rsidRDefault="00E531F8" w:rsidP="00347D3C">
            <w:pPr>
              <w:spacing w:before="40" w:after="120" w:line="220" w:lineRule="exact"/>
              <w:ind w:left="57" w:right="57"/>
              <w:jc w:val="center"/>
              <w:rPr>
                <w:rFonts w:eastAsia="MS Mincho"/>
                <w:lang w:eastAsia="ja-JP"/>
              </w:rPr>
            </w:pPr>
            <w:r w:rsidRPr="00EA5932">
              <w:rPr>
                <w:rFonts w:eastAsia="MS Mincho"/>
                <w:i/>
                <w:sz w:val="16"/>
                <w:lang w:val="en-GB"/>
              </w:rPr>
              <w:t>[</w:t>
            </w:r>
            <w:r>
              <w:rPr>
                <w:rFonts w:eastAsia="MS Mincho"/>
                <w:i/>
                <w:sz w:val="16"/>
              </w:rPr>
              <w:t>гггг</w:t>
            </w:r>
            <w:r w:rsidRPr="00EA5932">
              <w:rPr>
                <w:rFonts w:eastAsia="MS Mincho"/>
                <w:i/>
                <w:sz w:val="16"/>
                <w:lang w:val="en-GB"/>
              </w:rPr>
              <w:t>-</w:t>
            </w:r>
            <w:r>
              <w:rPr>
                <w:rFonts w:eastAsia="MS Mincho"/>
                <w:i/>
                <w:sz w:val="16"/>
              </w:rPr>
              <w:t>мм</w:t>
            </w:r>
            <w:r w:rsidRPr="00EA5932">
              <w:rPr>
                <w:rFonts w:eastAsia="MS Mincho"/>
                <w:i/>
                <w:sz w:val="16"/>
                <w:lang w:val="en-GB"/>
              </w:rPr>
              <w:t>-</w:t>
            </w:r>
            <w:r>
              <w:rPr>
                <w:rFonts w:eastAsia="MS Mincho"/>
                <w:i/>
                <w:sz w:val="16"/>
              </w:rPr>
              <w:t>дд</w:t>
            </w:r>
            <w:r w:rsidRPr="00EA5932">
              <w:rPr>
                <w:rFonts w:eastAsia="MS Mincho"/>
                <w:i/>
                <w:sz w:val="16"/>
                <w:lang w:val="en-GB"/>
              </w:rPr>
              <w:t>]</w:t>
            </w:r>
          </w:p>
        </w:tc>
      </w:tr>
      <w:tr w:rsidR="00291DEC" w:rsidRPr="00FB3097" w:rsidTr="00291DEC">
        <w:trPr>
          <w:cantSplit/>
          <w:trHeight w:val="284"/>
        </w:trPr>
        <w:tc>
          <w:tcPr>
            <w:tcW w:w="10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91DEC" w:rsidRPr="00EA5932" w:rsidRDefault="00291DEC" w:rsidP="00291DEC">
            <w:pPr>
              <w:spacing w:before="40" w:after="120" w:line="220" w:lineRule="exact"/>
              <w:ind w:left="57" w:right="57"/>
              <w:rPr>
                <w:rFonts w:eastAsia="MS Mincho"/>
                <w:lang w:val="en-GB" w:eastAsia="ja-JP"/>
              </w:rPr>
            </w:pPr>
            <w:r>
              <w:rPr>
                <w:rFonts w:eastAsia="MS Mincho"/>
                <w:i/>
                <w:sz w:val="16"/>
              </w:rPr>
              <w:t>Номер</w:t>
            </w:r>
          </w:p>
        </w:tc>
        <w:tc>
          <w:tcPr>
            <w:tcW w:w="27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91DEC" w:rsidRPr="00FB3097" w:rsidRDefault="00291DEC" w:rsidP="00291DEC">
            <w:pPr>
              <w:spacing w:before="40" w:after="120" w:line="220" w:lineRule="exact"/>
              <w:ind w:left="57" w:right="57"/>
            </w:pPr>
            <w:r>
              <w:rPr>
                <w:rFonts w:eastAsia="MS Mincho"/>
                <w:i/>
                <w:sz w:val="16"/>
              </w:rPr>
              <w:t>Предмет</w:t>
            </w:r>
          </w:p>
        </w:tc>
        <w:tc>
          <w:tcPr>
            <w:tcW w:w="14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91DEC" w:rsidRPr="00EA5932" w:rsidRDefault="00291DEC" w:rsidP="00291DEC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>
              <w:rPr>
                <w:rFonts w:eastAsia="MS Mincho"/>
                <w:i/>
                <w:sz w:val="16"/>
              </w:rPr>
              <w:t>Правила ООН</w:t>
            </w:r>
            <w:r w:rsidRPr="00347D3C">
              <w:rPr>
                <w:rFonts w:eastAsia="MS Mincho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91DEC" w:rsidRPr="00FB3097" w:rsidRDefault="00291DEC" w:rsidP="00347D3C">
            <w:pPr>
              <w:spacing w:before="40" w:after="120" w:line="220" w:lineRule="exact"/>
              <w:ind w:left="57" w:right="57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i/>
                <w:sz w:val="16"/>
              </w:rPr>
              <w:t>Признаются более ранние варианты</w:t>
            </w:r>
            <w:r w:rsidRPr="00347D3C">
              <w:rPr>
                <w:rFonts w:eastAsia="MS Mincho"/>
                <w:sz w:val="18"/>
                <w:szCs w:val="18"/>
                <w:vertAlign w:val="superscript"/>
                <w:lang w:val="en-GB"/>
              </w:rPr>
              <w:t>3</w:t>
            </w:r>
          </w:p>
        </w:tc>
      </w:tr>
      <w:tr w:rsidR="00291DEC" w:rsidRPr="00FB3097" w:rsidTr="00DA7440">
        <w:trPr>
          <w:cantSplit/>
          <w:trHeight w:val="284"/>
        </w:trPr>
        <w:tc>
          <w:tcPr>
            <w:tcW w:w="107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91DEC" w:rsidRPr="00EA5932" w:rsidRDefault="00291DEC" w:rsidP="00347D3C">
            <w:pPr>
              <w:spacing w:before="40" w:after="120" w:line="220" w:lineRule="exact"/>
              <w:ind w:left="57" w:right="57"/>
              <w:rPr>
                <w:rFonts w:eastAsia="MS Mincho"/>
                <w:lang w:val="en-GB" w:eastAsia="ja-JP"/>
              </w:rPr>
            </w:pPr>
          </w:p>
        </w:tc>
        <w:tc>
          <w:tcPr>
            <w:tcW w:w="275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91DEC" w:rsidRPr="00FB3097" w:rsidRDefault="00291DEC" w:rsidP="00347D3C">
            <w:pPr>
              <w:spacing w:before="40" w:after="120" w:line="220" w:lineRule="exact"/>
              <w:ind w:left="57" w:right="57"/>
            </w:pPr>
          </w:p>
        </w:tc>
        <w:tc>
          <w:tcPr>
            <w:tcW w:w="144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91DEC" w:rsidRPr="00EA5932" w:rsidRDefault="00291DEC" w:rsidP="00347D3C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91DEC" w:rsidRPr="00EA5932" w:rsidRDefault="00291DEC" w:rsidP="00347D3C">
            <w:pPr>
              <w:spacing w:before="40" w:after="120" w:line="220" w:lineRule="exact"/>
              <w:ind w:left="57" w:right="57"/>
              <w:rPr>
                <w:rFonts w:eastAsia="MS Mincho"/>
                <w:lang w:val="en-GB"/>
              </w:rPr>
            </w:pPr>
            <w:r>
              <w:rPr>
                <w:rFonts w:eastAsia="MS Mincho"/>
                <w:i/>
                <w:sz w:val="16"/>
              </w:rPr>
              <w:t>Указать номер серии поправок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91DEC" w:rsidRPr="00FB3097" w:rsidRDefault="00291DEC" w:rsidP="00347D3C">
            <w:pPr>
              <w:spacing w:before="40" w:after="120" w:line="220" w:lineRule="exact"/>
              <w:ind w:left="57" w:right="57"/>
              <w:rPr>
                <w:rFonts w:eastAsia="MS Mincho"/>
                <w:lang w:eastAsia="ja-JP"/>
              </w:rPr>
            </w:pPr>
            <w:r>
              <w:rPr>
                <w:rFonts w:eastAsia="MS Mincho"/>
                <w:i/>
                <w:sz w:val="16"/>
              </w:rPr>
              <w:t>Удалить текст в этой колонке, если не применимо</w:t>
            </w:r>
          </w:p>
        </w:tc>
      </w:tr>
      <w:tr w:rsidR="00E531F8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31F8" w:rsidRPr="00347D3C" w:rsidRDefault="00E531F8" w:rsidP="00347D3C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1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31F8" w:rsidRPr="00347D3C" w:rsidRDefault="00E531F8" w:rsidP="00347D3C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cs="Times New Roman"/>
                <w:sz w:val="18"/>
                <w:szCs w:val="18"/>
              </w:rPr>
              <w:t>Светоотражающие приспособления для механических транспортных средств и их прицепов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31F8" w:rsidRPr="00347D3C" w:rsidRDefault="00E531F8" w:rsidP="00347D3C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31F8" w:rsidRPr="00347D3C" w:rsidRDefault="00E531F8" w:rsidP="00347D3C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31F8" w:rsidRPr="00347D3C" w:rsidRDefault="00E531F8" w:rsidP="00347D3C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eastAsia="ja-JP"/>
              </w:rPr>
              <w:t>или более поздняя серия поправок</w:t>
            </w:r>
          </w:p>
        </w:tc>
      </w:tr>
      <w:tr w:rsidR="00E531F8" w:rsidRPr="00FB3097" w:rsidTr="001F4F2E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31F8" w:rsidRPr="00347D3C" w:rsidRDefault="00E531F8" w:rsidP="00347D3C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2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31F8" w:rsidRPr="00347D3C" w:rsidRDefault="00E531F8" w:rsidP="00347D3C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cs="Times New Roman"/>
                <w:sz w:val="18"/>
                <w:szCs w:val="18"/>
              </w:rPr>
              <w:t>Приспособления для освещения заднего регистрационного знака механических транспортных средств и их прицепов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31F8" w:rsidRPr="00347D3C" w:rsidRDefault="00E531F8" w:rsidP="00347D3C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31F8" w:rsidRPr="00347D3C" w:rsidRDefault="00E531F8" w:rsidP="00347D3C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31F8" w:rsidRPr="00347D3C" w:rsidRDefault="00E531F8" w:rsidP="00347D3C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E531F8" w:rsidRPr="00FB3097" w:rsidTr="001F4F2E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531F8" w:rsidRPr="00347D3C" w:rsidRDefault="00E531F8" w:rsidP="00347D3C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3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531F8" w:rsidRPr="00347D3C" w:rsidRDefault="00E531F8" w:rsidP="00347D3C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cs="Times New Roman"/>
                <w:sz w:val="18"/>
                <w:szCs w:val="18"/>
              </w:rPr>
              <w:t>Указатели поворота механических транспортных средств и их прицепов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531F8" w:rsidRPr="00347D3C" w:rsidRDefault="00E531F8" w:rsidP="00347D3C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531F8" w:rsidRPr="00347D3C" w:rsidRDefault="00E531F8" w:rsidP="00347D3C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531F8" w:rsidRPr="00347D3C" w:rsidRDefault="00E531F8" w:rsidP="00347D3C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1F4F2E">
        <w:trPr>
          <w:cantSplit/>
          <w:trHeight w:val="284"/>
        </w:trPr>
        <w:tc>
          <w:tcPr>
            <w:tcW w:w="10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1F4F2E" w:rsidRDefault="001F4F2E" w:rsidP="001F4F2E">
            <w:pPr>
              <w:spacing w:line="16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line="160" w:lineRule="exact"/>
              <w:ind w:left="57" w:right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line="16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1F4F2E" w:rsidRDefault="001F4F2E" w:rsidP="001F4F2E">
            <w:pPr>
              <w:spacing w:line="16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line="16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</w:p>
        </w:tc>
      </w:tr>
      <w:tr w:rsidR="001F4F2E" w:rsidRPr="00FB3097" w:rsidTr="001F4F2E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C84DAA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lastRenderedPageBreak/>
              <w:t>4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cs="Times New Roman"/>
                <w:sz w:val="18"/>
                <w:szCs w:val="18"/>
              </w:rPr>
              <w:t>Передние и задние габаритные огни, сигналы торможения и контурные огни автотранспортных средств и их прицепов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C84DAA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5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cs="Times New Roman"/>
                <w:sz w:val="18"/>
                <w:szCs w:val="18"/>
              </w:rPr>
              <w:t>Транспортные средства в отношении электромагнитной совместимости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  <w:lang w:val="en-GB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10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6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cs="Times New Roman"/>
                <w:sz w:val="18"/>
                <w:szCs w:val="18"/>
              </w:rPr>
              <w:t>Транспортные средства в отношении замков и устройств крепления дверей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  <w:lang w:val="en-GB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11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7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bookmarkStart w:id="10" w:name="OLE_LINK40"/>
            <w:bookmarkStart w:id="11" w:name="OLE_LINK41"/>
            <w:r w:rsidRPr="00347D3C">
              <w:rPr>
                <w:rFonts w:cs="Times New Roman"/>
                <w:sz w:val="18"/>
                <w:szCs w:val="18"/>
              </w:rPr>
              <w:t xml:space="preserve">Транспортные средства в отношении </w:t>
            </w:r>
            <w:bookmarkEnd w:id="10"/>
            <w:bookmarkEnd w:id="11"/>
            <w:r w:rsidRPr="00347D3C">
              <w:rPr>
                <w:rFonts w:cs="Times New Roman"/>
                <w:sz w:val="18"/>
                <w:szCs w:val="18"/>
              </w:rPr>
              <w:t>защиты водителя от удара о систему рулевого управления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  <w:lang w:val="en-GB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12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8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cs="Times New Roman"/>
                <w:sz w:val="18"/>
                <w:szCs w:val="18"/>
              </w:rPr>
              <w:t>Тормозные системы транспортных средств категорий</w:t>
            </w:r>
            <w:r w:rsidR="009A373F">
              <w:rPr>
                <w:rFonts w:eastAsia="MS Mincho" w:cs="Times New Roman"/>
                <w:sz w:val="18"/>
                <w:szCs w:val="18"/>
                <w:lang w:eastAsia="ja-JP"/>
              </w:rPr>
              <w:t> </w:t>
            </w:r>
            <w:r w:rsidRPr="00347D3C">
              <w:rPr>
                <w:rFonts w:eastAsia="MS Mincho" w:cs="Times New Roman"/>
                <w:sz w:val="18"/>
                <w:szCs w:val="18"/>
                <w:lang w:val="en-US" w:eastAsia="ja-JP"/>
              </w:rPr>
              <w:t>M</w:t>
            </w:r>
            <w:r w:rsidRPr="00347D3C">
              <w:rPr>
                <w:rFonts w:eastAsia="MS Mincho" w:cs="Times New Roman"/>
                <w:sz w:val="18"/>
                <w:szCs w:val="18"/>
                <w:vertAlign w:val="subscript"/>
                <w:lang w:eastAsia="ja-JP"/>
              </w:rPr>
              <w:t>1</w:t>
            </w:r>
            <w:r w:rsidRPr="00347D3C">
              <w:rPr>
                <w:rFonts w:eastAsia="MS Mincho" w:cs="Times New Roman"/>
                <w:sz w:val="18"/>
                <w:szCs w:val="18"/>
                <w:lang w:eastAsia="ja-JP"/>
              </w:rPr>
              <w:t xml:space="preserve"> и </w:t>
            </w:r>
            <w:r w:rsidRPr="00347D3C">
              <w:rPr>
                <w:rFonts w:eastAsia="MS Mincho" w:cs="Times New Roman"/>
                <w:sz w:val="18"/>
                <w:szCs w:val="18"/>
                <w:lang w:val="en-US" w:eastAsia="ja-JP"/>
              </w:rPr>
              <w:t>N</w:t>
            </w:r>
            <w:r w:rsidRPr="00347D3C">
              <w:rPr>
                <w:rFonts w:eastAsia="MS Mincho" w:cs="Times New Roman"/>
                <w:sz w:val="18"/>
                <w:szCs w:val="18"/>
                <w:vertAlign w:val="subscript"/>
                <w:lang w:eastAsia="ja-JP"/>
              </w:rPr>
              <w:t>1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  <w:lang w:val="en-GB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/>
              </w:rPr>
              <w:t>13-H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9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cs="Times New Roman"/>
                <w:sz w:val="18"/>
                <w:szCs w:val="18"/>
              </w:rPr>
              <w:t>Транспортные средства в отношении креплений ремней безопасности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14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10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cs="Times New Roman"/>
                <w:sz w:val="18"/>
                <w:szCs w:val="18"/>
              </w:rPr>
              <w:t>Ремни безопасности, удерживающие системы, детские удерживающие системы и детские удерживающие системы ISOFIX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  <w:lang w:val="en-GB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16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Del="008D6754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11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cs="Times New Roman"/>
                <w:sz w:val="18"/>
                <w:szCs w:val="18"/>
              </w:rPr>
              <w:t>Транспортные средства в отношении сидений, их креплений и подголовников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  <w:lang w:val="en-GB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17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12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cs="Times New Roman"/>
                <w:sz w:val="18"/>
                <w:szCs w:val="18"/>
              </w:rPr>
              <w:t>Передние противотуманные фары для механических транспортных средств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19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Del="008D6754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13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cs="Times New Roman"/>
                <w:sz w:val="18"/>
                <w:szCs w:val="18"/>
              </w:rPr>
              <w:t>Транспортные средства в отношении их внутреннего оборудования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  <w:lang w:val="en-GB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21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14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cs="Times New Roman"/>
                <w:sz w:val="18"/>
                <w:szCs w:val="18"/>
              </w:rPr>
              <w:t>Задние фары и огни маневрирования механических транспортных средств и их прицепов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23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Del="008D6754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15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cs="Times New Roman"/>
                <w:sz w:val="18"/>
                <w:szCs w:val="18"/>
              </w:rPr>
              <w:t>Транспортные средства в отношении их наружных выступов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  <w:lang w:val="en-GB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26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16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cs="Times New Roman"/>
                <w:sz w:val="18"/>
                <w:szCs w:val="18"/>
              </w:rPr>
              <w:t>Звуковые сигнальные приборы и автотранспортные средства в отношении их звуковой сигнализации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  <w:lang w:val="en-GB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28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17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cs="Times New Roman"/>
                <w:sz w:val="18"/>
                <w:szCs w:val="18"/>
              </w:rPr>
              <w:t>Пневматические шины для а</w:t>
            </w:r>
            <w:r>
              <w:rPr>
                <w:rFonts w:cs="Times New Roman"/>
                <w:sz w:val="18"/>
                <w:szCs w:val="18"/>
              </w:rPr>
              <w:t xml:space="preserve">втомобилей и их прицепов (шины </w:t>
            </w:r>
            <w:r w:rsidRPr="00347D3C">
              <w:rPr>
                <w:rFonts w:cs="Times New Roman"/>
                <w:sz w:val="18"/>
                <w:szCs w:val="18"/>
              </w:rPr>
              <w:t xml:space="preserve">следует официально утвердить на основании </w:t>
            </w:r>
            <w:r w:rsidR="009A373F">
              <w:rPr>
                <w:rFonts w:cs="Times New Roman"/>
                <w:sz w:val="18"/>
                <w:szCs w:val="18"/>
              </w:rPr>
              <w:t>Правил № 30 ООН или Правил № </w:t>
            </w:r>
            <w:r w:rsidRPr="00347D3C">
              <w:rPr>
                <w:rFonts w:cs="Times New Roman"/>
                <w:sz w:val="18"/>
                <w:szCs w:val="18"/>
              </w:rPr>
              <w:t>54 ООН)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30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18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cs="Times New Roman"/>
                <w:sz w:val="18"/>
                <w:szCs w:val="18"/>
              </w:rPr>
              <w:t>Транспортные средства в отношении предотвращения опасности возникновения пожара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eastAsia="ja-JP"/>
              </w:rPr>
              <w:t>34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19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cs="Times New Roman"/>
                <w:sz w:val="18"/>
                <w:szCs w:val="18"/>
              </w:rPr>
              <w:t>Задние противотуманные фары механических транспортных средств и их прицепов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38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20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cs="Times New Roman"/>
                <w:sz w:val="18"/>
                <w:szCs w:val="18"/>
              </w:rPr>
              <w:t>Механизм для измерения скорости и одометр, включая их установку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  <w:lang w:val="en-GB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39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21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cs="Times New Roman"/>
                <w:sz w:val="18"/>
                <w:szCs w:val="18"/>
              </w:rPr>
              <w:t>Безопасные стекловые материалы и их установка на транспортных средствах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  <w:lang w:val="en-GB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43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22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cs="Times New Roman"/>
                <w:sz w:val="18"/>
                <w:szCs w:val="18"/>
              </w:rPr>
              <w:t>Удерживающие устройства для детей, находящихся в механических транспортных средствах (только в той степени, в какой они касаются встроенных дополнительных подушек в транспортном средстве, не включая отдельные детские сиденья)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44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23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cs="Times New Roman"/>
                <w:sz w:val="18"/>
                <w:szCs w:val="18"/>
              </w:rPr>
              <w:t>Устройства для очистки фар и механические транспортные средства в отношении устройств для очистки фар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45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Del="001F33C6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24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cs="Times New Roman"/>
                <w:sz w:val="18"/>
                <w:szCs w:val="18"/>
              </w:rPr>
              <w:t>Устройства непрямого обзора, включая их установку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  <w:lang w:val="en-GB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eastAsia="ja-JP"/>
              </w:rPr>
              <w:t>46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eastAsia="ja-JP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25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Установка устройств освещения и </w:t>
            </w:r>
            <w:r w:rsidRPr="00347D3C">
              <w:rPr>
                <w:rFonts w:cs="Times New Roman"/>
                <w:sz w:val="18"/>
                <w:szCs w:val="18"/>
              </w:rPr>
              <w:t>световой сигнализации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  <w:lang w:val="en-GB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US" w:eastAsia="ja-JP"/>
              </w:rPr>
              <w:t>48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eastAsia="ja-JP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Del="001F33C6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26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cs="Times New Roman"/>
                <w:sz w:val="18"/>
                <w:szCs w:val="18"/>
              </w:rPr>
              <w:t>Автотранспортные средства, имеющие не менее четырех колес, в отношении издаваемого ими звука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  <w:lang w:val="en-GB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eastAsia="ja-JP"/>
              </w:rPr>
              <w:t>51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eastAsia="ja-JP"/>
              </w:rPr>
              <w:t>или более поздняя серия поправок</w:t>
            </w:r>
          </w:p>
        </w:tc>
      </w:tr>
      <w:tr w:rsidR="001F4F2E" w:rsidRPr="00FB3097" w:rsidTr="001F4F2E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27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cs="Times New Roman"/>
                <w:sz w:val="18"/>
                <w:szCs w:val="18"/>
              </w:rPr>
              <w:t xml:space="preserve">Пневматические шины транспортных средств неиндивидуального пользования и их прицепы (шины </w:t>
            </w:r>
            <w:r>
              <w:rPr>
                <w:rFonts w:cs="Times New Roman"/>
                <w:sz w:val="18"/>
                <w:szCs w:val="18"/>
              </w:rPr>
              <w:t>следует официально утвер</w:t>
            </w:r>
            <w:r w:rsidRPr="00347D3C">
              <w:rPr>
                <w:rFonts w:cs="Times New Roman"/>
                <w:sz w:val="18"/>
                <w:szCs w:val="18"/>
              </w:rPr>
              <w:t>дить на основании Правил № 30 ООН или Правил № 54 ООН)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54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1F4F2E">
        <w:trPr>
          <w:cantSplit/>
          <w:trHeight w:val="284"/>
        </w:trPr>
        <w:tc>
          <w:tcPr>
            <w:tcW w:w="10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line="8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</w:p>
        </w:tc>
        <w:tc>
          <w:tcPr>
            <w:tcW w:w="2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line="8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line="8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line="8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line="8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28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cs="Times New Roman"/>
                <w:sz w:val="18"/>
                <w:szCs w:val="18"/>
              </w:rPr>
              <w:t>Задние противоподкатные защитные устройства (ЗПЗУ) и установка ЗПЗУ официально утвержденного типа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  <w:lang w:val="en-GB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58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Del="001F33C6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29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cs="Times New Roman"/>
                <w:sz w:val="18"/>
                <w:szCs w:val="18"/>
              </w:rPr>
              <w:t>Запасное колесо в сборе для временного использования, шины, пригодные для эксплуатации в спущенном состоянии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  <w:lang w:val="en-GB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/>
              </w:rPr>
              <w:t>64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30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cs="Times New Roman"/>
                <w:sz w:val="18"/>
                <w:szCs w:val="18"/>
              </w:rPr>
              <w:t>Стояночные огни механических транспортных средств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77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31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cs="Times New Roman"/>
                <w:sz w:val="18"/>
                <w:szCs w:val="18"/>
              </w:rPr>
              <w:t>Транспортные средства в отношении оборудования рулевого управления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  <w:lang w:val="en-GB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79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32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cs="Times New Roman"/>
                <w:sz w:val="18"/>
                <w:szCs w:val="18"/>
              </w:rPr>
              <w:t>Двигатели внутреннего сгорания или системы электротяги, предназначенные для приведения в движение автотранспортных средств категорий М и N, в отношении измерения полезной м</w:t>
            </w:r>
            <w:r>
              <w:rPr>
                <w:rFonts w:cs="Times New Roman"/>
                <w:sz w:val="18"/>
                <w:szCs w:val="18"/>
              </w:rPr>
              <w:t>ощности и максимальной</w:t>
            </w:r>
            <w:r>
              <w:rPr>
                <w:rFonts w:cs="Times New Roman"/>
                <w:sz w:val="18"/>
                <w:szCs w:val="18"/>
              </w:rPr>
              <w:br/>
              <w:t>30-минут</w:t>
            </w:r>
            <w:r w:rsidRPr="00347D3C">
              <w:rPr>
                <w:rFonts w:cs="Times New Roman"/>
                <w:sz w:val="18"/>
                <w:szCs w:val="18"/>
              </w:rPr>
              <w:t>ной мощности систем электротяги (мощность двигателя)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85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Del="001F33C6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eastAsia="ja-JP"/>
              </w:rPr>
              <w:t>33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cs="Times New Roman"/>
                <w:sz w:val="18"/>
                <w:szCs w:val="18"/>
              </w:rPr>
              <w:t>Дневные ходовые огни механических транспортных средств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87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34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cs="Times New Roman"/>
                <w:sz w:val="18"/>
                <w:szCs w:val="18"/>
              </w:rPr>
              <w:t>Боковые габаритные огни для автотранспортных средств и их прицепов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91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35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>
              <w:rPr>
                <w:rFonts w:cs="Times New Roman"/>
                <w:sz w:val="18"/>
                <w:szCs w:val="18"/>
              </w:rPr>
              <w:t>Защита водителя и пассажиров в </w:t>
            </w:r>
            <w:r w:rsidRPr="00347D3C">
              <w:rPr>
                <w:rFonts w:cs="Times New Roman"/>
                <w:sz w:val="18"/>
                <w:szCs w:val="18"/>
              </w:rPr>
              <w:t>случае лобового столкновения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94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36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>
              <w:rPr>
                <w:rFonts w:cs="Times New Roman"/>
                <w:sz w:val="18"/>
                <w:szCs w:val="18"/>
              </w:rPr>
              <w:t>Защита водителя и пассажиров в </w:t>
            </w:r>
            <w:r w:rsidRPr="00347D3C">
              <w:rPr>
                <w:rFonts w:cs="Times New Roman"/>
                <w:sz w:val="18"/>
                <w:szCs w:val="18"/>
              </w:rPr>
              <w:t>случае бокового столкновения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95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37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cs="Times New Roman"/>
                <w:sz w:val="18"/>
                <w:szCs w:val="18"/>
              </w:rPr>
              <w:t>Фары автотранспортных средств с газоразрядными источниками света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98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 xml:space="preserve"> 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38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cs="Times New Roman"/>
                <w:sz w:val="18"/>
                <w:szCs w:val="18"/>
              </w:rPr>
              <w:t xml:space="preserve">Транспортные средства </w:t>
            </w:r>
            <w:r>
              <w:rPr>
                <w:rFonts w:cs="Times New Roman"/>
                <w:sz w:val="18"/>
                <w:szCs w:val="18"/>
              </w:rPr>
              <w:t>в отношении особых требований к </w:t>
            </w:r>
            <w:r w:rsidRPr="00347D3C">
              <w:rPr>
                <w:rFonts w:cs="Times New Roman"/>
                <w:sz w:val="18"/>
                <w:szCs w:val="18"/>
              </w:rPr>
              <w:t>электрическому приводу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39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cs="Times New Roman"/>
                <w:sz w:val="18"/>
                <w:szCs w:val="18"/>
              </w:rPr>
              <w:t>Автомобильные фары, испускающие асимметричный луч ближнего или дальнего света либо оба луча и оснащенные лампами накаливания и/или модулями СИД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112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0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40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cs="Times New Roman"/>
                <w:sz w:val="18"/>
                <w:szCs w:val="18"/>
              </w:rPr>
              <w:t>Шины в отношении звука, издаваемого ими при качении, и/или их сцепления на мокрых поверхностях и/или сопротивления качению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117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41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cs="Times New Roman"/>
                <w:sz w:val="18"/>
                <w:szCs w:val="18"/>
              </w:rPr>
              <w:t>Огни подсветки поворота механических транспортных средств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119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42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cs="Times New Roman"/>
                <w:sz w:val="18"/>
                <w:szCs w:val="18"/>
              </w:rPr>
              <w:t>Транспортные средства в отношении расположения и идентификации ручных органов управления, контрольных сигналов и индикаторов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121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43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cs="Times New Roman"/>
                <w:sz w:val="18"/>
                <w:szCs w:val="18"/>
              </w:rPr>
              <w:t>Адаптивные системы переднего освещения (АСПО) для автотранспортных средств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123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44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cs="Times New Roman"/>
                <w:sz w:val="18"/>
                <w:szCs w:val="18"/>
              </w:rPr>
              <w:t>Автотранспортные средства в отношении поля обзора водителя спереди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125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45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cs="Times New Roman"/>
                <w:sz w:val="18"/>
                <w:szCs w:val="18"/>
              </w:rPr>
              <w:t>Автотранспортные средства в отношении их характеристик, влияющих на безопасность пешеходов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127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Del="00883445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46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US" w:eastAsia="ja-JP"/>
              </w:rPr>
            </w:pPr>
            <w:r w:rsidRPr="00347D3C">
              <w:rPr>
                <w:rFonts w:cs="Times New Roman"/>
                <w:sz w:val="18"/>
                <w:szCs w:val="18"/>
              </w:rPr>
              <w:t>Системы вспомогательного торможения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eastAsia="ja-JP"/>
              </w:rPr>
              <w:t>139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Del="00883445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47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US" w:eastAsia="ja-JP"/>
              </w:rPr>
            </w:pPr>
            <w:r w:rsidRPr="00347D3C">
              <w:rPr>
                <w:rFonts w:cs="Times New Roman"/>
                <w:sz w:val="18"/>
                <w:szCs w:val="18"/>
              </w:rPr>
              <w:t>Электронные системы контроля устойчивости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eastAsia="ja-JP"/>
              </w:rPr>
              <w:t>140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Del="00883445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48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cs="Times New Roman"/>
                <w:sz w:val="18"/>
                <w:szCs w:val="18"/>
              </w:rPr>
              <w:t>Системы контроля давления в шинах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eastAsia="ja-JP"/>
              </w:rPr>
              <w:t>141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FB3097" w:rsidTr="00347D3C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  <w:lang w:val="en-GB" w:eastAsia="ja-JP"/>
              </w:rPr>
              <w:t>49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US" w:eastAsia="ja-JP"/>
              </w:rPr>
            </w:pPr>
            <w:r w:rsidRPr="00347D3C">
              <w:rPr>
                <w:rFonts w:cs="Times New Roman"/>
                <w:sz w:val="18"/>
                <w:szCs w:val="18"/>
              </w:rPr>
              <w:t>Установка шин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113"/>
              <w:jc w:val="right"/>
              <w:rPr>
                <w:rFonts w:eastAsia="MS Mincho" w:cs="Times New Roman"/>
                <w:sz w:val="18"/>
                <w:szCs w:val="18"/>
                <w:lang w:eastAsia="ja-JP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142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F4F2E" w:rsidRPr="00347D3C" w:rsidRDefault="001F4F2E" w:rsidP="001F4F2E">
            <w:pPr>
              <w:spacing w:before="40" w:after="120" w:line="220" w:lineRule="exact"/>
              <w:ind w:left="57" w:right="57"/>
              <w:rPr>
                <w:rFonts w:eastAsia="MS Mincho" w:cs="Times New Roman"/>
                <w:sz w:val="18"/>
                <w:szCs w:val="18"/>
              </w:rPr>
            </w:pPr>
            <w:r w:rsidRPr="00347D3C">
              <w:rPr>
                <w:rFonts w:eastAsia="MS Mincho" w:cs="Times New Roman"/>
                <w:sz w:val="18"/>
                <w:szCs w:val="18"/>
              </w:rPr>
              <w:t>или более поздняя серия поправок</w:t>
            </w:r>
          </w:p>
        </w:tc>
      </w:tr>
      <w:tr w:rsidR="001F4F2E" w:rsidRPr="00EA5932" w:rsidTr="00347D3C">
        <w:trPr>
          <w:cantSplit/>
          <w:trHeight w:val="284"/>
        </w:trPr>
        <w:tc>
          <w:tcPr>
            <w:tcW w:w="737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4F2E" w:rsidRPr="00294A84" w:rsidRDefault="001F4F2E" w:rsidP="001F4F2E">
            <w:pPr>
              <w:spacing w:before="40" w:after="120" w:line="220" w:lineRule="exact"/>
              <w:ind w:left="57" w:right="57"/>
              <w:jc w:val="right"/>
              <w:rPr>
                <w:rFonts w:eastAsia="MS Mincho"/>
              </w:rPr>
            </w:pPr>
            <w:r>
              <w:rPr>
                <w:rFonts w:eastAsia="MS Mincho"/>
              </w:rPr>
              <w:t>»</w:t>
            </w:r>
          </w:p>
        </w:tc>
      </w:tr>
    </w:tbl>
    <w:p w:rsidR="00E531F8" w:rsidRPr="00E531F8" w:rsidRDefault="00E531F8" w:rsidP="000D64A6">
      <w:pPr>
        <w:pStyle w:val="SingleTxtGR"/>
        <w:spacing w:before="120"/>
        <w:rPr>
          <w:i/>
          <w:lang w:eastAsia="ar-SA"/>
        </w:rPr>
      </w:pPr>
      <w:r w:rsidRPr="00E531F8">
        <w:rPr>
          <w:i/>
          <w:lang w:eastAsia="ar-SA"/>
        </w:rPr>
        <w:t>Приложение 8</w:t>
      </w:r>
    </w:p>
    <w:p w:rsidR="00EC1F3D" w:rsidRPr="00E531F8" w:rsidRDefault="00EC1F3D" w:rsidP="00E531F8">
      <w:pPr>
        <w:pStyle w:val="SingleTxtGR"/>
        <w:rPr>
          <w:rFonts w:eastAsia="MS Mincho"/>
        </w:rPr>
      </w:pPr>
      <w:r w:rsidRPr="00E531F8">
        <w:rPr>
          <w:rFonts w:eastAsia="MS Mincho"/>
          <w:i/>
        </w:rPr>
        <w:t>Пункт 1.2, подпункт a)</w:t>
      </w:r>
      <w:r w:rsidRPr="00E531F8">
        <w:rPr>
          <w:rFonts w:eastAsia="MS Mincho"/>
        </w:rPr>
        <w:t xml:space="preserve"> изменить следующим образом:</w:t>
      </w:r>
    </w:p>
    <w:p w:rsidR="00EC1F3D" w:rsidRPr="00E531F8" w:rsidRDefault="00B14B86" w:rsidP="00E531F8">
      <w:pPr>
        <w:pStyle w:val="SingleTxtGR"/>
        <w:ind w:left="2268" w:hanging="1134"/>
        <w:rPr>
          <w:rFonts w:eastAsia="MS Mincho"/>
        </w:rPr>
      </w:pPr>
      <w:r w:rsidRPr="00E531F8">
        <w:rPr>
          <w:rFonts w:eastAsia="MS Mincho"/>
        </w:rPr>
        <w:tab/>
        <w:t>«</w:t>
      </w:r>
      <w:r w:rsidR="00EC1F3D" w:rsidRPr="00E531F8">
        <w:rPr>
          <w:rFonts w:eastAsia="MS Mincho"/>
        </w:rPr>
        <w:t>a)</w:t>
      </w:r>
      <w:r w:rsidR="00EC1F3D" w:rsidRPr="00E531F8">
        <w:rPr>
          <w:rFonts w:eastAsia="MS Mincho"/>
        </w:rPr>
        <w:tab/>
        <w:t xml:space="preserve">две цифры </w:t>
      </w:r>
      <w:r w:rsidRPr="00E531F8">
        <w:rPr>
          <w:rFonts w:eastAsia="MS Mincho"/>
        </w:rPr>
        <w:t>…</w:t>
      </w:r>
      <w:r w:rsidR="00EC1F3D" w:rsidRPr="00E531F8">
        <w:rPr>
          <w:rFonts w:eastAsia="MS Mincho"/>
        </w:rPr>
        <w:t xml:space="preserve"> </w:t>
      </w:r>
      <w:r w:rsidR="00EC1F3D" w:rsidRPr="00E531F8">
        <w:t>технические положения настоящих Правил ООН, применимых к официальному утверждению (01 для Правил ООН с поправками серии 01</w:t>
      </w:r>
      <w:r w:rsidRPr="00E531F8">
        <w:rPr>
          <w:rFonts w:eastAsia="MS Mincho"/>
        </w:rPr>
        <w:t>);».</w:t>
      </w:r>
    </w:p>
    <w:p w:rsidR="00E12C5F" w:rsidRPr="00B14B86" w:rsidRDefault="00B14B86" w:rsidP="00B14B8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B14B86" w:rsidSect="00EC1F3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1F8" w:rsidRPr="00A312BC" w:rsidRDefault="00E531F8" w:rsidP="00A312BC"/>
  </w:endnote>
  <w:endnote w:type="continuationSeparator" w:id="0">
    <w:p w:rsidR="00E531F8" w:rsidRPr="00A312BC" w:rsidRDefault="00E531F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1F8" w:rsidRPr="00EC1F3D" w:rsidRDefault="00E531F8">
    <w:pPr>
      <w:pStyle w:val="Footer"/>
    </w:pPr>
    <w:r w:rsidRPr="00EC1F3D">
      <w:rPr>
        <w:b/>
        <w:sz w:val="18"/>
      </w:rPr>
      <w:fldChar w:fldCharType="begin"/>
    </w:r>
    <w:r w:rsidRPr="00EC1F3D">
      <w:rPr>
        <w:b/>
        <w:sz w:val="18"/>
      </w:rPr>
      <w:instrText xml:space="preserve"> PAGE  \* MERGEFORMAT </w:instrText>
    </w:r>
    <w:r w:rsidRPr="00EC1F3D">
      <w:rPr>
        <w:b/>
        <w:sz w:val="18"/>
      </w:rPr>
      <w:fldChar w:fldCharType="separate"/>
    </w:r>
    <w:r w:rsidR="007C1D42">
      <w:rPr>
        <w:b/>
        <w:noProof/>
        <w:sz w:val="18"/>
      </w:rPr>
      <w:t>8</w:t>
    </w:r>
    <w:r w:rsidRPr="00EC1F3D">
      <w:rPr>
        <w:b/>
        <w:sz w:val="18"/>
      </w:rPr>
      <w:fldChar w:fldCharType="end"/>
    </w:r>
    <w:r>
      <w:rPr>
        <w:b/>
        <w:sz w:val="18"/>
      </w:rPr>
      <w:tab/>
    </w:r>
    <w:r>
      <w:t>GE.18-13990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1F8" w:rsidRPr="00EC1F3D" w:rsidRDefault="00E531F8" w:rsidP="00EC1F3D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GE.18-13990</w:t>
    </w:r>
    <w:r>
      <w:tab/>
    </w:r>
    <w:r w:rsidRPr="00EC1F3D">
      <w:rPr>
        <w:b/>
        <w:sz w:val="18"/>
      </w:rPr>
      <w:fldChar w:fldCharType="begin"/>
    </w:r>
    <w:r w:rsidRPr="00EC1F3D">
      <w:rPr>
        <w:b/>
        <w:sz w:val="18"/>
      </w:rPr>
      <w:instrText xml:space="preserve"> PAGE  \* MERGEFORMAT </w:instrText>
    </w:r>
    <w:r w:rsidRPr="00EC1F3D">
      <w:rPr>
        <w:b/>
        <w:sz w:val="18"/>
      </w:rPr>
      <w:fldChar w:fldCharType="separate"/>
    </w:r>
    <w:r w:rsidR="007C1D42">
      <w:rPr>
        <w:b/>
        <w:noProof/>
        <w:sz w:val="18"/>
      </w:rPr>
      <w:t>9</w:t>
    </w:r>
    <w:r w:rsidRPr="00EC1F3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1F8" w:rsidRPr="00EC1F3D" w:rsidRDefault="00E531F8" w:rsidP="00EC1F3D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18-13990  (R)  280818  300818</w:t>
    </w:r>
    <w:r>
      <w:br/>
    </w:r>
    <w:r w:rsidRPr="00EC1F3D">
      <w:rPr>
        <w:rFonts w:ascii="C39T30Lfz" w:hAnsi="C39T30Lfz"/>
        <w:kern w:val="14"/>
        <w:sz w:val="56"/>
      </w:rPr>
      <w:t></w:t>
    </w:r>
    <w:r w:rsidRPr="00EC1F3D">
      <w:rPr>
        <w:rFonts w:ascii="C39T30Lfz" w:hAnsi="C39T30Lfz"/>
        <w:kern w:val="14"/>
        <w:sz w:val="56"/>
      </w:rPr>
      <w:t></w:t>
    </w:r>
    <w:r w:rsidRPr="00EC1F3D">
      <w:rPr>
        <w:rFonts w:ascii="C39T30Lfz" w:hAnsi="C39T30Lfz"/>
        <w:kern w:val="14"/>
        <w:sz w:val="56"/>
      </w:rPr>
      <w:t></w:t>
    </w:r>
    <w:r w:rsidRPr="00EC1F3D">
      <w:rPr>
        <w:rFonts w:ascii="C39T30Lfz" w:hAnsi="C39T30Lfz"/>
        <w:kern w:val="14"/>
        <w:sz w:val="56"/>
      </w:rPr>
      <w:t></w:t>
    </w:r>
    <w:r w:rsidRPr="00EC1F3D">
      <w:rPr>
        <w:rFonts w:ascii="C39T30Lfz" w:hAnsi="C39T30Lfz"/>
        <w:kern w:val="14"/>
        <w:sz w:val="56"/>
      </w:rPr>
      <w:t></w:t>
    </w:r>
    <w:r w:rsidRPr="00EC1F3D">
      <w:rPr>
        <w:rFonts w:ascii="C39T30Lfz" w:hAnsi="C39T30Lfz"/>
        <w:kern w:val="14"/>
        <w:sz w:val="56"/>
      </w:rPr>
      <w:t></w:t>
    </w:r>
    <w:r w:rsidRPr="00EC1F3D">
      <w:rPr>
        <w:rFonts w:ascii="C39T30Lfz" w:hAnsi="C39T30Lfz"/>
        <w:kern w:val="14"/>
        <w:sz w:val="56"/>
      </w:rPr>
      <w:t></w:t>
    </w:r>
    <w:r w:rsidRPr="00EC1F3D">
      <w:rPr>
        <w:rFonts w:ascii="C39T30Lfz" w:hAnsi="C39T30Lfz"/>
        <w:kern w:val="14"/>
        <w:sz w:val="56"/>
      </w:rPr>
      <w:t></w:t>
    </w:r>
    <w:r w:rsidRPr="00EC1F3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8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8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1F8" w:rsidRPr="001075E9" w:rsidRDefault="00E531F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531F8" w:rsidRDefault="00E531F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531F8" w:rsidRPr="00034D30" w:rsidRDefault="00E531F8" w:rsidP="00EC1F3D">
      <w:pPr>
        <w:pStyle w:val="FootnoteText"/>
      </w:pPr>
      <w:r w:rsidRPr="00A90EA8">
        <w:tab/>
      </w:r>
      <w:r w:rsidRPr="00EC1F3D">
        <w:rPr>
          <w:rStyle w:val="FootnoteReference"/>
          <w:sz w:val="20"/>
          <w:vertAlign w:val="baseline"/>
        </w:rPr>
        <w:t>*</w:t>
      </w:r>
      <w:r w:rsidRPr="00034D30">
        <w:rPr>
          <w:sz w:val="20"/>
        </w:rPr>
        <w:tab/>
      </w:r>
      <w:r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1F8" w:rsidRPr="00EC1F3D" w:rsidRDefault="00E61C7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C1D42">
      <w:t>ECE/TRANS/WP.29/2018/82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1F8" w:rsidRPr="00EC1F3D" w:rsidRDefault="00E61C7D" w:rsidP="00EC1F3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C1D42">
      <w:t>ECE/TRANS/WP.29/2018/82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8F"/>
    <w:rsid w:val="00033EE1"/>
    <w:rsid w:val="00042B72"/>
    <w:rsid w:val="000558BD"/>
    <w:rsid w:val="000A1BEC"/>
    <w:rsid w:val="000B57E7"/>
    <w:rsid w:val="000B6373"/>
    <w:rsid w:val="000D64A6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4F2E"/>
    <w:rsid w:val="00255343"/>
    <w:rsid w:val="0027151D"/>
    <w:rsid w:val="00291DEC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7D3C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1D42"/>
    <w:rsid w:val="00806737"/>
    <w:rsid w:val="00825F8D"/>
    <w:rsid w:val="00834B71"/>
    <w:rsid w:val="0086445C"/>
    <w:rsid w:val="00894693"/>
    <w:rsid w:val="008A08D7"/>
    <w:rsid w:val="008A37C8"/>
    <w:rsid w:val="008A6195"/>
    <w:rsid w:val="008B6909"/>
    <w:rsid w:val="008D53B6"/>
    <w:rsid w:val="008E4A8F"/>
    <w:rsid w:val="008F7609"/>
    <w:rsid w:val="00906890"/>
    <w:rsid w:val="00911BE4"/>
    <w:rsid w:val="00951972"/>
    <w:rsid w:val="009608F3"/>
    <w:rsid w:val="00984A01"/>
    <w:rsid w:val="009A24AC"/>
    <w:rsid w:val="009A373F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4B86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84DAA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531F8"/>
    <w:rsid w:val="00E61C7D"/>
    <w:rsid w:val="00E73F76"/>
    <w:rsid w:val="00EA2C9F"/>
    <w:rsid w:val="00EA420E"/>
    <w:rsid w:val="00EC1F3D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1287904-A2D9-4500-B95C-56815EE7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Footnote symbol,Footnote,Footnote Reference Superscript,SUPERS, BVI fnr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EC1F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fr-CH"/>
    </w:rPr>
  </w:style>
  <w:style w:type="paragraph" w:customStyle="1" w:styleId="H1G">
    <w:name w:val="_ H_1_G"/>
    <w:basedOn w:val="Normal"/>
    <w:next w:val="Normal"/>
    <w:link w:val="H1GChar"/>
    <w:rsid w:val="00EC1F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fr-CH"/>
    </w:rPr>
  </w:style>
  <w:style w:type="paragraph" w:customStyle="1" w:styleId="SingleTxtG">
    <w:name w:val="_ Single Txt_G"/>
    <w:basedOn w:val="Normal"/>
    <w:link w:val="SingleTxtGChar"/>
    <w:qFormat/>
    <w:rsid w:val="00EC1F3D"/>
    <w:pPr>
      <w:spacing w:after="120"/>
      <w:ind w:left="1134" w:right="1134"/>
      <w:jc w:val="both"/>
    </w:pPr>
    <w:rPr>
      <w:rFonts w:eastAsia="Times New Roman" w:cs="Times New Roman"/>
      <w:szCs w:val="20"/>
      <w:lang w:val="fr-CH"/>
    </w:rPr>
  </w:style>
  <w:style w:type="character" w:customStyle="1" w:styleId="SingleTxtGChar">
    <w:name w:val="_ Single Txt_G Char"/>
    <w:link w:val="SingleTxtG"/>
    <w:qFormat/>
    <w:rsid w:val="00EC1F3D"/>
    <w:rPr>
      <w:lang w:val="fr-CH" w:eastAsia="en-US"/>
    </w:rPr>
  </w:style>
  <w:style w:type="character" w:customStyle="1" w:styleId="HChGChar">
    <w:name w:val="_ H _Ch_G Char"/>
    <w:link w:val="HChG"/>
    <w:rsid w:val="00EC1F3D"/>
    <w:rPr>
      <w:b/>
      <w:sz w:val="28"/>
      <w:lang w:val="fr-CH" w:eastAsia="en-US"/>
    </w:rPr>
  </w:style>
  <w:style w:type="character" w:customStyle="1" w:styleId="H1GChar">
    <w:name w:val="_ H_1_G Char"/>
    <w:link w:val="H1G"/>
    <w:rsid w:val="00EC1F3D"/>
    <w:rPr>
      <w:b/>
      <w:sz w:val="24"/>
      <w:lang w:val="fr-CH" w:eastAsia="en-US"/>
    </w:rPr>
  </w:style>
  <w:style w:type="character" w:styleId="CommentReference">
    <w:name w:val="annotation reference"/>
    <w:basedOn w:val="DefaultParagraphFont"/>
    <w:semiHidden/>
    <w:unhideWhenUsed/>
    <w:rsid w:val="001F4F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4F2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4F2E"/>
    <w:rPr>
      <w:rFonts w:eastAsiaTheme="minorHAnsi" w:cstheme="minorBidi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4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4F2E"/>
    <w:rPr>
      <w:rFonts w:eastAsiaTheme="minorHAnsi" w:cstheme="minorBidi"/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2117</Words>
  <Characters>12070</Characters>
  <Application>Microsoft Office Word</Application>
  <DocSecurity>0</DocSecurity>
  <Lines>100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ECE/TRANS/WP.29/2018/82</vt:lpstr>
      <vt:lpstr>ECE/TRANS/WP.29/2018/82</vt:lpstr>
      <vt:lpstr>A/</vt:lpstr>
    </vt:vector>
  </TitlesOfParts>
  <Company>DCM</Company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ECE/TRANS/WP.29/2018/82</dc:title>
  <dc:subject/>
  <dc:creator>Uliana ANTIPOVA</dc:creator>
  <cp:keywords/>
  <cp:lastModifiedBy>Secretariat</cp:lastModifiedBy>
  <cp:revision>2</cp:revision>
  <cp:lastPrinted>2018-08-30T07:06:00Z</cp:lastPrinted>
  <dcterms:created xsi:type="dcterms:W3CDTF">2018-10-18T13:51:00Z</dcterms:created>
  <dcterms:modified xsi:type="dcterms:W3CDTF">2018-10-18T13:51:00Z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