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501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501DF" w:rsidP="003501DF">
            <w:pPr>
              <w:jc w:val="right"/>
            </w:pPr>
            <w:r w:rsidRPr="003501DF">
              <w:rPr>
                <w:sz w:val="40"/>
              </w:rPr>
              <w:t>ECE</w:t>
            </w:r>
            <w:r>
              <w:t>/TRANS/WP.29/2018/153</w:t>
            </w:r>
          </w:p>
        </w:tc>
      </w:tr>
      <w:tr w:rsidR="002D5AAC" w:rsidRPr="003501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501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501DF" w:rsidRDefault="003501DF" w:rsidP="0035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3501DF" w:rsidRDefault="003501DF" w:rsidP="0035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501DF" w:rsidRPr="008D53B6" w:rsidRDefault="003501DF" w:rsidP="003501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501DF" w:rsidRPr="008321CE" w:rsidRDefault="003501DF" w:rsidP="003501DF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3501DF" w:rsidRPr="008321CE" w:rsidRDefault="003501DF" w:rsidP="003501DF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3501DF" w:rsidRPr="00CD4270" w:rsidRDefault="003501DF" w:rsidP="003501DF">
      <w:pPr>
        <w:tabs>
          <w:tab w:val="center" w:pos="4819"/>
        </w:tabs>
        <w:spacing w:before="120"/>
        <w:rPr>
          <w:b/>
        </w:rPr>
      </w:pPr>
      <w:r w:rsidRPr="00CD4270">
        <w:rPr>
          <w:b/>
        </w:rPr>
        <w:t>176-</w:t>
      </w:r>
      <w:r>
        <w:rPr>
          <w:b/>
        </w:rPr>
        <w:t>я</w:t>
      </w:r>
      <w:r w:rsidRPr="00CD4270">
        <w:rPr>
          <w:b/>
        </w:rPr>
        <w:t xml:space="preserve"> </w:t>
      </w:r>
      <w:r>
        <w:rPr>
          <w:b/>
        </w:rPr>
        <w:t>сессия</w:t>
      </w:r>
    </w:p>
    <w:p w:rsidR="003501DF" w:rsidRPr="00CD4270" w:rsidRDefault="003501DF" w:rsidP="003501DF">
      <w:r>
        <w:t>Женева, 13–</w:t>
      </w:r>
      <w:r w:rsidRPr="00CD4270">
        <w:t xml:space="preserve">16 </w:t>
      </w:r>
      <w:r>
        <w:t>ноября</w:t>
      </w:r>
      <w:r w:rsidRPr="00CD4270">
        <w:t xml:space="preserve"> 2018 </w:t>
      </w:r>
      <w:r>
        <w:t>года</w:t>
      </w:r>
    </w:p>
    <w:p w:rsidR="003501DF" w:rsidRPr="003501DF" w:rsidRDefault="00800239" w:rsidP="003501DF">
      <w:r>
        <w:t>П</w:t>
      </w:r>
      <w:r w:rsidR="003501DF">
        <w:t>ункт</w:t>
      </w:r>
      <w:r w:rsidR="003501DF" w:rsidRPr="003501DF">
        <w:t xml:space="preserve"> 4.10.2 </w:t>
      </w:r>
      <w:r w:rsidR="003501DF">
        <w:t>предварительной</w:t>
      </w:r>
      <w:r w:rsidR="003501DF" w:rsidRPr="003501DF">
        <w:t xml:space="preserve"> </w:t>
      </w:r>
      <w:r w:rsidR="003501DF">
        <w:t>повестки</w:t>
      </w:r>
      <w:r w:rsidR="003501DF" w:rsidRPr="003501DF">
        <w:t xml:space="preserve"> </w:t>
      </w:r>
      <w:r w:rsidR="003501DF">
        <w:t>дня</w:t>
      </w:r>
    </w:p>
    <w:p w:rsidR="003501DF" w:rsidRPr="00CB0CDF" w:rsidRDefault="003501DF" w:rsidP="003501DF">
      <w:pPr>
        <w:rPr>
          <w:b/>
          <w:bCs/>
        </w:rPr>
      </w:pPr>
      <w:r>
        <w:rPr>
          <w:b/>
        </w:rPr>
        <w:t>Соглашение</w:t>
      </w:r>
      <w:r w:rsidRPr="00CB0CDF">
        <w:rPr>
          <w:b/>
        </w:rPr>
        <w:t xml:space="preserve"> 1958 </w:t>
      </w:r>
      <w:r>
        <w:rPr>
          <w:b/>
        </w:rPr>
        <w:t>года</w:t>
      </w:r>
      <w:r w:rsidRPr="00CB0CDF">
        <w:rPr>
          <w:b/>
        </w:rPr>
        <w:t>:</w:t>
      </w:r>
      <w:r w:rsidRPr="00CB0CDF">
        <w:rPr>
          <w:b/>
        </w:rPr>
        <w:br/>
      </w:r>
      <w:r w:rsidRPr="00CB0CDF">
        <w:rPr>
          <w:b/>
          <w:bCs/>
        </w:rPr>
        <w:t xml:space="preserve">Рассмотрение проектов исправлений </w:t>
      </w:r>
      <w:r>
        <w:rPr>
          <w:b/>
          <w:bCs/>
        </w:rPr>
        <w:br/>
      </w:r>
      <w:r w:rsidRPr="00CB0CDF">
        <w:rPr>
          <w:b/>
          <w:bCs/>
        </w:rPr>
        <w:t xml:space="preserve">к существующим правилам ООН, </w:t>
      </w:r>
    </w:p>
    <w:p w:rsidR="003501DF" w:rsidRPr="00833BD9" w:rsidRDefault="003501DF" w:rsidP="003501DF">
      <w:pPr>
        <w:rPr>
          <w:b/>
        </w:rPr>
      </w:pPr>
      <w:r w:rsidRPr="00CB0CDF">
        <w:rPr>
          <w:b/>
          <w:bCs/>
        </w:rPr>
        <w:t>переданных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вспомогательными</w:t>
      </w:r>
      <w:r w:rsidRPr="00833BD9">
        <w:rPr>
          <w:b/>
          <w:bCs/>
        </w:rPr>
        <w:t xml:space="preserve"> </w:t>
      </w:r>
      <w:r>
        <w:rPr>
          <w:b/>
          <w:bCs/>
        </w:rPr>
        <w:br/>
      </w:r>
      <w:r w:rsidRPr="00CB0CDF">
        <w:rPr>
          <w:b/>
          <w:bCs/>
        </w:rPr>
        <w:t>рабочими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группами</w:t>
      </w:r>
      <w:r w:rsidRPr="00833BD9">
        <w:rPr>
          <w:b/>
          <w:bCs/>
        </w:rPr>
        <w:t xml:space="preserve">, </w:t>
      </w:r>
      <w:r w:rsidR="00800239">
        <w:rPr>
          <w:b/>
          <w:bCs/>
        </w:rPr>
        <w:br/>
      </w:r>
      <w:r w:rsidRPr="00CB0CDF">
        <w:rPr>
          <w:b/>
          <w:bCs/>
        </w:rPr>
        <w:t>если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таковые</w:t>
      </w:r>
      <w:r w:rsidRPr="00833BD9">
        <w:rPr>
          <w:b/>
          <w:bCs/>
        </w:rPr>
        <w:t xml:space="preserve"> </w:t>
      </w:r>
      <w:r w:rsidRPr="00CB0CDF">
        <w:rPr>
          <w:b/>
          <w:bCs/>
        </w:rPr>
        <w:t>представлены</w:t>
      </w:r>
      <w:r w:rsidRPr="00833BD9">
        <w:rPr>
          <w:b/>
        </w:rPr>
        <w:t xml:space="preserve"> </w:t>
      </w:r>
    </w:p>
    <w:p w:rsidR="003501DF" w:rsidRPr="00374EE9" w:rsidRDefault="003501DF" w:rsidP="003501DF">
      <w:pPr>
        <w:pStyle w:val="HChGR"/>
      </w:pPr>
      <w:r>
        <w:tab/>
      </w:r>
      <w:r>
        <w:tab/>
      </w:r>
      <w:r w:rsidRPr="00374EE9">
        <w:t>Предложение по исправлению 1 к пересмотру</w:t>
      </w:r>
      <w:r w:rsidRPr="00374EE9">
        <w:rPr>
          <w:lang w:val="en-US"/>
        </w:rPr>
        <w:t> </w:t>
      </w:r>
      <w:r w:rsidRPr="00374EE9">
        <w:t>3 Правил</w:t>
      </w:r>
      <w:r w:rsidRPr="00374EE9">
        <w:rPr>
          <w:lang w:val="en-US"/>
        </w:rPr>
        <w:t> </w:t>
      </w:r>
      <w:r w:rsidRPr="00374EE9">
        <w:t>№ 110 ООН (транспортные средства, работающие на КПГ и СПГ)</w:t>
      </w:r>
    </w:p>
    <w:p w:rsidR="003501DF" w:rsidRPr="00CC6768" w:rsidRDefault="003501DF" w:rsidP="003501DF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</w:t>
      </w:r>
      <w:r w:rsidRPr="00374EE9">
        <w:t xml:space="preserve"> </w:t>
      </w:r>
      <w:r>
        <w:t>общим предписаниям, касающимся безопасности</w:t>
      </w:r>
      <w:r w:rsidRPr="003501DF">
        <w:rPr>
          <w:b w:val="0"/>
          <w:sz w:val="20"/>
        </w:rPr>
        <w:footnoteReference w:customMarkFollows="1" w:id="1"/>
        <w:t>*</w:t>
      </w:r>
    </w:p>
    <w:p w:rsidR="003501DF" w:rsidRDefault="003501DF" w:rsidP="003501DF">
      <w:pPr>
        <w:pStyle w:val="SingleTxtGR"/>
      </w:pPr>
      <w:r>
        <w:tab/>
      </w:r>
      <w:r w:rsidRPr="00CC6768">
        <w:t>Воспроизведенный</w:t>
      </w:r>
      <w:r w:rsidRPr="00374EE9">
        <w:t xml:space="preserve"> </w:t>
      </w:r>
      <w:r w:rsidRPr="00CC6768">
        <w:t>ниже</w:t>
      </w:r>
      <w:r w:rsidRPr="00374EE9">
        <w:t xml:space="preserve"> </w:t>
      </w:r>
      <w:r w:rsidRPr="00CC6768">
        <w:t>текст</w:t>
      </w:r>
      <w:r w:rsidRPr="00374EE9">
        <w:t xml:space="preserve"> </w:t>
      </w:r>
      <w:r w:rsidRPr="00CC6768">
        <w:t>был</w:t>
      </w:r>
      <w:r w:rsidRPr="00374EE9">
        <w:t xml:space="preserve"> </w:t>
      </w:r>
      <w:r w:rsidRPr="00CC6768">
        <w:t>принят</w:t>
      </w:r>
      <w:r w:rsidRPr="00374EE9">
        <w:t xml:space="preserve"> </w:t>
      </w:r>
      <w:r w:rsidRPr="00CC6768">
        <w:t>Рабочей</w:t>
      </w:r>
      <w:r w:rsidRPr="00374EE9">
        <w:t xml:space="preserve"> </w:t>
      </w:r>
      <w:r w:rsidRPr="00CC6768">
        <w:t>группой</w:t>
      </w:r>
      <w:r w:rsidRPr="00374EE9">
        <w:t xml:space="preserve"> </w:t>
      </w:r>
      <w:r w:rsidRPr="00CC6768">
        <w:t>по</w:t>
      </w:r>
      <w:r w:rsidRPr="00374EE9">
        <w:t xml:space="preserve"> общим предписаниям, касающимся безопасности (</w:t>
      </w:r>
      <w:r w:rsidRPr="00A90EA8">
        <w:rPr>
          <w:lang w:val="en-GB"/>
        </w:rPr>
        <w:t>GRSG</w:t>
      </w:r>
      <w:r w:rsidRPr="00374EE9">
        <w:t xml:space="preserve">) </w:t>
      </w:r>
      <w:r>
        <w:t xml:space="preserve">на ее 114-й сессии </w:t>
      </w:r>
      <w:r w:rsidRPr="00374EE9">
        <w:t>(</w:t>
      </w:r>
      <w:r w:rsidRPr="00A90EA8">
        <w:rPr>
          <w:lang w:val="en-GB"/>
        </w:rPr>
        <w:t>ECE</w:t>
      </w:r>
      <w:r w:rsidRPr="00374EE9">
        <w:t>/</w:t>
      </w:r>
      <w:r w:rsidRPr="00A90EA8">
        <w:rPr>
          <w:lang w:val="en-GB"/>
        </w:rPr>
        <w:t>TRANS</w:t>
      </w:r>
      <w:r w:rsidRPr="00374EE9">
        <w:t>/</w:t>
      </w:r>
      <w:r w:rsidRPr="00A90EA8">
        <w:rPr>
          <w:lang w:val="en-GB"/>
        </w:rPr>
        <w:t>WP</w:t>
      </w:r>
      <w:r w:rsidRPr="00374EE9">
        <w:t>.29/</w:t>
      </w:r>
      <w:r w:rsidRPr="00A90EA8">
        <w:rPr>
          <w:lang w:val="en-GB"/>
        </w:rPr>
        <w:t>GRSG</w:t>
      </w:r>
      <w:r w:rsidRPr="00374EE9">
        <w:t xml:space="preserve">/93, </w:t>
      </w:r>
      <w:r>
        <w:t>пункт</w:t>
      </w:r>
      <w:r w:rsidRPr="00374EE9">
        <w:t xml:space="preserve"> 32)</w:t>
      </w:r>
      <w:r w:rsidRPr="00374EE9">
        <w:rPr>
          <w:lang w:eastAsia="it-IT"/>
        </w:rPr>
        <w:t xml:space="preserve">. </w:t>
      </w:r>
      <w:r>
        <w:rPr>
          <w:lang w:eastAsia="it-IT"/>
        </w:rPr>
        <w:t>В его основу положен официальный документ</w:t>
      </w:r>
      <w:r w:rsidRPr="00374EE9">
        <w:t xml:space="preserve"> </w:t>
      </w:r>
      <w:r>
        <w:rPr>
          <w:lang w:val="en-GB"/>
        </w:rPr>
        <w:t>ECE</w:t>
      </w:r>
      <w:r w:rsidRPr="00374EE9">
        <w:t>/</w:t>
      </w:r>
      <w:r>
        <w:rPr>
          <w:lang w:val="en-GB"/>
        </w:rPr>
        <w:t>TRANS</w:t>
      </w:r>
      <w:r w:rsidRPr="00374EE9">
        <w:t>/</w:t>
      </w:r>
      <w:r>
        <w:rPr>
          <w:lang w:val="en-GB"/>
        </w:rPr>
        <w:t>WP</w:t>
      </w:r>
      <w:r w:rsidRPr="00374EE9">
        <w:t>.29/</w:t>
      </w:r>
      <w:r>
        <w:rPr>
          <w:lang w:val="en-GB"/>
        </w:rPr>
        <w:t>GRSG</w:t>
      </w:r>
      <w:r w:rsidRPr="00374EE9">
        <w:t xml:space="preserve">/2018/3.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</w:t>
      </w:r>
      <w:r>
        <w:t>ния на их сессиях в ноябре 2018 </w:t>
      </w:r>
      <w:r w:rsidRPr="00CC6768">
        <w:t>года</w:t>
      </w:r>
      <w:r>
        <w:t>.</w:t>
      </w:r>
    </w:p>
    <w:p w:rsidR="003501DF" w:rsidRDefault="003501D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501DF" w:rsidRPr="00DE0F5B" w:rsidRDefault="003501DF" w:rsidP="003501DF">
      <w:pPr>
        <w:pStyle w:val="HChGR"/>
        <w:rPr>
          <w:lang w:eastAsia="ar-SA"/>
        </w:rPr>
      </w:pPr>
      <w:r w:rsidRPr="00374EE9">
        <w:rPr>
          <w:lang w:eastAsia="ar-SA"/>
        </w:rPr>
        <w:lastRenderedPageBreak/>
        <w:tab/>
      </w:r>
      <w:r w:rsidRPr="00374EE9">
        <w:rPr>
          <w:lang w:eastAsia="ar-SA"/>
        </w:rPr>
        <w:tab/>
      </w:r>
      <w:r w:rsidRPr="00DE0F5B">
        <w:rPr>
          <w:lang w:eastAsia="ar-SA"/>
        </w:rPr>
        <w:t>И</w:t>
      </w:r>
      <w:r w:rsidRPr="00DE0F5B">
        <w:t>справление 1 к пересмотру</w:t>
      </w:r>
      <w:r w:rsidRPr="00DE0F5B">
        <w:rPr>
          <w:lang w:val="en-US"/>
        </w:rPr>
        <w:t> </w:t>
      </w:r>
      <w:r w:rsidRPr="00DE0F5B">
        <w:t>3 Правил</w:t>
      </w:r>
      <w:r w:rsidRPr="00DE0F5B">
        <w:rPr>
          <w:lang w:val="en-US"/>
        </w:rPr>
        <w:t> </w:t>
      </w:r>
      <w:r w:rsidRPr="00DE0F5B">
        <w:t>№ 110 ООН (транспортные средства, работающие на КПГ и СПГ)</w:t>
      </w:r>
    </w:p>
    <w:p w:rsidR="003501DF" w:rsidRPr="00BF1DA5" w:rsidRDefault="003501DF" w:rsidP="003501DF">
      <w:pPr>
        <w:pStyle w:val="SingleTxtGR"/>
      </w:pPr>
      <w:r w:rsidRPr="00BF1DA5">
        <w:rPr>
          <w:i/>
        </w:rPr>
        <w:t>Приложение 3</w:t>
      </w:r>
      <w:r w:rsidRPr="00BF1DA5">
        <w:rPr>
          <w:i/>
          <w:lang w:val="en-GB"/>
        </w:rPr>
        <w:t>A</w:t>
      </w:r>
      <w:r w:rsidRPr="00BF1DA5">
        <w:rPr>
          <w:i/>
        </w:rPr>
        <w:t>, таблицу 6.4</w:t>
      </w:r>
      <w:r w:rsidRPr="00BF1DA5">
        <w:t xml:space="preserve"> заменить следующей таблицей:</w:t>
      </w:r>
    </w:p>
    <w:p w:rsidR="003501DF" w:rsidRPr="00BF1DA5" w:rsidRDefault="00800239" w:rsidP="00800239">
      <w:pPr>
        <w:pStyle w:val="H23GR"/>
      </w:pPr>
      <w:bookmarkStart w:id="1" w:name="_Toc343849530"/>
      <w:r>
        <w:tab/>
      </w:r>
      <w:r w:rsidRPr="00800239">
        <w:rPr>
          <w:b w:val="0"/>
        </w:rPr>
        <w:tab/>
      </w:r>
      <w:r w:rsidR="003501DF" w:rsidRPr="00800239">
        <w:rPr>
          <w:b w:val="0"/>
        </w:rPr>
        <w:t>«Таблица 6.4</w:t>
      </w:r>
      <w:bookmarkStart w:id="2" w:name="_Toc343849531"/>
      <w:bookmarkEnd w:id="1"/>
      <w:r>
        <w:br/>
      </w:r>
      <w:bookmarkEnd w:id="2"/>
      <w:r w:rsidR="003501DF" w:rsidRPr="00BF1DA5">
        <w:t>Испытания на проверку конструкции баллона установленным требованиям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251"/>
        <w:gridCol w:w="1064"/>
        <w:gridCol w:w="1063"/>
        <w:gridCol w:w="1063"/>
        <w:gridCol w:w="1063"/>
      </w:tblGrid>
      <w:tr w:rsidR="003501DF" w:rsidRPr="003501DF" w:rsidTr="003501D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vMerge w:val="restart"/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Испытание и ссылка на приложение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Тип баллона</w:t>
            </w:r>
          </w:p>
        </w:tc>
      </w:tr>
      <w:tr w:rsidR="003501DF" w:rsidRPr="003501DF" w:rsidTr="003501D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КПГ-1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КПГ-2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КПГ-3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501DF" w:rsidRPr="003501DF" w:rsidRDefault="003501DF" w:rsidP="003501DF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501DF">
              <w:rPr>
                <w:i/>
                <w:sz w:val="16"/>
              </w:rPr>
              <w:t>КПГ-4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top w:val="single" w:sz="12" w:space="0" w:color="auto"/>
            </w:tcBorders>
          </w:tcPr>
          <w:p w:rsidR="003501DF" w:rsidRPr="003501DF" w:rsidRDefault="003501DF" w:rsidP="003501DF">
            <w:r w:rsidRPr="003501DF">
              <w:t>A.12</w:t>
            </w:r>
            <w:r w:rsidRPr="003501DF">
              <w:tab/>
              <w:t>Испытание на разрыв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  <w:r w:rsidRPr="00800239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A.13</w:t>
            </w:r>
            <w:r w:rsidRPr="003501DF">
              <w:tab/>
              <w:t>Испытание на циклическое изменение</w:t>
            </w:r>
            <w:r>
              <w:t xml:space="preserve"> </w:t>
            </w:r>
            <w:r w:rsidRPr="003501DF">
              <w:t>давления при окружающей температуре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  <w:r w:rsidRPr="00800239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A.14</w:t>
            </w:r>
            <w:r w:rsidRPr="003501DF">
              <w:tab/>
              <w:t>Испытание в кислотной среде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A.15</w:t>
            </w:r>
            <w:r w:rsidRPr="003501DF">
              <w:tab/>
              <w:t>Испытание на огнестойкость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A.16</w:t>
            </w:r>
            <w:r w:rsidRPr="003501DF">
              <w:tab/>
              <w:t>Испытание на проникновение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A.17</w:t>
            </w:r>
            <w:r w:rsidRPr="003501DF">
              <w:tab/>
              <w:t xml:space="preserve">Испытание на </w:t>
            </w:r>
            <w:proofErr w:type="spellStart"/>
            <w:r w:rsidRPr="003501DF">
              <w:t>трещиностойкость</w:t>
            </w:r>
            <w:proofErr w:type="spellEnd"/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A.18</w:t>
            </w:r>
            <w:r w:rsidRPr="003501DF">
              <w:tab/>
              <w:t>Испытание на высокотемпературную ползучесть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A.19</w:t>
            </w:r>
            <w:r w:rsidRPr="003501DF">
              <w:tab/>
              <w:t>Испытание на разрушение под действием нагрузки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A.20</w:t>
            </w:r>
            <w:r w:rsidRPr="003501DF">
              <w:tab/>
              <w:t>Испытание на сбрасывание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A.21</w:t>
            </w:r>
            <w:r w:rsidRPr="003501DF">
              <w:tab/>
              <w:t>Испытание на просачивание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A.24</w:t>
            </w:r>
            <w:r w:rsidRPr="003501DF">
              <w:tab/>
              <w:t>Проверка предохранительного устройства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A.25</w:t>
            </w:r>
            <w:r w:rsidRPr="003501DF">
              <w:tab/>
              <w:t>Испытание на кручение приливов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A.27</w:t>
            </w:r>
            <w:r w:rsidRPr="003501DF">
              <w:tab/>
              <w:t>Испытание на циклическое изменение давления природного газа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A.6</w:t>
            </w:r>
            <w:r w:rsidRPr="003501DF">
              <w:tab/>
              <w:t>Проверка на герметичность до разрушения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1DF" w:rsidRPr="003501DF" w:rsidTr="0035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3501DF" w:rsidRPr="003501DF" w:rsidRDefault="003501DF" w:rsidP="003501DF">
            <w:r w:rsidRPr="003501DF">
              <w:t>A.7</w:t>
            </w:r>
            <w:r w:rsidRPr="003501DF">
              <w:tab/>
              <w:t>Испытание на циклическое воздействие экстремальных температур</w:t>
            </w:r>
          </w:p>
        </w:tc>
        <w:tc>
          <w:tcPr>
            <w:tcW w:w="993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  <w:tc>
          <w:tcPr>
            <w:tcW w:w="992" w:type="dxa"/>
          </w:tcPr>
          <w:p w:rsidR="003501DF" w:rsidRPr="003501DF" w:rsidRDefault="003501DF" w:rsidP="003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1DF">
              <w:t>X</w:t>
            </w:r>
          </w:p>
        </w:tc>
      </w:tr>
    </w:tbl>
    <w:p w:rsidR="003501DF" w:rsidRPr="00461996" w:rsidRDefault="003501DF" w:rsidP="003501DF">
      <w:pPr>
        <w:tabs>
          <w:tab w:val="left" w:pos="1276"/>
        </w:tabs>
        <w:spacing w:before="120" w:line="220" w:lineRule="exact"/>
        <w:ind w:left="2268" w:right="1134" w:hanging="1134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Pr="00461996">
        <w:rPr>
          <w:bCs/>
          <w:sz w:val="18"/>
          <w:szCs w:val="18"/>
          <w:lang w:val="en-GB"/>
        </w:rPr>
        <w:t xml:space="preserve">X </w:t>
      </w:r>
      <w:r>
        <w:rPr>
          <w:bCs/>
          <w:sz w:val="18"/>
          <w:szCs w:val="18"/>
          <w:lang w:val="en-GB"/>
        </w:rPr>
        <w:t>–</w:t>
      </w:r>
      <w:r w:rsidRPr="00461996">
        <w:rPr>
          <w:bCs/>
          <w:sz w:val="18"/>
          <w:szCs w:val="18"/>
          <w:lang w:val="en-GB"/>
        </w:rPr>
        <w:t xml:space="preserve"> </w:t>
      </w:r>
      <w:r>
        <w:rPr>
          <w:bCs/>
          <w:sz w:val="18"/>
          <w:szCs w:val="18"/>
        </w:rPr>
        <w:t>требуется</w:t>
      </w:r>
      <w:r w:rsidR="00800239">
        <w:rPr>
          <w:bCs/>
          <w:sz w:val="18"/>
          <w:szCs w:val="18"/>
        </w:rPr>
        <w:t>.</w:t>
      </w:r>
    </w:p>
    <w:p w:rsidR="003501DF" w:rsidRDefault="003501DF" w:rsidP="003501DF">
      <w:pPr>
        <w:pStyle w:val="SingleTxtGR"/>
        <w:tabs>
          <w:tab w:val="left" w:pos="1276"/>
        </w:tabs>
        <w:spacing w:after="0" w:line="220" w:lineRule="exact"/>
        <w:jc w:val="left"/>
      </w:pPr>
      <w:r>
        <w:rPr>
          <w:bCs/>
          <w:sz w:val="18"/>
          <w:szCs w:val="18"/>
        </w:rPr>
        <w:tab/>
      </w:r>
      <w:r w:rsidRPr="00800239">
        <w:rPr>
          <w:bCs/>
        </w:rPr>
        <w:t>*</w:t>
      </w:r>
      <w:r w:rsidRPr="00DE0F5B">
        <w:rPr>
          <w:bCs/>
          <w:sz w:val="18"/>
          <w:szCs w:val="18"/>
        </w:rPr>
        <w:t xml:space="preserve"> </w:t>
      </w:r>
      <w:r w:rsidRPr="00DE0F5B">
        <w:rPr>
          <w:sz w:val="18"/>
          <w:szCs w:val="18"/>
        </w:rPr>
        <w:t xml:space="preserve">– Не требуется для баллонов, соответствующих стандарту </w:t>
      </w:r>
      <w:r w:rsidRPr="00BF1DA5">
        <w:rPr>
          <w:sz w:val="18"/>
          <w:szCs w:val="18"/>
        </w:rPr>
        <w:t>ISO</w:t>
      </w:r>
      <w:r w:rsidRPr="00DE0F5B">
        <w:rPr>
          <w:sz w:val="18"/>
          <w:szCs w:val="18"/>
        </w:rPr>
        <w:t xml:space="preserve"> 9809 (стандартом</w:t>
      </w:r>
      <w:r w:rsidRPr="00BF1DA5">
        <w:rPr>
          <w:sz w:val="18"/>
          <w:szCs w:val="18"/>
        </w:rPr>
        <w:t> ISO </w:t>
      </w:r>
      <w:r w:rsidRPr="00DE0F5B">
        <w:rPr>
          <w:sz w:val="18"/>
          <w:szCs w:val="18"/>
        </w:rPr>
        <w:t>9809 эти испытания уже предусматриваются).</w:t>
      </w:r>
      <w:r w:rsidRPr="00DE0F5B">
        <w:t>»</w:t>
      </w:r>
    </w:p>
    <w:p w:rsidR="003501DF" w:rsidRPr="003501DF" w:rsidRDefault="003501DF" w:rsidP="003501D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3501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03" w:rsidRPr="00A312BC" w:rsidRDefault="00D37003" w:rsidP="00A312BC"/>
  </w:endnote>
  <w:endnote w:type="continuationSeparator" w:id="0">
    <w:p w:rsidR="00D37003" w:rsidRPr="00A312BC" w:rsidRDefault="00D370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DF" w:rsidRPr="003501DF" w:rsidRDefault="003501DF">
    <w:pPr>
      <w:pStyle w:val="Footer"/>
    </w:pPr>
    <w:r w:rsidRPr="003501DF">
      <w:rPr>
        <w:b/>
        <w:sz w:val="18"/>
      </w:rPr>
      <w:fldChar w:fldCharType="begin"/>
    </w:r>
    <w:r w:rsidRPr="003501DF">
      <w:rPr>
        <w:b/>
        <w:sz w:val="18"/>
      </w:rPr>
      <w:instrText xml:space="preserve"> PAGE  \* MERGEFORMAT </w:instrText>
    </w:r>
    <w:r w:rsidRPr="003501DF">
      <w:rPr>
        <w:b/>
        <w:sz w:val="18"/>
      </w:rPr>
      <w:fldChar w:fldCharType="separate"/>
    </w:r>
    <w:r w:rsidR="00317E43">
      <w:rPr>
        <w:b/>
        <w:noProof/>
        <w:sz w:val="18"/>
      </w:rPr>
      <w:t>2</w:t>
    </w:r>
    <w:r w:rsidRPr="003501DF">
      <w:rPr>
        <w:b/>
        <w:sz w:val="18"/>
      </w:rPr>
      <w:fldChar w:fldCharType="end"/>
    </w:r>
    <w:r>
      <w:rPr>
        <w:b/>
        <w:sz w:val="18"/>
      </w:rPr>
      <w:tab/>
    </w:r>
    <w:r>
      <w:t>GE.18-13753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DF" w:rsidRPr="003501DF" w:rsidRDefault="003501DF" w:rsidP="003501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GE.18-13753</w:t>
    </w:r>
    <w:r>
      <w:tab/>
    </w:r>
    <w:r w:rsidRPr="003501DF">
      <w:rPr>
        <w:b/>
        <w:sz w:val="18"/>
      </w:rPr>
      <w:fldChar w:fldCharType="begin"/>
    </w:r>
    <w:r w:rsidRPr="003501DF">
      <w:rPr>
        <w:b/>
        <w:sz w:val="18"/>
      </w:rPr>
      <w:instrText xml:space="preserve"> PAGE  \* MERGEFORMAT </w:instrText>
    </w:r>
    <w:r w:rsidRPr="003501D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501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501DF" w:rsidRDefault="003501DF" w:rsidP="003501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13753  (</w:t>
    </w:r>
    <w:proofErr w:type="gramEnd"/>
    <w:r>
      <w:t>R)</w:t>
    </w:r>
    <w:r>
      <w:rPr>
        <w:lang w:val="en-US"/>
      </w:rPr>
      <w:t xml:space="preserve">  220818  230818</w:t>
    </w:r>
    <w:r>
      <w:br/>
    </w:r>
    <w:r w:rsidRPr="003501DF">
      <w:rPr>
        <w:rFonts w:ascii="C39T30Lfz" w:hAnsi="C39T30Lfz"/>
        <w:kern w:val="14"/>
        <w:sz w:val="56"/>
      </w:rPr>
      <w:t></w:t>
    </w:r>
    <w:r w:rsidRPr="003501DF">
      <w:rPr>
        <w:rFonts w:ascii="C39T30Lfz" w:hAnsi="C39T30Lfz"/>
        <w:kern w:val="14"/>
        <w:sz w:val="56"/>
      </w:rPr>
      <w:t></w:t>
    </w:r>
    <w:r w:rsidRPr="003501DF">
      <w:rPr>
        <w:rFonts w:ascii="C39T30Lfz" w:hAnsi="C39T30Lfz"/>
        <w:kern w:val="14"/>
        <w:sz w:val="56"/>
      </w:rPr>
      <w:t></w:t>
    </w:r>
    <w:r w:rsidRPr="003501DF">
      <w:rPr>
        <w:rFonts w:ascii="C39T30Lfz" w:hAnsi="C39T30Lfz"/>
        <w:kern w:val="14"/>
        <w:sz w:val="56"/>
      </w:rPr>
      <w:t></w:t>
    </w:r>
    <w:r w:rsidRPr="003501DF">
      <w:rPr>
        <w:rFonts w:ascii="C39T30Lfz" w:hAnsi="C39T30Lfz"/>
        <w:kern w:val="14"/>
        <w:sz w:val="56"/>
      </w:rPr>
      <w:t></w:t>
    </w:r>
    <w:r w:rsidRPr="003501DF">
      <w:rPr>
        <w:rFonts w:ascii="C39T30Lfz" w:hAnsi="C39T30Lfz"/>
        <w:kern w:val="14"/>
        <w:sz w:val="56"/>
      </w:rPr>
      <w:t></w:t>
    </w:r>
    <w:r w:rsidRPr="003501DF">
      <w:rPr>
        <w:rFonts w:ascii="C39T30Lfz" w:hAnsi="C39T30Lfz"/>
        <w:kern w:val="14"/>
        <w:sz w:val="56"/>
      </w:rPr>
      <w:t></w:t>
    </w:r>
    <w:r w:rsidRPr="003501DF">
      <w:rPr>
        <w:rFonts w:ascii="C39T30Lfz" w:hAnsi="C39T30Lfz"/>
        <w:kern w:val="14"/>
        <w:sz w:val="56"/>
      </w:rPr>
      <w:t></w:t>
    </w:r>
    <w:r w:rsidRPr="003501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5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03" w:rsidRPr="001075E9" w:rsidRDefault="00D370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7003" w:rsidRDefault="00D370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501DF" w:rsidRPr="00CC6768" w:rsidRDefault="003501DF" w:rsidP="003501DF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 xml:space="preserve">В соответствии с программой работы Комитета по внутреннему транспорту </w:t>
      </w:r>
      <w:r>
        <w:br/>
      </w:r>
      <w:r w:rsidRPr="0050387A">
        <w:t>на 2018–2019 годы (ECE/TRANS/274, пункт 123, и ECE/TRANS/2018/21,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DF" w:rsidRPr="003501DF" w:rsidRDefault="005A303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17E43">
      <w:t>ECE/TRANS/WP.29/2018/153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DF" w:rsidRPr="003501DF" w:rsidRDefault="005A303F" w:rsidP="003501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17E43">
      <w:t>ECE/TRANS/WP.29/2018/153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03"/>
    <w:rsid w:val="00033EE1"/>
    <w:rsid w:val="00042B72"/>
    <w:rsid w:val="000558BD"/>
    <w:rsid w:val="000918F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26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E43"/>
    <w:rsid w:val="00322004"/>
    <w:rsid w:val="003402C2"/>
    <w:rsid w:val="003501DF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03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23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700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4EC5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DDFA17-4CE2-4132-AA7D-0F735D8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3501D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3501DF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customStyle="1" w:styleId="SMG">
    <w:name w:val="__S_M_G"/>
    <w:basedOn w:val="Normal"/>
    <w:next w:val="Normal"/>
    <w:rsid w:val="003501DF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fr-CH"/>
    </w:rPr>
  </w:style>
  <w:style w:type="character" w:customStyle="1" w:styleId="SingleTxtGChar">
    <w:name w:val="_ Single Txt_G Char"/>
    <w:link w:val="SingleTxtG"/>
    <w:qFormat/>
    <w:rsid w:val="003501DF"/>
    <w:rPr>
      <w:lang w:val="fr-CH" w:eastAsia="en-US"/>
    </w:rPr>
  </w:style>
  <w:style w:type="character" w:customStyle="1" w:styleId="HChGChar">
    <w:name w:val="_ H _Ch_G Char"/>
    <w:link w:val="HChG"/>
    <w:rsid w:val="003501DF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ECE/TRANS/WP.29/2018/153</vt:lpstr>
      <vt:lpstr>ECE/TRANS/WP.29/2018/153</vt:lpstr>
      <vt:lpstr>A/</vt:lpstr>
    </vt:vector>
  </TitlesOfParts>
  <Company>DCM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ECE/TRANS/WP.29/2018/153</dc:title>
  <dc:subject/>
  <dc:creator>Elena IZOTOVA</dc:creator>
  <cp:keywords/>
  <cp:lastModifiedBy>Secretariat</cp:lastModifiedBy>
  <cp:revision>2</cp:revision>
  <cp:lastPrinted>2018-08-23T13:51:00Z</cp:lastPrinted>
  <dcterms:created xsi:type="dcterms:W3CDTF">2018-10-18T13:27:00Z</dcterms:created>
  <dcterms:modified xsi:type="dcterms:W3CDTF">2018-10-18T13:27:00Z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