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5E54D8" w:rsidTr="00C97039">
        <w:trPr>
          <w:trHeight w:hRule="exact" w:val="851"/>
        </w:trPr>
        <w:tc>
          <w:tcPr>
            <w:tcW w:w="1276" w:type="dxa"/>
            <w:tcBorders>
              <w:bottom w:val="single" w:sz="4" w:space="0" w:color="auto"/>
            </w:tcBorders>
          </w:tcPr>
          <w:p w:rsidR="00F35BAF" w:rsidRPr="005E54D8" w:rsidRDefault="00F35BAF" w:rsidP="00CD18DB">
            <w:bookmarkStart w:id="0" w:name="_GoBack"/>
            <w:bookmarkEnd w:id="0"/>
          </w:p>
        </w:tc>
        <w:tc>
          <w:tcPr>
            <w:tcW w:w="2268" w:type="dxa"/>
            <w:tcBorders>
              <w:bottom w:val="single" w:sz="4" w:space="0" w:color="auto"/>
            </w:tcBorders>
            <w:vAlign w:val="bottom"/>
          </w:tcPr>
          <w:p w:rsidR="00F35BAF" w:rsidRPr="005E54D8" w:rsidRDefault="00F35BAF" w:rsidP="00C97039">
            <w:pPr>
              <w:spacing w:after="80" w:line="300" w:lineRule="exact"/>
              <w:rPr>
                <w:sz w:val="28"/>
              </w:rPr>
            </w:pPr>
            <w:r w:rsidRPr="005E54D8">
              <w:rPr>
                <w:sz w:val="28"/>
              </w:rPr>
              <w:t>Nations Unies</w:t>
            </w:r>
          </w:p>
        </w:tc>
        <w:tc>
          <w:tcPr>
            <w:tcW w:w="6095" w:type="dxa"/>
            <w:gridSpan w:val="2"/>
            <w:tcBorders>
              <w:bottom w:val="single" w:sz="4" w:space="0" w:color="auto"/>
            </w:tcBorders>
            <w:vAlign w:val="bottom"/>
          </w:tcPr>
          <w:p w:rsidR="00F35BAF" w:rsidRPr="005E54D8" w:rsidRDefault="00CD18DB" w:rsidP="00CD18DB">
            <w:pPr>
              <w:jc w:val="right"/>
            </w:pPr>
            <w:r w:rsidRPr="005E54D8">
              <w:rPr>
                <w:sz w:val="40"/>
              </w:rPr>
              <w:t>ECE</w:t>
            </w:r>
            <w:r w:rsidRPr="005E54D8">
              <w:t>/TRANS/WP.29/2018/163</w:t>
            </w:r>
          </w:p>
        </w:tc>
      </w:tr>
      <w:tr w:rsidR="00F35BAF" w:rsidRPr="005E54D8" w:rsidTr="00C97039">
        <w:trPr>
          <w:trHeight w:hRule="exact" w:val="2835"/>
        </w:trPr>
        <w:tc>
          <w:tcPr>
            <w:tcW w:w="1276" w:type="dxa"/>
            <w:tcBorders>
              <w:top w:val="single" w:sz="4" w:space="0" w:color="auto"/>
              <w:bottom w:val="single" w:sz="12" w:space="0" w:color="auto"/>
            </w:tcBorders>
          </w:tcPr>
          <w:p w:rsidR="00F35BAF" w:rsidRPr="005E54D8" w:rsidRDefault="00F35BAF" w:rsidP="00C97039">
            <w:pPr>
              <w:spacing w:before="120"/>
              <w:jc w:val="center"/>
            </w:pPr>
            <w:r w:rsidRPr="005E54D8">
              <w:rPr>
                <w:noProof/>
                <w:lang w:eastAsia="fr-CH"/>
              </w:rPr>
              <w:drawing>
                <wp:inline distT="0" distB="0" distL="0" distR="0" wp14:anchorId="024864A9" wp14:editId="2E4A5A4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5E54D8" w:rsidRDefault="00F35BAF" w:rsidP="00C97039">
            <w:pPr>
              <w:spacing w:before="120" w:line="420" w:lineRule="exact"/>
              <w:rPr>
                <w:b/>
                <w:sz w:val="40"/>
                <w:szCs w:val="40"/>
              </w:rPr>
            </w:pPr>
            <w:r w:rsidRPr="005E54D8">
              <w:rPr>
                <w:b/>
                <w:sz w:val="40"/>
                <w:szCs w:val="40"/>
              </w:rPr>
              <w:t>Conseil économique et social</w:t>
            </w:r>
          </w:p>
        </w:tc>
        <w:tc>
          <w:tcPr>
            <w:tcW w:w="2835" w:type="dxa"/>
            <w:tcBorders>
              <w:top w:val="single" w:sz="4" w:space="0" w:color="auto"/>
              <w:bottom w:val="single" w:sz="12" w:space="0" w:color="auto"/>
            </w:tcBorders>
          </w:tcPr>
          <w:p w:rsidR="00F35BAF" w:rsidRPr="005E54D8" w:rsidRDefault="00CD18DB" w:rsidP="00C97039">
            <w:pPr>
              <w:spacing w:before="240"/>
            </w:pPr>
            <w:r w:rsidRPr="005E54D8">
              <w:t>Distr. générale</w:t>
            </w:r>
          </w:p>
          <w:p w:rsidR="00CD18DB" w:rsidRPr="005E54D8" w:rsidRDefault="00CD18DB" w:rsidP="00CD18DB">
            <w:pPr>
              <w:spacing w:line="240" w:lineRule="exact"/>
            </w:pPr>
            <w:r w:rsidRPr="005E54D8">
              <w:t>3 septembre 2018</w:t>
            </w:r>
          </w:p>
          <w:p w:rsidR="00CD18DB" w:rsidRPr="005E54D8" w:rsidRDefault="00CD18DB" w:rsidP="00CD18DB">
            <w:pPr>
              <w:spacing w:line="240" w:lineRule="exact"/>
            </w:pPr>
            <w:r w:rsidRPr="005E54D8">
              <w:t>Français</w:t>
            </w:r>
          </w:p>
          <w:p w:rsidR="00CD18DB" w:rsidRPr="005E54D8" w:rsidRDefault="00CD18DB" w:rsidP="00CD18DB">
            <w:pPr>
              <w:spacing w:line="240" w:lineRule="exact"/>
            </w:pPr>
            <w:r w:rsidRPr="005E54D8">
              <w:t>Original : anglais</w:t>
            </w:r>
          </w:p>
        </w:tc>
      </w:tr>
    </w:tbl>
    <w:p w:rsidR="007F20FA" w:rsidRPr="005E54D8" w:rsidRDefault="007F20FA" w:rsidP="007F20FA">
      <w:pPr>
        <w:spacing w:before="120"/>
        <w:rPr>
          <w:b/>
          <w:sz w:val="28"/>
          <w:szCs w:val="28"/>
        </w:rPr>
      </w:pPr>
      <w:r w:rsidRPr="005E54D8">
        <w:rPr>
          <w:b/>
          <w:sz w:val="28"/>
          <w:szCs w:val="28"/>
        </w:rPr>
        <w:t>Commission économique pour l</w:t>
      </w:r>
      <w:r w:rsidR="001F7F68" w:rsidRPr="005E54D8">
        <w:rPr>
          <w:b/>
          <w:sz w:val="28"/>
          <w:szCs w:val="28"/>
        </w:rPr>
        <w:t>’</w:t>
      </w:r>
      <w:r w:rsidRPr="005E54D8">
        <w:rPr>
          <w:b/>
          <w:sz w:val="28"/>
          <w:szCs w:val="28"/>
        </w:rPr>
        <w:t>Europe</w:t>
      </w:r>
    </w:p>
    <w:p w:rsidR="007F20FA" w:rsidRPr="005E54D8" w:rsidRDefault="007F20FA" w:rsidP="007F20FA">
      <w:pPr>
        <w:spacing w:before="120"/>
        <w:rPr>
          <w:sz w:val="28"/>
          <w:szCs w:val="28"/>
        </w:rPr>
      </w:pPr>
      <w:r w:rsidRPr="005E54D8">
        <w:rPr>
          <w:sz w:val="28"/>
          <w:szCs w:val="28"/>
        </w:rPr>
        <w:t>Comité des transports intérieurs</w:t>
      </w:r>
    </w:p>
    <w:p w:rsidR="00CD18DB" w:rsidRPr="005E54D8" w:rsidRDefault="00CD18DB" w:rsidP="00CD18DB">
      <w:pPr>
        <w:spacing w:before="120"/>
        <w:rPr>
          <w:b/>
          <w:sz w:val="32"/>
          <w:szCs w:val="24"/>
        </w:rPr>
      </w:pPr>
      <w:r w:rsidRPr="005E54D8">
        <w:rPr>
          <w:b/>
          <w:sz w:val="24"/>
        </w:rPr>
        <w:t>Forum mondial de l</w:t>
      </w:r>
      <w:r w:rsidR="001F7F68" w:rsidRPr="005E54D8">
        <w:rPr>
          <w:b/>
          <w:sz w:val="24"/>
        </w:rPr>
        <w:t>’</w:t>
      </w:r>
      <w:r w:rsidRPr="005E54D8">
        <w:rPr>
          <w:b/>
          <w:sz w:val="24"/>
        </w:rPr>
        <w:t xml:space="preserve">harmonisation </w:t>
      </w:r>
      <w:r w:rsidRPr="005E54D8">
        <w:rPr>
          <w:b/>
          <w:sz w:val="24"/>
        </w:rPr>
        <w:br/>
        <w:t>des Règlements concernant les véhicules</w:t>
      </w:r>
    </w:p>
    <w:p w:rsidR="00CD18DB" w:rsidRPr="005E54D8" w:rsidRDefault="00CD18DB" w:rsidP="00CD18DB">
      <w:pPr>
        <w:spacing w:before="120"/>
        <w:rPr>
          <w:b/>
        </w:rPr>
      </w:pPr>
      <w:r w:rsidRPr="005E54D8">
        <w:rPr>
          <w:b/>
        </w:rPr>
        <w:t>176</w:t>
      </w:r>
      <w:r w:rsidRPr="005E54D8">
        <w:rPr>
          <w:b/>
          <w:vertAlign w:val="superscript"/>
        </w:rPr>
        <w:t>e</w:t>
      </w:r>
      <w:r w:rsidR="001A5078">
        <w:rPr>
          <w:b/>
        </w:rPr>
        <w:t> </w:t>
      </w:r>
      <w:r w:rsidRPr="005E54D8">
        <w:rPr>
          <w:b/>
        </w:rPr>
        <w:t>session</w:t>
      </w:r>
    </w:p>
    <w:p w:rsidR="00CD18DB" w:rsidRPr="005E54D8" w:rsidRDefault="00CD18DB" w:rsidP="00CD18DB">
      <w:r w:rsidRPr="005E54D8">
        <w:t>Genève, 13-16 novembre 2018</w:t>
      </w:r>
    </w:p>
    <w:p w:rsidR="00CD18DB" w:rsidRPr="005E54D8" w:rsidRDefault="00CD18DB" w:rsidP="00CD18DB">
      <w:r w:rsidRPr="005E54D8">
        <w:t>Point 8.6 de l</w:t>
      </w:r>
      <w:r w:rsidR="001F7F68" w:rsidRPr="005E54D8">
        <w:t>’</w:t>
      </w:r>
      <w:r w:rsidRPr="005E54D8">
        <w:t>ordre du jour provisoire</w:t>
      </w:r>
    </w:p>
    <w:p w:rsidR="00F9573C" w:rsidRPr="005E54D8" w:rsidRDefault="00CD18DB" w:rsidP="00CD18DB">
      <w:pPr>
        <w:rPr>
          <w:b/>
          <w:bCs/>
        </w:rPr>
      </w:pPr>
      <w:r w:rsidRPr="005E54D8">
        <w:rPr>
          <w:b/>
          <w:bCs/>
        </w:rPr>
        <w:t>Questions diverses :</w:t>
      </w:r>
      <w:r w:rsidR="00A027F3" w:rsidRPr="005E54D8">
        <w:rPr>
          <w:b/>
          <w:bCs/>
        </w:rPr>
        <w:t xml:space="preserve"> </w:t>
      </w:r>
      <w:r w:rsidRPr="005E54D8">
        <w:rPr>
          <w:b/>
          <w:bCs/>
        </w:rPr>
        <w:br/>
        <w:t>Documents destinés à la publication</w:t>
      </w:r>
    </w:p>
    <w:p w:rsidR="00CD18DB" w:rsidRPr="005E54D8" w:rsidRDefault="00CD18DB" w:rsidP="00CD18DB">
      <w:pPr>
        <w:pStyle w:val="HChG"/>
      </w:pPr>
      <w:r w:rsidRPr="005E54D8">
        <w:tab/>
      </w:r>
      <w:r w:rsidRPr="005E54D8">
        <w:tab/>
        <w:t>Plans par étapes en vue de l</w:t>
      </w:r>
      <w:r w:rsidR="001F7F68" w:rsidRPr="005E54D8">
        <w:t>’</w:t>
      </w:r>
      <w:r w:rsidRPr="005E54D8">
        <w:t xml:space="preserve">adhésion aux Accords de 1958 </w:t>
      </w:r>
      <w:r w:rsidRPr="005E54D8">
        <w:br/>
        <w:t>et de 1997 de l</w:t>
      </w:r>
      <w:r w:rsidR="001F7F68" w:rsidRPr="005E54D8">
        <w:t>’</w:t>
      </w:r>
      <w:r w:rsidRPr="005E54D8">
        <w:t xml:space="preserve">Organisation des Nations Unies </w:t>
      </w:r>
      <w:r w:rsidRPr="005E54D8">
        <w:br/>
        <w:t>et de la mise en œuvre de ces instruments </w:t>
      </w:r>
    </w:p>
    <w:p w:rsidR="00CD18DB" w:rsidRPr="005E54D8" w:rsidRDefault="00CD18DB" w:rsidP="00CD18DB">
      <w:pPr>
        <w:pStyle w:val="H1G"/>
      </w:pPr>
      <w:r w:rsidRPr="005E54D8">
        <w:tab/>
      </w:r>
      <w:r w:rsidRPr="005E54D8">
        <w:tab/>
        <w:t>Communication du Projet euro</w:t>
      </w:r>
      <w:r w:rsidR="00D452B5" w:rsidRPr="005E54D8">
        <w:t>-</w:t>
      </w:r>
      <w:r w:rsidRPr="005E54D8">
        <w:t xml:space="preserve">méditerranéen de soutien </w:t>
      </w:r>
      <w:r w:rsidRPr="005E54D8">
        <w:br/>
        <w:t>aux transports, financé par l</w:t>
      </w:r>
      <w:r w:rsidR="001F7F68" w:rsidRPr="005E54D8">
        <w:t>’</w:t>
      </w:r>
      <w:r w:rsidRPr="005E54D8">
        <w:t>Union européenne</w:t>
      </w:r>
      <w:r w:rsidRPr="005E54D8">
        <w:rPr>
          <w:b w:val="0"/>
          <w:sz w:val="20"/>
        </w:rPr>
        <w:footnoteReference w:customMarkFollows="1" w:id="2"/>
        <w:t>*</w:t>
      </w:r>
    </w:p>
    <w:p w:rsidR="00CD18DB" w:rsidRPr="005E54D8" w:rsidRDefault="00CD18DB" w:rsidP="00CD18DB">
      <w:pPr>
        <w:pStyle w:val="SingleTxtG"/>
        <w:ind w:firstLine="567"/>
      </w:pPr>
      <w:r w:rsidRPr="005E54D8">
        <w:t>Le document reproduit ci-après est soumis par le Projet euro-méditerranéen de soutien aux transports, financé par l</w:t>
      </w:r>
      <w:r w:rsidR="001F7F68" w:rsidRPr="005E54D8">
        <w:t>’</w:t>
      </w:r>
      <w:r w:rsidRPr="005E54D8">
        <w:t>Union européenne, pour examen par le Forum mondial de l</w:t>
      </w:r>
      <w:r w:rsidR="001F7F68" w:rsidRPr="005E54D8">
        <w:t>’</w:t>
      </w:r>
      <w:r w:rsidRPr="005E54D8">
        <w:t>harmonisation des Règlements concernant les véhicules (WP.29). On y trouvera des plans par étapes en vue de l</w:t>
      </w:r>
      <w:r w:rsidR="001F7F68" w:rsidRPr="005E54D8">
        <w:t>’</w:t>
      </w:r>
      <w:r w:rsidRPr="005E54D8">
        <w:t>adhésion aux Accords de 1958 et de 1997 de l</w:t>
      </w:r>
      <w:r w:rsidR="001F7F68" w:rsidRPr="005E54D8">
        <w:t>’</w:t>
      </w:r>
      <w:r w:rsidRPr="005E54D8">
        <w:t>ONU et de la mise en œuvre de ces instruments. Ces plans sont destinés à aider les pays du partenariat euro-méditerranéen (EuroMed) ainsi que des</w:t>
      </w:r>
      <w:r w:rsidR="00D452B5" w:rsidRPr="005E54D8">
        <w:t xml:space="preserve"> </w:t>
      </w:r>
      <w:r w:rsidRPr="005E54D8">
        <w:t>pays d</w:t>
      </w:r>
      <w:r w:rsidR="001F7F68" w:rsidRPr="005E54D8">
        <w:t>’</w:t>
      </w:r>
      <w:r w:rsidRPr="005E54D8">
        <w:t>autres régions du monde qui ne sont pas encore Parties contractantes à ces Accords à envisager d</w:t>
      </w:r>
      <w:r w:rsidR="001F7F68" w:rsidRPr="005E54D8">
        <w:t>’</w:t>
      </w:r>
      <w:r w:rsidRPr="005E54D8">
        <w:t>y adhérer et de les mettre en œuvre. Une fois que ces plans par étapes auront été adoptés, une publication conjointe de la CEE et du Projet euro-méditerranéen de soutien aux transports sera élaborée, comme cela a été le cas pour d</w:t>
      </w:r>
      <w:r w:rsidR="001F7F68" w:rsidRPr="005E54D8">
        <w:t>’</w:t>
      </w:r>
      <w:r w:rsidRPr="005E54D8">
        <w:t>autres accords gérés par la Division des transports durables de la CEE</w:t>
      </w:r>
      <w:r w:rsidRPr="005E54D8">
        <w:rPr>
          <w:rStyle w:val="FootnoteReference"/>
          <w:sz w:val="20"/>
          <w:vertAlign w:val="baseline"/>
        </w:rPr>
        <w:footnoteReference w:customMarkFollows="1" w:id="3"/>
        <w:t>**</w:t>
      </w:r>
      <w:r w:rsidRPr="005E54D8">
        <w:t>. Un document informel présentant les plans par étapes formatés comme une publication sera également soumis pour information au Forum mondial.</w:t>
      </w:r>
    </w:p>
    <w:p w:rsidR="00CD18DB" w:rsidRPr="005E54D8" w:rsidRDefault="00CD18DB" w:rsidP="00CD18DB">
      <w:pPr>
        <w:pStyle w:val="HChG"/>
      </w:pPr>
      <w:r w:rsidRPr="005E54D8">
        <w:br w:type="page"/>
      </w:r>
      <w:r w:rsidRPr="005E54D8">
        <w:lastRenderedPageBreak/>
        <w:tab/>
      </w:r>
      <w:r w:rsidRPr="005E54D8">
        <w:tab/>
        <w:t>Plans par étapes pour l</w:t>
      </w:r>
      <w:r w:rsidR="001F7F68" w:rsidRPr="005E54D8">
        <w:t>’</w:t>
      </w:r>
      <w:r w:rsidRPr="005E54D8">
        <w:t xml:space="preserve">adhésion et la mise en œuvre </w:t>
      </w:r>
      <w:r w:rsidRPr="005E54D8">
        <w:br/>
        <w:t>des Accords de 1958 et de 1997 de l</w:t>
      </w:r>
      <w:r w:rsidR="001F7F68" w:rsidRPr="005E54D8">
        <w:t>’</w:t>
      </w:r>
      <w:r w:rsidRPr="005E54D8">
        <w:t xml:space="preserve">Organisation </w:t>
      </w:r>
      <w:r w:rsidRPr="005E54D8">
        <w:br/>
        <w:t>des Nations Unies</w:t>
      </w:r>
    </w:p>
    <w:p w:rsidR="00CD18DB" w:rsidRPr="005E54D8" w:rsidRDefault="00CD18DB" w:rsidP="00CD18DB">
      <w:pPr>
        <w:pStyle w:val="HChG"/>
      </w:pPr>
      <w:r w:rsidRPr="005E54D8">
        <w:tab/>
        <w:t>I.</w:t>
      </w:r>
      <w:r w:rsidRPr="005E54D8">
        <w:tab/>
        <w:t>Le Projet euro-méditerranéen de soutien aux transports financé par l</w:t>
      </w:r>
      <w:r w:rsidR="001F7F68" w:rsidRPr="005E54D8">
        <w:t>’</w:t>
      </w:r>
      <w:r w:rsidRPr="005E54D8">
        <w:t>Union européenne</w:t>
      </w:r>
    </w:p>
    <w:p w:rsidR="00CD18DB" w:rsidRPr="005E54D8" w:rsidRDefault="00CD18DB" w:rsidP="00CD18DB">
      <w:pPr>
        <w:pStyle w:val="SingleTxtG"/>
      </w:pPr>
      <w:r w:rsidRPr="005E54D8">
        <w:t>1.</w:t>
      </w:r>
      <w:r w:rsidRPr="005E54D8">
        <w:tab/>
        <w:t>Le Projet euro-méditerranéen de soutien aux transports financé par l</w:t>
      </w:r>
      <w:r w:rsidR="001F7F68" w:rsidRPr="005E54D8">
        <w:t>’</w:t>
      </w:r>
      <w:r w:rsidRPr="005E54D8">
        <w:t>Union européenne vise à aider les pays partenaires du sud de la Méditerranée (Algérie, Égypte, Israël, Jordanie, Liban, Libye, Maroc, Palestine, Syrie</w:t>
      </w:r>
      <w:r w:rsidRPr="005E54D8">
        <w:rPr>
          <w:rStyle w:val="FootnoteReference"/>
        </w:rPr>
        <w:footnoteReference w:id="4"/>
      </w:r>
      <w:r w:rsidRPr="005E54D8">
        <w:t xml:space="preserve"> et Tunisie) à mettre en œuvre les aspects réglementaires du Plan d</w:t>
      </w:r>
      <w:r w:rsidR="001F7F68" w:rsidRPr="005E54D8">
        <w:t>’</w:t>
      </w:r>
      <w:r w:rsidRPr="005E54D8">
        <w:t>action régional pour les transports 2014-2020. Il s</w:t>
      </w:r>
      <w:r w:rsidR="001F7F68" w:rsidRPr="005E54D8">
        <w:t>’</w:t>
      </w:r>
      <w:r w:rsidRPr="005E54D8">
        <w:t>agit concrètement de contribuer à créer un système intégré de transports routiers et urbains dans la région de la Méditerranée. Le projet vise à améliorer la durabilité et le fonctionnement des entreprises de transport de la région en améliorant la sûreté et l</w:t>
      </w:r>
      <w:r w:rsidR="001F7F68" w:rsidRPr="005E54D8">
        <w:t>’</w:t>
      </w:r>
      <w:r w:rsidRPr="005E54D8">
        <w:t>efficacité des transports, en diminuant tant leurs coûts que leurs répercussions sur l</w:t>
      </w:r>
      <w:r w:rsidR="001F7F68" w:rsidRPr="005E54D8">
        <w:t>’</w:t>
      </w:r>
      <w:r w:rsidRPr="005E54D8">
        <w:t>environnement, et ainsi à contribuer à l</w:t>
      </w:r>
      <w:r w:rsidR="001F7F68" w:rsidRPr="005E54D8">
        <w:t>’</w:t>
      </w:r>
      <w:r w:rsidRPr="005E54D8">
        <w:t>intégration économique, à la santé de l</w:t>
      </w:r>
      <w:r w:rsidR="001F7F68" w:rsidRPr="005E54D8">
        <w:t>’</w:t>
      </w:r>
      <w:r w:rsidRPr="005E54D8">
        <w:t>économie et à la création d</w:t>
      </w:r>
      <w:r w:rsidR="001F7F68" w:rsidRPr="005E54D8">
        <w:t>’</w:t>
      </w:r>
      <w:r w:rsidRPr="005E54D8">
        <w:t xml:space="preserve">emplois. </w:t>
      </w:r>
    </w:p>
    <w:p w:rsidR="00CD18DB" w:rsidRPr="005E54D8" w:rsidRDefault="00CD18DB" w:rsidP="00D452B5">
      <w:pPr>
        <w:pStyle w:val="SingleTxtG"/>
        <w:keepNext/>
        <w:keepLines/>
      </w:pPr>
      <w:r w:rsidRPr="005E54D8">
        <w:t>2.</w:t>
      </w:r>
      <w:r w:rsidRPr="005E54D8">
        <w:tab/>
        <w:t>Tout au long du déroulement du projet dans la région du Sud de la Méditerranée, on s</w:t>
      </w:r>
      <w:r w:rsidR="001F7F68" w:rsidRPr="005E54D8">
        <w:t>’</w:t>
      </w:r>
      <w:r w:rsidRPr="005E54D8">
        <w:t>efforcera en priorité de faire progresser la réalisation des objectifs principaux mentionnés ci-dessus, et plus précisément :</w:t>
      </w:r>
    </w:p>
    <w:p w:rsidR="00CD18DB" w:rsidRPr="005E54D8" w:rsidRDefault="00CD18DB" w:rsidP="00CD18DB">
      <w:pPr>
        <w:pStyle w:val="SingleTxtG"/>
        <w:ind w:firstLine="567"/>
      </w:pPr>
      <w:r w:rsidRPr="005E54D8">
        <w:t>a)</w:t>
      </w:r>
      <w:r w:rsidRPr="005E54D8">
        <w:tab/>
        <w:t>D</w:t>
      </w:r>
      <w:r w:rsidR="001F7F68" w:rsidRPr="005E54D8">
        <w:t>’</w:t>
      </w:r>
      <w:r w:rsidRPr="005E54D8">
        <w:t>encourager davantage l</w:t>
      </w:r>
      <w:r w:rsidR="001F7F68" w:rsidRPr="005E54D8">
        <w:t>’</w:t>
      </w:r>
      <w:r w:rsidRPr="005E54D8">
        <w:t>adhésion aux accords pertinents de la CEE et appuyer leur mise en œuvre en vue de promouvoir l</w:t>
      </w:r>
      <w:r w:rsidR="001F7F68" w:rsidRPr="005E54D8">
        <w:t>’</w:t>
      </w:r>
      <w:r w:rsidRPr="005E54D8">
        <w:t>harmonisation des règlements relatifs aux transports dans la région, y compris les Règlements ONU relatifs à la construction de véhicules plus sûrs et moins polluants et à leur contrôle technique périodique ;</w:t>
      </w:r>
    </w:p>
    <w:p w:rsidR="00CD18DB" w:rsidRPr="005E54D8" w:rsidRDefault="00CD18DB" w:rsidP="00CD18DB">
      <w:pPr>
        <w:pStyle w:val="SingleTxtG"/>
        <w:ind w:firstLine="567"/>
      </w:pPr>
      <w:r w:rsidRPr="005E54D8">
        <w:t>b)</w:t>
      </w:r>
      <w:r w:rsidRPr="005E54D8">
        <w:tab/>
        <w:t>De faciliter la création et le fonctionnement d</w:t>
      </w:r>
      <w:r w:rsidR="001F7F68" w:rsidRPr="005E54D8">
        <w:t>’</w:t>
      </w:r>
      <w:r w:rsidRPr="005E54D8">
        <w:t>autorités des transports urbains et d</w:t>
      </w:r>
      <w:r w:rsidR="001F7F68" w:rsidRPr="005E54D8">
        <w:t>’</w:t>
      </w:r>
      <w:r w:rsidRPr="005E54D8">
        <w:t>appuyer le déploiement de solutions efficaces et novatrices en matière de gestion du parc automobile, conformément aux lignes directrices de l</w:t>
      </w:r>
      <w:r w:rsidR="001F7F68" w:rsidRPr="005E54D8">
        <w:t>’</w:t>
      </w:r>
      <w:r w:rsidRPr="005E54D8">
        <w:t>Union européenne relatives aux plans de mobilité urbaine durable ;</w:t>
      </w:r>
    </w:p>
    <w:p w:rsidR="00CD18DB" w:rsidRPr="005E54D8" w:rsidRDefault="00CD18DB" w:rsidP="00CD18DB">
      <w:pPr>
        <w:pStyle w:val="SingleTxtG"/>
        <w:ind w:firstLine="567"/>
      </w:pPr>
      <w:r w:rsidRPr="005E54D8">
        <w:t>c)</w:t>
      </w:r>
      <w:r w:rsidRPr="005E54D8">
        <w:tab/>
        <w:t>D</w:t>
      </w:r>
      <w:r w:rsidR="001F7F68" w:rsidRPr="005E54D8">
        <w:t>’</w:t>
      </w:r>
      <w:r w:rsidRPr="005E54D8">
        <w:t>aider les pays partenaires, à leur demande, à progresser dans la mise en place de mesures ponctuelles de réforme réglementaire prévues par le plan d</w:t>
      </w:r>
      <w:r w:rsidR="001F7F68" w:rsidRPr="005E54D8">
        <w:t>’</w:t>
      </w:r>
      <w:r w:rsidRPr="005E54D8">
        <w:t>action régional de transport (PART) non prises en charge par un autre projet d</w:t>
      </w:r>
      <w:r w:rsidR="001F7F68" w:rsidRPr="005E54D8">
        <w:t>’</w:t>
      </w:r>
      <w:r w:rsidRPr="005E54D8">
        <w:t>assistance technique d</w:t>
      </w:r>
      <w:r w:rsidR="001F7F68" w:rsidRPr="005E54D8">
        <w:t>’</w:t>
      </w:r>
      <w:r w:rsidRPr="005E54D8">
        <w:t xml:space="preserve">EuroMed ; </w:t>
      </w:r>
    </w:p>
    <w:p w:rsidR="00CD18DB" w:rsidRPr="005E54D8" w:rsidRDefault="00CD18DB" w:rsidP="00CD18DB">
      <w:pPr>
        <w:pStyle w:val="SingleTxtG"/>
        <w:ind w:firstLine="567"/>
      </w:pPr>
      <w:r w:rsidRPr="005E54D8">
        <w:t>d)</w:t>
      </w:r>
      <w:r w:rsidRPr="005E54D8">
        <w:tab/>
        <w:t>De définir des priorités et des objectifs concrets, adaptés à la situation de chaque pays ;</w:t>
      </w:r>
    </w:p>
    <w:p w:rsidR="00CD18DB" w:rsidRPr="005E54D8" w:rsidRDefault="00CD18DB" w:rsidP="00CD18DB">
      <w:pPr>
        <w:pStyle w:val="SingleTxtG"/>
        <w:ind w:firstLine="567"/>
      </w:pPr>
      <w:r w:rsidRPr="005E54D8">
        <w:t>e)</w:t>
      </w:r>
      <w:r w:rsidRPr="005E54D8">
        <w:tab/>
        <w:t>De sensibiliser à ses activités les acteurs concernés dans les pays partenaires et en Europe.</w:t>
      </w:r>
    </w:p>
    <w:p w:rsidR="00CD18DB" w:rsidRPr="005E54D8" w:rsidRDefault="00CD18DB" w:rsidP="00CD18DB">
      <w:pPr>
        <w:pStyle w:val="SingleTxtG"/>
      </w:pPr>
      <w:r w:rsidRPr="005E54D8">
        <w:t>3.</w:t>
      </w:r>
      <w:r w:rsidRPr="005E54D8">
        <w:tab/>
        <w:t>Le projet est mis en œuvre dans le cadre de l</w:t>
      </w:r>
      <w:r w:rsidR="001F7F68" w:rsidRPr="005E54D8">
        <w:t>’</w:t>
      </w:r>
      <w:r w:rsidRPr="005E54D8">
        <w:t>instrument européen de voisinage et de partenariat</w:t>
      </w:r>
      <w:r w:rsidR="00D452B5" w:rsidRPr="005E54D8">
        <w:t xml:space="preserve"> </w:t>
      </w:r>
      <w:r w:rsidR="00B001F3" w:rsidRPr="005E54D8">
        <w:t>pour le sud (IEVP-Sud)</w:t>
      </w:r>
      <w:r w:rsidRPr="005E54D8">
        <w:t>. Pendant toute sa durée, des ateliers, des conférences, des formations, des voyages d</w:t>
      </w:r>
      <w:r w:rsidR="001F7F68" w:rsidRPr="005E54D8">
        <w:t>’</w:t>
      </w:r>
      <w:r w:rsidRPr="005E54D8">
        <w:t>étude sont organisés, des études sont menées, des bonnes pratiques sont partagées et des activités d</w:t>
      </w:r>
      <w:r w:rsidR="001F7F68" w:rsidRPr="005E54D8">
        <w:t>’</w:t>
      </w:r>
      <w:r w:rsidRPr="005E54D8">
        <w:t xml:space="preserve">assistance technique sont menées dans tous les pays membres du partenariat EuroMed. </w:t>
      </w:r>
    </w:p>
    <w:p w:rsidR="00523CC3" w:rsidRPr="005E54D8" w:rsidRDefault="00CD18DB" w:rsidP="00523CC3">
      <w:pPr>
        <w:pStyle w:val="SingleTxtG"/>
      </w:pPr>
      <w:r w:rsidRPr="005E54D8">
        <w:t>4.</w:t>
      </w:r>
      <w:r w:rsidRPr="005E54D8">
        <w:tab/>
        <w:t>De tous les pays partenaires d</w:t>
      </w:r>
      <w:r w:rsidR="001F7F68" w:rsidRPr="005E54D8">
        <w:t>’</w:t>
      </w:r>
      <w:r w:rsidRPr="005E54D8">
        <w:t>EuroMed, seules l</w:t>
      </w:r>
      <w:r w:rsidR="001F7F68" w:rsidRPr="005E54D8">
        <w:t>’</w:t>
      </w:r>
      <w:r w:rsidRPr="005E54D8">
        <w:t>Égypte et la Tunisie sont Parties contractantes à l</w:t>
      </w:r>
      <w:r w:rsidR="001F7F68" w:rsidRPr="005E54D8">
        <w:t>’</w:t>
      </w:r>
      <w:r w:rsidRPr="005E54D8">
        <w:t>Accord de 1958 et aucun d</w:t>
      </w:r>
      <w:r w:rsidR="001F7F68" w:rsidRPr="005E54D8">
        <w:t>’</w:t>
      </w:r>
      <w:r w:rsidRPr="005E54D8">
        <w:t>eux ne l</w:t>
      </w:r>
      <w:r w:rsidR="001F7F68" w:rsidRPr="005E54D8">
        <w:t>’</w:t>
      </w:r>
      <w:r w:rsidRPr="005E54D8">
        <w:t>est à l</w:t>
      </w:r>
      <w:r w:rsidR="001F7F68" w:rsidRPr="005E54D8">
        <w:t>’</w:t>
      </w:r>
      <w:r w:rsidR="00D452B5" w:rsidRPr="005E54D8">
        <w:t>Accord de </w:t>
      </w:r>
      <w:r w:rsidRPr="005E54D8">
        <w:t>1997.</w:t>
      </w:r>
    </w:p>
    <w:p w:rsidR="00CD18DB" w:rsidRPr="005E54D8" w:rsidRDefault="00523CC3" w:rsidP="00CD18DB">
      <w:pPr>
        <w:pStyle w:val="HChG"/>
      </w:pPr>
      <w:r w:rsidRPr="005E54D8">
        <w:br w:type="page"/>
      </w:r>
      <w:r w:rsidRPr="005E54D8">
        <w:lastRenderedPageBreak/>
        <w:tab/>
      </w:r>
      <w:r w:rsidR="00CD18DB" w:rsidRPr="005E54D8">
        <w:t>II.</w:t>
      </w:r>
      <w:r w:rsidR="00CD18DB" w:rsidRPr="005E54D8">
        <w:tab/>
        <w:t>Objet, portée et objectifs des plans par étapes</w:t>
      </w:r>
    </w:p>
    <w:p w:rsidR="00CD18DB" w:rsidRPr="005E54D8" w:rsidRDefault="00CD18DB" w:rsidP="00CD18DB">
      <w:pPr>
        <w:pStyle w:val="SingleTxtG"/>
      </w:pPr>
      <w:r w:rsidRPr="005E54D8">
        <w:t>5.</w:t>
      </w:r>
      <w:r w:rsidRPr="005E54D8">
        <w:tab/>
        <w:t>Le nombre d</w:t>
      </w:r>
      <w:r w:rsidR="001F7F68" w:rsidRPr="005E54D8">
        <w:t>’</w:t>
      </w:r>
      <w:r w:rsidRPr="005E54D8">
        <w:t>accidents de la route reste inacceptablement élevé et représente l</w:t>
      </w:r>
      <w:r w:rsidR="001F7F68" w:rsidRPr="005E54D8">
        <w:t>’</w:t>
      </w:r>
      <w:r w:rsidRPr="005E54D8">
        <w:t>une des principales causes de décès et de blessures dans le monde, faisant plus de 1,3 million de morts et 50 millions de blessés par an, dont 90 % dans les pays en développement. Tous les pays et toutes les régions du monde mettent en œuvre des mesures pour y remédier. Il convient de mentionner que le Plan mondial pour la Décennie d</w:t>
      </w:r>
      <w:r w:rsidR="001F7F68" w:rsidRPr="005E54D8">
        <w:t>’</w:t>
      </w:r>
      <w:r w:rsidRPr="005E54D8">
        <w:t>action pour la sécurité routière 2011-2020 repose sur cinq piliers, dont le troisième vise à rendre les véhicules plus sûrs et à inviter les États Membres de l</w:t>
      </w:r>
      <w:r w:rsidR="001F7F68" w:rsidRPr="005E54D8">
        <w:t>’</w:t>
      </w:r>
      <w:r w:rsidRPr="005E54D8">
        <w:t>ONU à appliquer les Règlements concernant les véhicules élaborés par le Forum mondial.</w:t>
      </w:r>
    </w:p>
    <w:p w:rsidR="00CD18DB" w:rsidRPr="005E54D8" w:rsidRDefault="00CD18DB" w:rsidP="00CD18DB">
      <w:pPr>
        <w:pStyle w:val="SingleTxtG"/>
      </w:pPr>
      <w:r w:rsidRPr="005E54D8">
        <w:t>6.</w:t>
      </w:r>
      <w:r w:rsidRPr="005E54D8">
        <w:tab/>
        <w:t>À cette fin, le Projet euro-méditerranéen de soutien aux transports s</w:t>
      </w:r>
      <w:r w:rsidR="001F7F68" w:rsidRPr="005E54D8">
        <w:t>’</w:t>
      </w:r>
      <w:r w:rsidRPr="005E54D8">
        <w:t xml:space="preserve">est engagé, entre autres, à aider les pays partenaires de la région à adhérer aux Accords de 1958 et de 1997 et aux Règlements et Règles ONU concernant les véhicules qui y sont annexés et à les appliquer. </w:t>
      </w:r>
    </w:p>
    <w:p w:rsidR="00CD18DB" w:rsidRPr="005E54D8" w:rsidRDefault="00CD18DB" w:rsidP="00CD18DB">
      <w:pPr>
        <w:pStyle w:val="SingleTxtG"/>
      </w:pPr>
      <w:r w:rsidRPr="005E54D8">
        <w:t>7.</w:t>
      </w:r>
      <w:r w:rsidRPr="005E54D8">
        <w:tab/>
        <w:t>Les pays partenaires d</w:t>
      </w:r>
      <w:r w:rsidR="001F7F68" w:rsidRPr="005E54D8">
        <w:t>’</w:t>
      </w:r>
      <w:r w:rsidRPr="005E54D8">
        <w:t>EuroMed disposent de systèmes d</w:t>
      </w:r>
      <w:r w:rsidR="001F7F68" w:rsidRPr="005E54D8">
        <w:t>’</w:t>
      </w:r>
      <w:r w:rsidRPr="005E54D8">
        <w:t>homologation de type des véhicules et de contrôle technique périodique, mais ces systèmes sont loin d</w:t>
      </w:r>
      <w:r w:rsidR="001F7F68" w:rsidRPr="005E54D8">
        <w:t>’</w:t>
      </w:r>
      <w:r w:rsidRPr="005E54D8">
        <w:t>égaler ceux qui sont en vigueur en Europe. La mise en œuvre d</w:t>
      </w:r>
      <w:r w:rsidR="001F7F68" w:rsidRPr="005E54D8">
        <w:t>’</w:t>
      </w:r>
      <w:r w:rsidRPr="005E54D8">
        <w:t>activités liées aux Règlements concernant les véhicules dans la région a révélé que l</w:t>
      </w:r>
      <w:r w:rsidR="001F7F68" w:rsidRPr="005E54D8">
        <w:t>’</w:t>
      </w:r>
      <w:r w:rsidRPr="005E54D8">
        <w:t>adhésion aux Accords de 1958 et de 1997 et leur mise en œuvre permettraient d</w:t>
      </w:r>
      <w:r w:rsidR="001F7F68" w:rsidRPr="005E54D8">
        <w:t>’</w:t>
      </w:r>
      <w:r w:rsidRPr="005E54D8">
        <w:t>améliorer considérablement la sûreté des véhicules dans tous les pays partenaires d</w:t>
      </w:r>
      <w:r w:rsidR="001F7F68" w:rsidRPr="005E54D8">
        <w:t>’</w:t>
      </w:r>
      <w:r w:rsidRPr="005E54D8">
        <w:t>EuroMed. Toutefois, la principale difficulté pour ces pays reste de se préparer à adhérer à ces Accords et à les mettre en œuvre afin de pouvoir bénéficier de leurs dispositions et de garantir que des véhicules plus sûrs et moins polluants (aussi bien ceux nouvellement immatriculés que ceux déjà en circulation) soient utilisés sur leur territoire.</w:t>
      </w:r>
    </w:p>
    <w:p w:rsidR="00CD18DB" w:rsidRPr="005E54D8" w:rsidRDefault="00CD18DB" w:rsidP="00CD18DB">
      <w:pPr>
        <w:pStyle w:val="SingleTxtG"/>
      </w:pPr>
      <w:r w:rsidRPr="005E54D8">
        <w:t>8.</w:t>
      </w:r>
      <w:r w:rsidRPr="005E54D8">
        <w:tab/>
        <w:t>On trouvera détaillées dans le présent document, établi conjointement par la CEE et le Projet euro-méditerr</w:t>
      </w:r>
      <w:r w:rsidR="004B6794" w:rsidRPr="005E54D8">
        <w:t>anéen de soutien aux transports</w:t>
      </w:r>
      <w:r w:rsidRPr="005E54D8">
        <w:t>, les principales étapes et plusieurs sous-étapes (les plans par étapes) que doivent suivre les pays partenaires d</w:t>
      </w:r>
      <w:r w:rsidR="001F7F68" w:rsidRPr="005E54D8">
        <w:t>’</w:t>
      </w:r>
      <w:r w:rsidRPr="005E54D8">
        <w:t>EuroMed ou d</w:t>
      </w:r>
      <w:r w:rsidR="001F7F68" w:rsidRPr="005E54D8">
        <w:t>’</w:t>
      </w:r>
      <w:r w:rsidRPr="005E54D8">
        <w:t xml:space="preserve">autres pays souhaitant adhérer aux Accords de 1958 et de 1997 et les appliquer pleinement. </w:t>
      </w:r>
    </w:p>
    <w:p w:rsidR="00CD18DB" w:rsidRPr="005E54D8" w:rsidRDefault="00CD18DB" w:rsidP="00CD18DB">
      <w:pPr>
        <w:pStyle w:val="SingleTxtG"/>
      </w:pPr>
      <w:r w:rsidRPr="005E54D8">
        <w:t>9.</w:t>
      </w:r>
      <w:r w:rsidRPr="005E54D8">
        <w:tab/>
        <w:t>Les deux premières étapes portent sur les travaux préparatoires à l</w:t>
      </w:r>
      <w:r w:rsidR="001F7F68" w:rsidRPr="005E54D8">
        <w:t>’</w:t>
      </w:r>
      <w:r w:rsidRPr="005E54D8">
        <w:t>adhésion, y compris la coordination et les responsabilités, et mettent en évidence les questions stratégiques qui doivent être examinées avant l</w:t>
      </w:r>
      <w:r w:rsidR="001F7F68" w:rsidRPr="005E54D8">
        <w:t>’</w:t>
      </w:r>
      <w:r w:rsidRPr="005E54D8">
        <w:t>adhésion. La troisième étape concerne exclusivement l</w:t>
      </w:r>
      <w:r w:rsidR="001F7F68" w:rsidRPr="005E54D8">
        <w:t>’</w:t>
      </w:r>
      <w:r w:rsidRPr="005E54D8">
        <w:t>adhésion aux accords, les conditions à remplir et les procédures connexes. La dernière partie des plans par étapes porte sur les aspects importants des mesures de mise en œuvre et d</w:t>
      </w:r>
      <w:r w:rsidR="001F7F68" w:rsidRPr="005E54D8">
        <w:t>’</w:t>
      </w:r>
      <w:r w:rsidRPr="005E54D8">
        <w:t xml:space="preserve">appui, qui sont abordées dans leur cinquième étape. </w:t>
      </w:r>
    </w:p>
    <w:p w:rsidR="00E20807" w:rsidRPr="005E54D8" w:rsidRDefault="00CD18DB" w:rsidP="00CD18DB">
      <w:pPr>
        <w:pStyle w:val="SingleTxtG"/>
      </w:pPr>
      <w:r w:rsidRPr="005E54D8">
        <w:t>10.</w:t>
      </w:r>
      <w:r w:rsidRPr="005E54D8">
        <w:tab/>
        <w:t>Tous les documents législatifs et explicatifs connexes sont joints en annexe. Toutefois, en raison de leur volume, la plupart d</w:t>
      </w:r>
      <w:r w:rsidR="001F7F68" w:rsidRPr="005E54D8">
        <w:t>’</w:t>
      </w:r>
      <w:r w:rsidRPr="005E54D8">
        <w:t>entre eux ne sont disponibles que sous forme électronique.</w:t>
      </w:r>
    </w:p>
    <w:p w:rsidR="00CD18DB" w:rsidRPr="005E54D8" w:rsidRDefault="00E20807" w:rsidP="00E20807">
      <w:pPr>
        <w:pStyle w:val="HChG"/>
      </w:pPr>
      <w:r w:rsidRPr="005E54D8">
        <w:br w:type="page"/>
      </w:r>
      <w:r w:rsidR="00CD18DB" w:rsidRPr="005E54D8">
        <w:lastRenderedPageBreak/>
        <w:tab/>
      </w:r>
      <w:r w:rsidR="00CD18DB" w:rsidRPr="005E54D8">
        <w:tab/>
        <w:t>Première partie : l</w:t>
      </w:r>
      <w:r w:rsidR="001F7F68" w:rsidRPr="005E54D8">
        <w:t>’</w:t>
      </w:r>
      <w:r w:rsidR="00CD18DB" w:rsidRPr="005E54D8">
        <w:t>Accord de 1958 relatif à l</w:t>
      </w:r>
      <w:r w:rsidR="001F7F68" w:rsidRPr="005E54D8">
        <w:t>’</w:t>
      </w:r>
      <w:r w:rsidR="00CD18DB" w:rsidRPr="005E54D8">
        <w:t>homologation des véhicules</w:t>
      </w:r>
    </w:p>
    <w:p w:rsidR="00CD18DB" w:rsidRPr="005E54D8" w:rsidRDefault="00CD18DB" w:rsidP="00CD18DB">
      <w:pPr>
        <w:pStyle w:val="HChG"/>
      </w:pPr>
      <w:r w:rsidRPr="005E54D8">
        <w:tab/>
        <w:t>III.</w:t>
      </w:r>
      <w:r w:rsidRPr="005E54D8">
        <w:tab/>
        <w:t>Construire des véhicules plus sûrs et plus respectueux de l</w:t>
      </w:r>
      <w:r w:rsidR="001F7F68" w:rsidRPr="005E54D8">
        <w:t>’</w:t>
      </w:r>
      <w:r w:rsidRPr="005E54D8">
        <w:t>environnement</w:t>
      </w:r>
    </w:p>
    <w:p w:rsidR="00CD18DB" w:rsidRPr="005E54D8" w:rsidRDefault="00CD18DB" w:rsidP="00CD18DB">
      <w:pPr>
        <w:pStyle w:val="SingleTxtG"/>
      </w:pPr>
      <w:r w:rsidRPr="005E54D8">
        <w:t>11.</w:t>
      </w:r>
      <w:r w:rsidRPr="005E54D8">
        <w:tab/>
        <w:t>Le transport routier joue un rôle essentiel dans l</w:t>
      </w:r>
      <w:r w:rsidR="001F7F68" w:rsidRPr="005E54D8">
        <w:t>’</w:t>
      </w:r>
      <w:r w:rsidRPr="005E54D8">
        <w:t>économie et, conjointement avec l</w:t>
      </w:r>
      <w:r w:rsidR="001F7F68" w:rsidRPr="005E54D8">
        <w:t>’</w:t>
      </w:r>
      <w:r w:rsidRPr="005E54D8">
        <w:t>industrie automobile, contribue considérablement au produit intérieur brut. En revanche, le trafic routier présente deux aspects négatifs principaux : les accidents de la route et les émissions sonores et polluantes.</w:t>
      </w:r>
    </w:p>
    <w:p w:rsidR="00CD18DB" w:rsidRPr="005E54D8" w:rsidRDefault="00CD18DB" w:rsidP="00CD18DB">
      <w:pPr>
        <w:pStyle w:val="SingleTxtG"/>
      </w:pPr>
      <w:r w:rsidRPr="005E54D8">
        <w:t>12.</w:t>
      </w:r>
      <w:r w:rsidRPr="005E54D8">
        <w:tab/>
        <w:t>Le Forum mondial de l</w:t>
      </w:r>
      <w:r w:rsidR="001F7F68" w:rsidRPr="005E54D8">
        <w:t>’</w:t>
      </w:r>
      <w:r w:rsidRPr="005E54D8">
        <w:t>harmonisation des Règlements concernant les véhicules, également dénommé WP.29, a été créé en 1952 par le Comité des transports intérieurs de la CEE pour traiter ces deux aspects négatifs et faciliter le commerce international en éliminant les obstacles techniques au commerce des véhicules. Depuis la fin du siècle dernier, il est ouvert aux pays ou régions du système des Nations Unies désireux de participer à l</w:t>
      </w:r>
      <w:r w:rsidR="001F7F68" w:rsidRPr="005E54D8">
        <w:t>’</w:t>
      </w:r>
      <w:r w:rsidRPr="005E54D8">
        <w:t>amélioration de la sûreté et de la performance environnementale des véhicules.</w:t>
      </w:r>
    </w:p>
    <w:p w:rsidR="00CD18DB" w:rsidRPr="005E54D8" w:rsidRDefault="00CD18DB" w:rsidP="00CD18DB">
      <w:pPr>
        <w:pStyle w:val="SingleTxtG"/>
      </w:pPr>
      <w:r w:rsidRPr="005E54D8">
        <w:t>13.</w:t>
      </w:r>
      <w:r w:rsidRPr="005E54D8">
        <w:tab/>
        <w:t>Outre les gouvernements des Parties contractantes à l</w:t>
      </w:r>
      <w:r w:rsidR="001F7F68" w:rsidRPr="005E54D8">
        <w:t>’</w:t>
      </w:r>
      <w:r w:rsidR="005B5771" w:rsidRPr="005E54D8">
        <w:t>Accord de </w:t>
      </w:r>
      <w:r w:rsidRPr="005E54D8">
        <w:t>1958, les organisations gouvernementales et les organisations non gouvernementales peuvent participer aux travaux du Forum mondial, mais à titre consultatif.</w:t>
      </w:r>
    </w:p>
    <w:p w:rsidR="00CD18DB" w:rsidRPr="005E54D8" w:rsidRDefault="00CD18DB" w:rsidP="00CD18DB">
      <w:pPr>
        <w:pStyle w:val="SingleTxtG"/>
      </w:pPr>
      <w:r w:rsidRPr="005E54D8">
        <w:t>14.</w:t>
      </w:r>
      <w:r w:rsidRPr="005E54D8">
        <w:tab/>
        <w:t>Les travaux du Forum mondial sont transparents : les ordres du jour, les documents de travail, les rapports, les documents informels ainsi que les Accords et les Règlements</w:t>
      </w:r>
      <w:r w:rsidR="00B001F3" w:rsidRPr="005E54D8">
        <w:t> ONU</w:t>
      </w:r>
      <w:r w:rsidRPr="005E54D8">
        <w:t>, Règlements techniques mondiaux</w:t>
      </w:r>
      <w:r w:rsidR="00B001F3" w:rsidRPr="005E54D8">
        <w:t xml:space="preserve"> ONU</w:t>
      </w:r>
      <w:r w:rsidRPr="005E54D8">
        <w:t xml:space="preserve"> et Règles ONU, de même que l</w:t>
      </w:r>
      <w:r w:rsidR="001F7F68" w:rsidRPr="005E54D8">
        <w:t>’</w:t>
      </w:r>
      <w:r w:rsidRPr="005E54D8">
        <w:t>ensemble des documents des groupes de travail informels sont librement accessibles sur le site Web du WP.29 (</w:t>
      </w:r>
      <w:hyperlink r:id="rId9" w:history="1">
        <w:r w:rsidRPr="005E54D8">
          <w:rPr>
            <w:rStyle w:val="Hyperlink"/>
            <w:color w:val="auto"/>
          </w:rPr>
          <w:t>http://www.unece.org/trans/main/welcwp29.html</w:t>
        </w:r>
      </w:hyperlink>
      <w:r w:rsidRPr="005E54D8">
        <w:t>).</w:t>
      </w:r>
    </w:p>
    <w:p w:rsidR="00CD18DB" w:rsidRPr="005E54D8" w:rsidRDefault="00CD18DB" w:rsidP="00CD18DB">
      <w:pPr>
        <w:pStyle w:val="SingleTxtG"/>
      </w:pPr>
      <w:r w:rsidRPr="005E54D8">
        <w:t>15.</w:t>
      </w:r>
      <w:r w:rsidRPr="005E54D8">
        <w:tab/>
        <w:t>Certaines Parties contractantes, dont l</w:t>
      </w:r>
      <w:r w:rsidR="001F7F68" w:rsidRPr="005E54D8">
        <w:t>’</w:t>
      </w:r>
      <w:r w:rsidRPr="005E54D8">
        <w:t>Union européenne, ont décidé d</w:t>
      </w:r>
      <w:r w:rsidR="001F7F68" w:rsidRPr="005E54D8">
        <w:t>’</w:t>
      </w:r>
      <w:r w:rsidRPr="005E54D8">
        <w:t>organiser leur législation interne en appliquant directement et de manière contraignante un nombre considérable de Règlements ONU annexés à l</w:t>
      </w:r>
      <w:r w:rsidR="001F7F68" w:rsidRPr="005E54D8">
        <w:t>’</w:t>
      </w:r>
      <w:r w:rsidRPr="005E54D8">
        <w:t>Accord de 1958. D</w:t>
      </w:r>
      <w:r w:rsidR="001F7F68" w:rsidRPr="005E54D8">
        <w:t>’</w:t>
      </w:r>
      <w:r w:rsidRPr="005E54D8">
        <w:t>autres pays, qui ne sont pas Parties contractantes, appliquent sur leur territoire certains Règlements ONU à titre volontaire.</w:t>
      </w:r>
    </w:p>
    <w:p w:rsidR="00CD18DB" w:rsidRPr="005E54D8" w:rsidRDefault="00CD18DB" w:rsidP="00CD18DB">
      <w:pPr>
        <w:pStyle w:val="SingleTxtG"/>
      </w:pPr>
      <w:r w:rsidRPr="005E54D8">
        <w:t>16.</w:t>
      </w:r>
      <w:r w:rsidRPr="005E54D8">
        <w:tab/>
        <w:t xml:space="preserve">La gestion quotidienne des activités du Forum mondial est assurée par le secrétariat de la Division des transports durables de la CEE. </w:t>
      </w:r>
    </w:p>
    <w:p w:rsidR="00CD18DB" w:rsidRPr="005E54D8" w:rsidRDefault="00CD18DB" w:rsidP="00CD18DB">
      <w:pPr>
        <w:pStyle w:val="SingleTxtG"/>
      </w:pPr>
      <w:r w:rsidRPr="005E54D8">
        <w:t>17.</w:t>
      </w:r>
      <w:r w:rsidRPr="005E54D8">
        <w:tab/>
        <w:t xml:space="preserve">Les sessions du Forum mondial se tiennent trois fois par an. Celles de ses groupes de travail subsidiaires ont lieu deux fois par an. Une session du Comité de gestion pour la coordination des travaux (WP.29/AC.2) se tient avant chaque session du Forum mondial. </w:t>
      </w:r>
    </w:p>
    <w:p w:rsidR="00CD18DB" w:rsidRPr="005E54D8" w:rsidRDefault="00CD18DB" w:rsidP="00CD18DB">
      <w:pPr>
        <w:pStyle w:val="SingleTxtG"/>
      </w:pPr>
      <w:r w:rsidRPr="005E54D8">
        <w:t>18.</w:t>
      </w:r>
      <w:r w:rsidRPr="005E54D8">
        <w:tab/>
        <w:t>La structure du Forum mondial est présentée dans l</w:t>
      </w:r>
      <w:r w:rsidR="001F7F68" w:rsidRPr="005E54D8">
        <w:t>’</w:t>
      </w:r>
      <w:r w:rsidRPr="005E54D8">
        <w:t>organigramme suivant :</w:t>
      </w:r>
    </w:p>
    <w:p w:rsidR="00A1058F" w:rsidRPr="005E54D8" w:rsidRDefault="00A1058F" w:rsidP="00A1058F">
      <w:pPr>
        <w:pStyle w:val="SingleTxtG"/>
        <w:ind w:left="0" w:right="0"/>
      </w:pPr>
      <w:r w:rsidRPr="005E54D8">
        <w:rPr>
          <w:noProof/>
          <w:lang w:eastAsia="fr-CH"/>
        </w:rPr>
        <w:lastRenderedPageBreak/>
        <mc:AlternateContent>
          <mc:Choice Requires="wpc">
            <w:drawing>
              <wp:inline distT="0" distB="0" distL="0" distR="0" wp14:anchorId="7575EFB8" wp14:editId="487A50D7">
                <wp:extent cx="6096000" cy="5567045"/>
                <wp:effectExtent l="0" t="0" r="0" b="0"/>
                <wp:docPr id="79" name="Canvas 29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46" name="Group 284"/>
                        <wpg:cNvGrpSpPr>
                          <a:grpSpLocks/>
                        </wpg:cNvGrpSpPr>
                        <wpg:grpSpPr bwMode="auto">
                          <a:xfrm>
                            <a:off x="0" y="0"/>
                            <a:ext cx="6060440" cy="4557064"/>
                            <a:chOff x="0" y="0"/>
                            <a:chExt cx="74194" cy="53077"/>
                          </a:xfrm>
                        </wpg:grpSpPr>
                        <wpg:grpSp>
                          <wpg:cNvPr id="47" name="Group 285"/>
                          <wpg:cNvGrpSpPr>
                            <a:grpSpLocks/>
                          </wpg:cNvGrpSpPr>
                          <wpg:grpSpPr bwMode="auto">
                            <a:xfrm>
                              <a:off x="0" y="0"/>
                              <a:ext cx="74194" cy="53077"/>
                              <a:chOff x="0" y="0"/>
                              <a:chExt cx="74198" cy="53088"/>
                            </a:xfrm>
                          </wpg:grpSpPr>
                          <wpg:grpSp>
                            <wpg:cNvPr id="48" name="Group 287"/>
                            <wpg:cNvGrpSpPr>
                              <a:grpSpLocks/>
                            </wpg:cNvGrpSpPr>
                            <wpg:grpSpPr bwMode="auto">
                              <a:xfrm>
                                <a:off x="0" y="2987"/>
                                <a:ext cx="74198" cy="50101"/>
                                <a:chOff x="0" y="2987"/>
                                <a:chExt cx="74198" cy="50104"/>
                              </a:xfrm>
                            </wpg:grpSpPr>
                            <wps:wsp>
                              <wps:cNvPr id="49" name="Straight Connector 289"/>
                              <wps:cNvCnPr>
                                <a:cxnSpLocks noChangeShapeType="1"/>
                              </wps:cNvCnPr>
                              <wps:spPr bwMode="auto">
                                <a:xfrm>
                                  <a:off x="68550" y="38495"/>
                                  <a:ext cx="0" cy="35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Straight Connector 290"/>
                              <wps:cNvCnPr>
                                <a:cxnSpLocks noChangeShapeType="1"/>
                              </wps:cNvCnPr>
                              <wps:spPr bwMode="auto">
                                <a:xfrm>
                                  <a:off x="55338" y="38469"/>
                                  <a:ext cx="0" cy="3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Straight Connector 291"/>
                              <wps:cNvCnPr>
                                <a:cxnSpLocks noChangeShapeType="1"/>
                              </wps:cNvCnPr>
                              <wps:spPr bwMode="auto">
                                <a:xfrm>
                                  <a:off x="29879" y="38472"/>
                                  <a:ext cx="2" cy="34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Straight Connector 292"/>
                              <wps:cNvCnPr>
                                <a:cxnSpLocks noChangeShapeType="1"/>
                              </wps:cNvCnPr>
                              <wps:spPr bwMode="auto">
                                <a:xfrm>
                                  <a:off x="39595" y="2987"/>
                                  <a:ext cx="129" cy="355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Straight Connector 293"/>
                              <wps:cNvCnPr>
                                <a:cxnSpLocks noChangeShapeType="1"/>
                              </wps:cNvCnPr>
                              <wps:spPr bwMode="auto">
                                <a:xfrm>
                                  <a:off x="23854" y="31656"/>
                                  <a:ext cx="36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Straight Connector 294"/>
                              <wps:cNvCnPr>
                                <a:cxnSpLocks noChangeShapeType="1"/>
                              </wps:cNvCnPr>
                              <wps:spPr bwMode="auto">
                                <a:xfrm>
                                  <a:off x="24251" y="15754"/>
                                  <a:ext cx="32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Straight Connector 295"/>
                              <wps:cNvCnPr>
                                <a:cxnSpLocks noChangeShapeType="1"/>
                              </wps:cNvCnPr>
                              <wps:spPr bwMode="auto">
                                <a:xfrm flipH="1" flipV="1">
                                  <a:off x="50173" y="23626"/>
                                  <a:ext cx="269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Rounded Rectangle 296"/>
                              <wps:cNvSpPr>
                                <a:spLocks noChangeArrowheads="1"/>
                              </wps:cNvSpPr>
                              <wps:spPr bwMode="auto">
                                <a:xfrm>
                                  <a:off x="6520" y="12335"/>
                                  <a:ext cx="19437" cy="6839"/>
                                </a:xfrm>
                                <a:prstGeom prst="roundRect">
                                  <a:avLst>
                                    <a:gd name="adj" fmla="val 16667"/>
                                  </a:avLst>
                                </a:prstGeom>
                                <a:solidFill>
                                  <a:srgbClr val="D99694"/>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AC0C55" w:rsidRPr="000173CA" w:rsidRDefault="00AC0C55" w:rsidP="00A1058F">
                                    <w:pPr>
                                      <w:pStyle w:val="NormalWeb"/>
                                      <w:spacing w:line="240" w:lineRule="auto"/>
                                      <w:jc w:val="center"/>
                                      <w:rPr>
                                        <w:sz w:val="16"/>
                                        <w:szCs w:val="16"/>
                                        <w:lang w:val="fr-FR"/>
                                      </w:rPr>
                                    </w:pPr>
                                    <w:r w:rsidRPr="000173CA">
                                      <w:rPr>
                                        <w:rFonts w:eastAsia="Calibri"/>
                                        <w:color w:val="000000"/>
                                        <w:sz w:val="16"/>
                                        <w:szCs w:val="16"/>
                                        <w:lang w:val="fr-FR"/>
                                      </w:rPr>
                                      <w:t>WP.29/AC.1</w:t>
                                    </w:r>
                                    <w:r w:rsidRPr="000173CA">
                                      <w:rPr>
                                        <w:rFonts w:eastAsia="Calibri"/>
                                        <w:color w:val="000000"/>
                                        <w:sz w:val="16"/>
                                        <w:szCs w:val="16"/>
                                        <w:lang w:val="fr-FR"/>
                                      </w:rPr>
                                      <w:br/>
                                      <w:t xml:space="preserve">Comité d’administration </w:t>
                                    </w:r>
                                    <w:r>
                                      <w:rPr>
                                        <w:rFonts w:eastAsia="Calibri"/>
                                        <w:color w:val="000000"/>
                                        <w:sz w:val="16"/>
                                        <w:szCs w:val="16"/>
                                        <w:lang w:val="fr-FR"/>
                                      </w:rPr>
                                      <w:br/>
                                    </w:r>
                                    <w:r w:rsidRPr="000173CA">
                                      <w:rPr>
                                        <w:rFonts w:eastAsia="Calibri"/>
                                        <w:color w:val="000000"/>
                                        <w:sz w:val="16"/>
                                        <w:szCs w:val="16"/>
                                        <w:lang w:val="fr-FR"/>
                                      </w:rPr>
                                      <w:t>de l’Accord de 1958</w:t>
                                    </w:r>
                                  </w:p>
                                </w:txbxContent>
                              </wps:txbx>
                              <wps:bodyPr rot="0" vert="horz" wrap="square" lIns="91440" tIns="45720" rIns="91440" bIns="45720" anchor="ctr" anchorCtr="0" upright="1">
                                <a:noAutofit/>
                              </wps:bodyPr>
                            </wps:wsp>
                            <wps:wsp>
                              <wps:cNvPr id="57" name="Rounded Rectangle 297"/>
                              <wps:cNvSpPr>
                                <a:spLocks noChangeArrowheads="1"/>
                              </wps:cNvSpPr>
                              <wps:spPr bwMode="auto">
                                <a:xfrm>
                                  <a:off x="6520" y="20127"/>
                                  <a:ext cx="19437" cy="6833"/>
                                </a:xfrm>
                                <a:prstGeom prst="roundRect">
                                  <a:avLst>
                                    <a:gd name="adj" fmla="val 16667"/>
                                  </a:avLst>
                                </a:prstGeom>
                                <a:solidFill>
                                  <a:srgbClr val="D99694"/>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AC0C55" w:rsidRPr="000173CA" w:rsidRDefault="00AC0C55" w:rsidP="00A1058F">
                                    <w:pPr>
                                      <w:pStyle w:val="NormalWeb"/>
                                      <w:spacing w:line="240" w:lineRule="auto"/>
                                      <w:jc w:val="center"/>
                                      <w:rPr>
                                        <w:sz w:val="16"/>
                                        <w:szCs w:val="16"/>
                                        <w:lang w:val="fr-FR"/>
                                      </w:rPr>
                                    </w:pPr>
                                    <w:r w:rsidRPr="000173CA">
                                      <w:rPr>
                                        <w:rFonts w:eastAsia="Calibri"/>
                                        <w:color w:val="000000"/>
                                        <w:sz w:val="16"/>
                                        <w:szCs w:val="16"/>
                                        <w:lang w:val="fr-FR"/>
                                      </w:rPr>
                                      <w:t>WP.29/AC.3</w:t>
                                    </w:r>
                                    <w:r w:rsidRPr="000173CA">
                                      <w:rPr>
                                        <w:rFonts w:eastAsia="Calibri"/>
                                        <w:color w:val="000000"/>
                                        <w:sz w:val="16"/>
                                        <w:szCs w:val="16"/>
                                        <w:lang w:val="fr-FR"/>
                                      </w:rPr>
                                      <w:br/>
                                      <w:t xml:space="preserve">Comité exécutif </w:t>
                                    </w:r>
                                    <w:r>
                                      <w:rPr>
                                        <w:rFonts w:eastAsia="Calibri"/>
                                        <w:color w:val="000000"/>
                                        <w:sz w:val="16"/>
                                        <w:szCs w:val="16"/>
                                        <w:lang w:val="fr-FR"/>
                                      </w:rPr>
                                      <w:br/>
                                    </w:r>
                                    <w:r w:rsidRPr="000173CA">
                                      <w:rPr>
                                        <w:rFonts w:eastAsia="Calibri"/>
                                        <w:color w:val="000000"/>
                                        <w:sz w:val="16"/>
                                        <w:szCs w:val="16"/>
                                        <w:lang w:val="fr-FR"/>
                                      </w:rPr>
                                      <w:t>de l’Accord de 1998</w:t>
                                    </w:r>
                                  </w:p>
                                </w:txbxContent>
                              </wps:txbx>
                              <wps:bodyPr rot="0" vert="horz" wrap="square" lIns="91440" tIns="45720" rIns="91440" bIns="45720" anchor="ctr" anchorCtr="0" upright="1">
                                <a:noAutofit/>
                              </wps:bodyPr>
                            </wps:wsp>
                            <wps:wsp>
                              <wps:cNvPr id="58" name="Rounded Rectangle 298"/>
                              <wps:cNvSpPr>
                                <a:spLocks noChangeArrowheads="1"/>
                              </wps:cNvSpPr>
                              <wps:spPr bwMode="auto">
                                <a:xfrm>
                                  <a:off x="6440" y="27999"/>
                                  <a:ext cx="19438" cy="6832"/>
                                </a:xfrm>
                                <a:prstGeom prst="roundRect">
                                  <a:avLst>
                                    <a:gd name="adj" fmla="val 16667"/>
                                  </a:avLst>
                                </a:prstGeom>
                                <a:solidFill>
                                  <a:srgbClr val="D99694"/>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AC0C55" w:rsidRPr="000173CA" w:rsidRDefault="00AC0C55" w:rsidP="00A1058F">
                                    <w:pPr>
                                      <w:pStyle w:val="NormalWeb"/>
                                      <w:spacing w:line="240" w:lineRule="auto"/>
                                      <w:jc w:val="center"/>
                                      <w:rPr>
                                        <w:sz w:val="16"/>
                                        <w:szCs w:val="16"/>
                                        <w:lang w:val="fr-FR"/>
                                      </w:rPr>
                                    </w:pPr>
                                    <w:r w:rsidRPr="000173CA">
                                      <w:rPr>
                                        <w:rFonts w:eastAsia="Calibri"/>
                                        <w:color w:val="000000"/>
                                        <w:sz w:val="16"/>
                                        <w:szCs w:val="16"/>
                                        <w:lang w:val="fr-FR"/>
                                      </w:rPr>
                                      <w:t>WP.29/AC.4</w:t>
                                    </w:r>
                                    <w:r w:rsidRPr="000173CA">
                                      <w:rPr>
                                        <w:rFonts w:eastAsia="Calibri"/>
                                        <w:color w:val="000000"/>
                                        <w:sz w:val="16"/>
                                        <w:szCs w:val="16"/>
                                        <w:lang w:val="fr-FR"/>
                                      </w:rPr>
                                      <w:br/>
                                      <w:t xml:space="preserve">Comité d’administration </w:t>
                                    </w:r>
                                    <w:r>
                                      <w:rPr>
                                        <w:rFonts w:eastAsia="Calibri"/>
                                        <w:color w:val="000000"/>
                                        <w:sz w:val="16"/>
                                        <w:szCs w:val="16"/>
                                        <w:lang w:val="fr-FR"/>
                                      </w:rPr>
                                      <w:br/>
                                    </w:r>
                                    <w:r w:rsidRPr="000173CA">
                                      <w:rPr>
                                        <w:rFonts w:eastAsia="Calibri"/>
                                        <w:color w:val="000000"/>
                                        <w:sz w:val="16"/>
                                        <w:szCs w:val="16"/>
                                        <w:lang w:val="fr-FR"/>
                                      </w:rPr>
                                      <w:t>de l’Accord de 1997</w:t>
                                    </w:r>
                                  </w:p>
                                </w:txbxContent>
                              </wps:txbx>
                              <wps:bodyPr rot="0" vert="horz" wrap="square" lIns="91440" tIns="45720" rIns="91440" bIns="45720" anchor="ctr" anchorCtr="0" upright="1">
                                <a:noAutofit/>
                              </wps:bodyPr>
                            </wps:wsp>
                            <wps:wsp>
                              <wps:cNvPr id="59" name="Rounded Rectangle 300"/>
                              <wps:cNvSpPr>
                                <a:spLocks noChangeArrowheads="1"/>
                              </wps:cNvSpPr>
                              <wps:spPr bwMode="auto">
                                <a:xfrm>
                                  <a:off x="52396" y="20205"/>
                                  <a:ext cx="19437" cy="7434"/>
                                </a:xfrm>
                                <a:prstGeom prst="roundRect">
                                  <a:avLst>
                                    <a:gd name="adj" fmla="val 16667"/>
                                  </a:avLst>
                                </a:prstGeom>
                                <a:solidFill>
                                  <a:srgbClr val="B7DEE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AC0C55" w:rsidRPr="000173CA" w:rsidRDefault="00AC0C55" w:rsidP="00A1058F">
                                    <w:pPr>
                                      <w:pStyle w:val="NormalWeb"/>
                                      <w:spacing w:line="240" w:lineRule="auto"/>
                                      <w:jc w:val="center"/>
                                      <w:rPr>
                                        <w:sz w:val="16"/>
                                        <w:szCs w:val="16"/>
                                        <w:lang w:val="fr-FR"/>
                                      </w:rPr>
                                    </w:pPr>
                                    <w:r w:rsidRPr="000173CA">
                                      <w:rPr>
                                        <w:rFonts w:eastAsia="Calibri"/>
                                        <w:color w:val="000000"/>
                                        <w:sz w:val="16"/>
                                        <w:szCs w:val="16"/>
                                        <w:lang w:val="fr-FR"/>
                                      </w:rPr>
                                      <w:t>WP.29/AC.2</w:t>
                                    </w:r>
                                    <w:r w:rsidRPr="000173CA">
                                      <w:rPr>
                                        <w:rFonts w:eastAsia="Calibri"/>
                                        <w:color w:val="000000"/>
                                        <w:sz w:val="16"/>
                                        <w:szCs w:val="16"/>
                                        <w:lang w:val="fr-FR"/>
                                      </w:rPr>
                                      <w:br/>
                                      <w:t>Comité de gestion pour la coordination des travaux</w:t>
                                    </w:r>
                                  </w:p>
                                </w:txbxContent>
                              </wps:txbx>
                              <wps:bodyPr rot="0" vert="horz" wrap="square" lIns="91440" tIns="45720" rIns="91440" bIns="45720" anchor="ctr" anchorCtr="0" upright="1">
                                <a:noAutofit/>
                              </wps:bodyPr>
                            </wps:wsp>
                            <wps:wsp>
                              <wps:cNvPr id="60" name="Straight Connector 301"/>
                              <wps:cNvCnPr>
                                <a:cxnSpLocks noChangeShapeType="1"/>
                              </wps:cNvCnPr>
                              <wps:spPr bwMode="auto">
                                <a:xfrm>
                                  <a:off x="25842" y="23626"/>
                                  <a:ext cx="68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Straight Connector 302"/>
                              <wps:cNvCnPr>
                                <a:cxnSpLocks noChangeShapeType="1"/>
                              </wps:cNvCnPr>
                              <wps:spPr bwMode="auto">
                                <a:xfrm>
                                  <a:off x="27432" y="15754"/>
                                  <a:ext cx="38" cy="1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Rounded Rectangle 303"/>
                              <wps:cNvSpPr>
                                <a:spLocks noChangeArrowheads="1"/>
                              </wps:cNvSpPr>
                              <wps:spPr bwMode="auto">
                                <a:xfrm>
                                  <a:off x="24057" y="41895"/>
                                  <a:ext cx="10994" cy="8182"/>
                                </a:xfrm>
                                <a:prstGeom prst="roundRect">
                                  <a:avLst>
                                    <a:gd name="adj" fmla="val 16667"/>
                                  </a:avLst>
                                </a:prstGeom>
                                <a:solidFill>
                                  <a:srgbClr val="FAC090"/>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AC0C55" w:rsidRPr="00274D47" w:rsidRDefault="00AC0C55" w:rsidP="00A1058F">
                                    <w:pPr>
                                      <w:pStyle w:val="NormalWeb"/>
                                      <w:spacing w:line="240" w:lineRule="auto"/>
                                      <w:jc w:val="center"/>
                                      <w:rPr>
                                        <w:sz w:val="16"/>
                                        <w:szCs w:val="16"/>
                                      </w:rPr>
                                    </w:pPr>
                                    <w:r w:rsidRPr="00274D47">
                                      <w:rPr>
                                        <w:rFonts w:eastAsia="Calibri"/>
                                        <w:color w:val="000000"/>
                                        <w:sz w:val="16"/>
                                        <w:szCs w:val="16"/>
                                      </w:rPr>
                                      <w:t>GRSG</w:t>
                                    </w:r>
                                    <w:r w:rsidRPr="00274D47">
                                      <w:rPr>
                                        <w:rFonts w:eastAsia="Calibri"/>
                                        <w:color w:val="000000"/>
                                        <w:sz w:val="16"/>
                                        <w:szCs w:val="16"/>
                                      </w:rPr>
                                      <w:br/>
                                    </w:r>
                                    <w:r>
                                      <w:rPr>
                                        <w:rFonts w:eastAsia="Calibri"/>
                                        <w:color w:val="000000"/>
                                        <w:sz w:val="16"/>
                                        <w:szCs w:val="16"/>
                                      </w:rPr>
                                      <w:t>D</w:t>
                                    </w:r>
                                    <w:r w:rsidRPr="001B5BFB">
                                      <w:rPr>
                                        <w:rFonts w:eastAsia="Calibri"/>
                                        <w:color w:val="000000"/>
                                        <w:sz w:val="16"/>
                                        <w:szCs w:val="16"/>
                                      </w:rPr>
                                      <w:t xml:space="preserve">ispositions générales </w:t>
                                    </w:r>
                                    <w:r>
                                      <w:rPr>
                                        <w:rFonts w:eastAsia="Calibri"/>
                                        <w:color w:val="000000"/>
                                        <w:sz w:val="16"/>
                                        <w:szCs w:val="16"/>
                                      </w:rPr>
                                      <w:br/>
                                    </w:r>
                                    <w:r w:rsidRPr="001B5BFB">
                                      <w:rPr>
                                        <w:rFonts w:eastAsia="Calibri"/>
                                        <w:color w:val="000000"/>
                                        <w:sz w:val="16"/>
                                        <w:szCs w:val="16"/>
                                      </w:rPr>
                                      <w:t>de sécurité</w:t>
                                    </w:r>
                                  </w:p>
                                </w:txbxContent>
                              </wps:txbx>
                              <wps:bodyPr rot="0" vert="horz" wrap="square" lIns="91440" tIns="45720" rIns="91440" bIns="45720" anchor="ctr" anchorCtr="0" upright="1">
                                <a:noAutofit/>
                              </wps:bodyPr>
                            </wps:wsp>
                            <wps:wsp>
                              <wps:cNvPr id="63" name="Rounded Rectangle 304"/>
                              <wps:cNvSpPr>
                                <a:spLocks noChangeArrowheads="1"/>
                              </wps:cNvSpPr>
                              <wps:spPr bwMode="auto">
                                <a:xfrm>
                                  <a:off x="11871" y="42000"/>
                                  <a:ext cx="10169" cy="8182"/>
                                </a:xfrm>
                                <a:prstGeom prst="roundRect">
                                  <a:avLst>
                                    <a:gd name="adj" fmla="val 16667"/>
                                  </a:avLst>
                                </a:prstGeom>
                                <a:solidFill>
                                  <a:srgbClr val="FAC090"/>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AC0C55" w:rsidRPr="00274D47" w:rsidRDefault="00AC0C55" w:rsidP="00A1058F">
                                    <w:pPr>
                                      <w:pStyle w:val="NormalWeb"/>
                                      <w:spacing w:line="240" w:lineRule="auto"/>
                                      <w:jc w:val="center"/>
                                      <w:rPr>
                                        <w:sz w:val="16"/>
                                        <w:szCs w:val="16"/>
                                      </w:rPr>
                                    </w:pPr>
                                    <w:r w:rsidRPr="00274D47">
                                      <w:rPr>
                                        <w:rFonts w:eastAsia="Calibri"/>
                                        <w:color w:val="000000"/>
                                        <w:sz w:val="16"/>
                                        <w:szCs w:val="16"/>
                                      </w:rPr>
                                      <w:t>GRBP</w:t>
                                    </w:r>
                                    <w:r w:rsidRPr="00274D47">
                                      <w:rPr>
                                        <w:rFonts w:eastAsia="Calibri"/>
                                        <w:color w:val="000000"/>
                                        <w:sz w:val="16"/>
                                        <w:szCs w:val="16"/>
                                      </w:rPr>
                                      <w:br/>
                                    </w:r>
                                    <w:r>
                                      <w:rPr>
                                        <w:rFonts w:eastAsia="Calibri"/>
                                        <w:color w:val="000000"/>
                                        <w:sz w:val="16"/>
                                        <w:szCs w:val="16"/>
                                      </w:rPr>
                                      <w:t>Bruit et pneumatiques</w:t>
                                    </w:r>
                                  </w:p>
                                </w:txbxContent>
                              </wps:txbx>
                              <wps:bodyPr rot="0" vert="horz" wrap="square" lIns="91440" tIns="45720" rIns="91440" bIns="45720" anchor="ctr" anchorCtr="0" upright="1">
                                <a:noAutofit/>
                              </wps:bodyPr>
                            </wps:wsp>
                            <wps:wsp>
                              <wps:cNvPr id="64" name="Rounded Rectangle 305"/>
                              <wps:cNvSpPr>
                                <a:spLocks noChangeArrowheads="1"/>
                              </wps:cNvSpPr>
                              <wps:spPr bwMode="auto">
                                <a:xfrm>
                                  <a:off x="0" y="42000"/>
                                  <a:ext cx="10169" cy="8182"/>
                                </a:xfrm>
                                <a:prstGeom prst="roundRect">
                                  <a:avLst>
                                    <a:gd name="adj" fmla="val 16667"/>
                                  </a:avLst>
                                </a:prstGeom>
                                <a:solidFill>
                                  <a:srgbClr val="FAC090"/>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AC0C55" w:rsidRPr="00274D47" w:rsidRDefault="00AC0C55" w:rsidP="00A1058F">
                                    <w:pPr>
                                      <w:pStyle w:val="NormalWeb"/>
                                      <w:spacing w:line="240" w:lineRule="auto"/>
                                      <w:jc w:val="center"/>
                                      <w:rPr>
                                        <w:sz w:val="16"/>
                                        <w:szCs w:val="16"/>
                                      </w:rPr>
                                    </w:pPr>
                                    <w:r w:rsidRPr="00274D47">
                                      <w:rPr>
                                        <w:rFonts w:eastAsia="Calibri"/>
                                        <w:color w:val="000000"/>
                                        <w:sz w:val="16"/>
                                        <w:szCs w:val="16"/>
                                      </w:rPr>
                                      <w:t>GRPE</w:t>
                                    </w:r>
                                    <w:r w:rsidRPr="00274D47">
                                      <w:rPr>
                                        <w:rFonts w:eastAsia="Calibri"/>
                                        <w:color w:val="000000"/>
                                        <w:sz w:val="16"/>
                                        <w:szCs w:val="16"/>
                                      </w:rPr>
                                      <w:br/>
                                      <w:t xml:space="preserve">Pollution </w:t>
                                    </w:r>
                                    <w:r>
                                      <w:rPr>
                                        <w:rFonts w:eastAsia="Calibri"/>
                                        <w:color w:val="000000"/>
                                        <w:sz w:val="16"/>
                                        <w:szCs w:val="16"/>
                                      </w:rPr>
                                      <w:t>et énergie</w:t>
                                    </w:r>
                                  </w:p>
                                </w:txbxContent>
                              </wps:txbx>
                              <wps:bodyPr rot="0" vert="horz" wrap="square" lIns="91440" tIns="45720" rIns="91440" bIns="45720" anchor="ctr" anchorCtr="0" upright="1">
                                <a:noAutofit/>
                              </wps:bodyPr>
                            </wps:wsp>
                            <wps:wsp>
                              <wps:cNvPr id="65" name="Rounded Rectangle 306"/>
                              <wps:cNvSpPr>
                                <a:spLocks noChangeArrowheads="1"/>
                              </wps:cNvSpPr>
                              <wps:spPr bwMode="auto">
                                <a:xfrm>
                                  <a:off x="49637" y="41840"/>
                                  <a:ext cx="11417" cy="8242"/>
                                </a:xfrm>
                                <a:prstGeom prst="roundRect">
                                  <a:avLst>
                                    <a:gd name="adj" fmla="val 16667"/>
                                  </a:avLst>
                                </a:prstGeom>
                                <a:solidFill>
                                  <a:srgbClr val="FAC090"/>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AC0C55" w:rsidRPr="00274D47" w:rsidRDefault="00AC0C55" w:rsidP="00A1058F">
                                    <w:pPr>
                                      <w:pStyle w:val="NormalWeb"/>
                                      <w:spacing w:line="240" w:lineRule="auto"/>
                                      <w:jc w:val="center"/>
                                      <w:rPr>
                                        <w:sz w:val="16"/>
                                        <w:szCs w:val="16"/>
                                      </w:rPr>
                                    </w:pPr>
                                    <w:r w:rsidRPr="00274D47">
                                      <w:rPr>
                                        <w:rFonts w:eastAsia="Calibri"/>
                                        <w:color w:val="000000"/>
                                        <w:sz w:val="16"/>
                                        <w:szCs w:val="16"/>
                                      </w:rPr>
                                      <w:t>GRE</w:t>
                                    </w:r>
                                    <w:r w:rsidRPr="00274D47">
                                      <w:rPr>
                                        <w:rFonts w:eastAsia="Calibri"/>
                                        <w:color w:val="000000"/>
                                        <w:sz w:val="16"/>
                                        <w:szCs w:val="16"/>
                                      </w:rPr>
                                      <w:br/>
                                    </w:r>
                                    <w:r>
                                      <w:rPr>
                                        <w:sz w:val="16"/>
                                        <w:szCs w:val="16"/>
                                      </w:rPr>
                                      <w:t>É</w:t>
                                    </w:r>
                                    <w:r w:rsidRPr="001B5BFB">
                                      <w:rPr>
                                        <w:sz w:val="16"/>
                                        <w:szCs w:val="16"/>
                                      </w:rPr>
                                      <w:t>clairage et signalisation lumineuse</w:t>
                                    </w:r>
                                  </w:p>
                                </w:txbxContent>
                              </wps:txbx>
                              <wps:bodyPr rot="0" vert="horz" wrap="square" lIns="91440" tIns="45720" rIns="91440" bIns="45720" anchor="ctr" anchorCtr="0" upright="1">
                                <a:noAutofit/>
                              </wps:bodyPr>
                            </wps:wsp>
                            <wps:wsp>
                              <wps:cNvPr id="66" name="Rounded Rectangle 307"/>
                              <wps:cNvSpPr>
                                <a:spLocks noChangeArrowheads="1"/>
                              </wps:cNvSpPr>
                              <wps:spPr bwMode="auto">
                                <a:xfrm>
                                  <a:off x="62776" y="41725"/>
                                  <a:ext cx="11422" cy="11367"/>
                                </a:xfrm>
                                <a:prstGeom prst="roundRect">
                                  <a:avLst>
                                    <a:gd name="adj" fmla="val 16667"/>
                                  </a:avLst>
                                </a:prstGeom>
                                <a:solidFill>
                                  <a:srgbClr val="FAC090"/>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AC0C55" w:rsidRPr="000173CA" w:rsidRDefault="00AC0C55" w:rsidP="00A1058F">
                                    <w:pPr>
                                      <w:pStyle w:val="NormalWeb"/>
                                      <w:spacing w:line="240" w:lineRule="auto"/>
                                      <w:jc w:val="center"/>
                                      <w:rPr>
                                        <w:sz w:val="16"/>
                                        <w:szCs w:val="16"/>
                                        <w:lang w:val="fr-FR"/>
                                      </w:rPr>
                                    </w:pPr>
                                    <w:r w:rsidRPr="000173CA">
                                      <w:rPr>
                                        <w:rFonts w:eastAsia="Calibri"/>
                                        <w:color w:val="000000"/>
                                        <w:sz w:val="16"/>
                                        <w:szCs w:val="16"/>
                                        <w:lang w:val="fr-FR"/>
                                      </w:rPr>
                                      <w:t>GRVA</w:t>
                                    </w:r>
                                    <w:r w:rsidRPr="000173CA">
                                      <w:rPr>
                                        <w:rFonts w:eastAsia="Calibri"/>
                                        <w:color w:val="000000"/>
                                        <w:sz w:val="16"/>
                                        <w:szCs w:val="16"/>
                                        <w:lang w:val="fr-FR"/>
                                      </w:rPr>
                                      <w:br/>
                                      <w:t>Véhicules automatisés, autonomes et connectés</w:t>
                                    </w:r>
                                  </w:p>
                                </w:txbxContent>
                              </wps:txbx>
                              <wps:bodyPr rot="0" vert="horz" wrap="square" lIns="91440" tIns="45720" rIns="91440" bIns="45720" anchor="ctr" anchorCtr="0" upright="1">
                                <a:noAutofit/>
                              </wps:bodyPr>
                            </wps:wsp>
                            <wps:wsp>
                              <wps:cNvPr id="67" name="Rounded Rectangle 308"/>
                              <wps:cNvSpPr>
                                <a:spLocks noChangeArrowheads="1"/>
                              </wps:cNvSpPr>
                              <wps:spPr bwMode="auto">
                                <a:xfrm>
                                  <a:off x="37153" y="41945"/>
                                  <a:ext cx="10559" cy="8182"/>
                                </a:xfrm>
                                <a:prstGeom prst="roundRect">
                                  <a:avLst>
                                    <a:gd name="adj" fmla="val 16667"/>
                                  </a:avLst>
                                </a:prstGeom>
                                <a:solidFill>
                                  <a:srgbClr val="FAC090"/>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AC0C55" w:rsidRPr="00274D47" w:rsidRDefault="00AC0C55" w:rsidP="00A1058F">
                                    <w:pPr>
                                      <w:pStyle w:val="NormalWeb"/>
                                      <w:spacing w:line="240" w:lineRule="auto"/>
                                      <w:jc w:val="center"/>
                                      <w:rPr>
                                        <w:sz w:val="16"/>
                                        <w:szCs w:val="16"/>
                                      </w:rPr>
                                    </w:pPr>
                                    <w:r w:rsidRPr="00274D47">
                                      <w:rPr>
                                        <w:rFonts w:eastAsia="Calibri"/>
                                        <w:color w:val="000000"/>
                                        <w:sz w:val="16"/>
                                        <w:szCs w:val="16"/>
                                      </w:rPr>
                                      <w:t>GRSP</w:t>
                                    </w:r>
                                    <w:r w:rsidRPr="00274D47">
                                      <w:rPr>
                                        <w:rFonts w:eastAsia="Calibri"/>
                                        <w:color w:val="000000"/>
                                        <w:sz w:val="16"/>
                                        <w:szCs w:val="16"/>
                                      </w:rPr>
                                      <w:br/>
                                    </w:r>
                                    <w:r>
                                      <w:rPr>
                                        <w:rFonts w:eastAsia="Calibri"/>
                                        <w:color w:val="000000"/>
                                        <w:sz w:val="16"/>
                                        <w:szCs w:val="16"/>
                                      </w:rPr>
                                      <w:t>Sécurrité p</w:t>
                                    </w:r>
                                    <w:r w:rsidRPr="00274D47">
                                      <w:rPr>
                                        <w:rFonts w:eastAsia="Calibri"/>
                                        <w:color w:val="000000"/>
                                        <w:sz w:val="16"/>
                                        <w:szCs w:val="16"/>
                                      </w:rPr>
                                      <w:t xml:space="preserve">assive </w:t>
                                    </w:r>
                                  </w:p>
                                </w:txbxContent>
                              </wps:txbx>
                              <wps:bodyPr rot="0" vert="horz" wrap="square" lIns="91440" tIns="45720" rIns="91440" bIns="45720" anchor="ctr" anchorCtr="0" upright="1">
                                <a:noAutofit/>
                              </wps:bodyPr>
                            </wps:wsp>
                            <wps:wsp>
                              <wps:cNvPr id="68" name="Straight Connector 309"/>
                              <wps:cNvCnPr>
                                <a:cxnSpLocks noChangeShapeType="1"/>
                              </wps:cNvCnPr>
                              <wps:spPr bwMode="auto">
                                <a:xfrm>
                                  <a:off x="4859" y="38488"/>
                                  <a:ext cx="63690" cy="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Straight Connector 310"/>
                              <wps:cNvCnPr>
                                <a:cxnSpLocks noChangeShapeType="1"/>
                              </wps:cNvCnPr>
                              <wps:spPr bwMode="auto">
                                <a:xfrm>
                                  <a:off x="16951" y="38495"/>
                                  <a:ext cx="0" cy="35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Straight Connector 311"/>
                              <wps:cNvCnPr>
                                <a:cxnSpLocks noChangeShapeType="1"/>
                              </wps:cNvCnPr>
                              <wps:spPr bwMode="auto">
                                <a:xfrm>
                                  <a:off x="4859" y="38495"/>
                                  <a:ext cx="0" cy="3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Rounded Rectangle 312"/>
                              <wps:cNvSpPr>
                                <a:spLocks noChangeArrowheads="1"/>
                              </wps:cNvSpPr>
                              <wps:spPr bwMode="auto">
                                <a:xfrm>
                                  <a:off x="29020" y="20205"/>
                                  <a:ext cx="21190" cy="7436"/>
                                </a:xfrm>
                                <a:prstGeom prst="roundRect">
                                  <a:avLst>
                                    <a:gd name="adj" fmla="val 16667"/>
                                  </a:avLst>
                                </a:prstGeom>
                                <a:solidFill>
                                  <a:srgbClr val="E46C0A"/>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AC0C55" w:rsidRPr="000173CA" w:rsidRDefault="00AC0C55" w:rsidP="00A1058F">
                                    <w:pPr>
                                      <w:pStyle w:val="NormalWeb"/>
                                      <w:spacing w:line="240" w:lineRule="auto"/>
                                      <w:jc w:val="center"/>
                                      <w:rPr>
                                        <w:sz w:val="16"/>
                                        <w:szCs w:val="16"/>
                                        <w:lang w:val="fr-FR"/>
                                      </w:rPr>
                                    </w:pPr>
                                    <w:r w:rsidRPr="000173CA">
                                      <w:rPr>
                                        <w:rFonts w:eastAsia="Calibri"/>
                                        <w:color w:val="000000"/>
                                        <w:sz w:val="16"/>
                                        <w:szCs w:val="16"/>
                                        <w:lang w:val="fr-FR"/>
                                      </w:rPr>
                                      <w:t>WP.29</w:t>
                                    </w:r>
                                    <w:r w:rsidRPr="000173CA">
                                      <w:rPr>
                                        <w:rFonts w:eastAsia="Calibri"/>
                                        <w:color w:val="000000"/>
                                        <w:sz w:val="16"/>
                                        <w:szCs w:val="16"/>
                                        <w:lang w:val="fr-FR"/>
                                      </w:rPr>
                                      <w:br/>
                                      <w:t xml:space="preserve">Forum mondial de l’harmonisation des Règlements concernant </w:t>
                                    </w:r>
                                    <w:r>
                                      <w:rPr>
                                        <w:rFonts w:eastAsia="Calibri"/>
                                        <w:color w:val="000000"/>
                                        <w:sz w:val="16"/>
                                        <w:szCs w:val="16"/>
                                        <w:lang w:val="fr-FR"/>
                                      </w:rPr>
                                      <w:br/>
                                    </w:r>
                                    <w:r w:rsidRPr="000173CA">
                                      <w:rPr>
                                        <w:rFonts w:eastAsia="Calibri"/>
                                        <w:color w:val="000000"/>
                                        <w:sz w:val="16"/>
                                        <w:szCs w:val="16"/>
                                        <w:lang w:val="fr-FR"/>
                                      </w:rPr>
                                      <w:t>les véhicules</w:t>
                                    </w:r>
                                  </w:p>
                                </w:txbxContent>
                              </wps:txbx>
                              <wps:bodyPr rot="0" vert="horz" wrap="square" lIns="91440" tIns="45720" rIns="91440" bIns="45720" anchor="ctr" anchorCtr="0" upright="1">
                                <a:noAutofit/>
                              </wps:bodyPr>
                            </wps:wsp>
                          </wpg:grpSp>
                          <wps:wsp>
                            <wps:cNvPr id="72" name="Rectangle 288"/>
                            <wps:cNvSpPr>
                              <a:spLocks noChangeArrowheads="1"/>
                            </wps:cNvSpPr>
                            <wps:spPr bwMode="auto">
                              <a:xfrm>
                                <a:off x="23773" y="0"/>
                                <a:ext cx="32041" cy="5537"/>
                              </a:xfrm>
                              <a:prstGeom prst="rect">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AC0C55" w:rsidRPr="000173CA" w:rsidRDefault="00AC0C55" w:rsidP="00A1058F">
                                  <w:pPr>
                                    <w:pStyle w:val="NormalWeb"/>
                                    <w:spacing w:line="240" w:lineRule="auto"/>
                                    <w:jc w:val="center"/>
                                    <w:rPr>
                                      <w:sz w:val="16"/>
                                      <w:szCs w:val="16"/>
                                      <w:lang w:val="fr-FR"/>
                                    </w:rPr>
                                  </w:pPr>
                                  <w:r w:rsidRPr="000173CA">
                                    <w:rPr>
                                      <w:rFonts w:eastAsia="Calibri"/>
                                      <w:color w:val="000000"/>
                                      <w:sz w:val="16"/>
                                      <w:szCs w:val="16"/>
                                      <w:lang w:val="fr-FR"/>
                                    </w:rPr>
                                    <w:t>Commission économique pour l’Europe</w:t>
                                  </w:r>
                                  <w:r w:rsidRPr="000173CA">
                                    <w:rPr>
                                      <w:rFonts w:eastAsia="Calibri"/>
                                      <w:color w:val="000000"/>
                                      <w:sz w:val="16"/>
                                      <w:szCs w:val="16"/>
                                      <w:lang w:val="fr-FR"/>
                                    </w:rPr>
                                    <w:br/>
                                    <w:t>(ECE)</w:t>
                                  </w:r>
                                  <w:r w:rsidRPr="000173CA">
                                    <w:rPr>
                                      <w:rFonts w:eastAsia="Calibri"/>
                                      <w:sz w:val="16"/>
                                      <w:szCs w:val="16"/>
                                      <w:lang w:val="fr-FR"/>
                                    </w:rPr>
                                    <w:t> </w:t>
                                  </w:r>
                                </w:p>
                              </w:txbxContent>
                            </wps:txbx>
                            <wps:bodyPr rot="0" vert="horz" wrap="square" lIns="91440" tIns="45720" rIns="91440" bIns="45720" anchor="ctr" anchorCtr="0" upright="1">
                              <a:noAutofit/>
                            </wps:bodyPr>
                          </wps:wsp>
                        </wpg:grpSp>
                        <wps:wsp>
                          <wps:cNvPr id="73" name="Straight Connector 286"/>
                          <wps:cNvCnPr>
                            <a:cxnSpLocks noChangeShapeType="1"/>
                          </wps:cNvCnPr>
                          <wps:spPr bwMode="auto">
                            <a:xfrm>
                              <a:off x="42336" y="38476"/>
                              <a:ext cx="2" cy="34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wgp>
                        <wpg:cNvPr id="74" name="Group 344"/>
                        <wpg:cNvGrpSpPr>
                          <a:grpSpLocks/>
                        </wpg:cNvGrpSpPr>
                        <wpg:grpSpPr bwMode="auto">
                          <a:xfrm>
                            <a:off x="221323" y="4819697"/>
                            <a:ext cx="3577278" cy="711888"/>
                            <a:chOff x="0" y="0"/>
                            <a:chExt cx="35775" cy="7121"/>
                          </a:xfrm>
                        </wpg:grpSpPr>
                        <wps:wsp>
                          <wps:cNvPr id="75" name="Text Box 2"/>
                          <wps:cNvSpPr txBox="1">
                            <a:spLocks noChangeArrowheads="1"/>
                          </wps:cNvSpPr>
                          <wps:spPr bwMode="auto">
                            <a:xfrm>
                              <a:off x="0" y="0"/>
                              <a:ext cx="6280" cy="26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0C55" w:rsidRPr="00274D47" w:rsidRDefault="00AC0C55" w:rsidP="00A1058F">
                                <w:pPr>
                                  <w:pStyle w:val="NormalWeb"/>
                                  <w:spacing w:line="240" w:lineRule="auto"/>
                                  <w:rPr>
                                    <w:sz w:val="16"/>
                                    <w:szCs w:val="16"/>
                                  </w:rPr>
                                </w:pPr>
                                <w:r w:rsidRPr="00274D47">
                                  <w:rPr>
                                    <w:rFonts w:eastAsia="Calibri"/>
                                    <w:sz w:val="16"/>
                                    <w:szCs w:val="16"/>
                                  </w:rPr>
                                  <w:t>L</w:t>
                                </w:r>
                                <w:r>
                                  <w:rPr>
                                    <w:rFonts w:eastAsia="Calibri"/>
                                    <w:sz w:val="16"/>
                                    <w:szCs w:val="16"/>
                                  </w:rPr>
                                  <w:t>é</w:t>
                                </w:r>
                                <w:r w:rsidRPr="00274D47">
                                  <w:rPr>
                                    <w:rFonts w:eastAsia="Calibri"/>
                                    <w:sz w:val="16"/>
                                    <w:szCs w:val="16"/>
                                  </w:rPr>
                                  <w:t>gend</w:t>
                                </w:r>
                                <w:r>
                                  <w:rPr>
                                    <w:rFonts w:eastAsia="Calibri"/>
                                    <w:sz w:val="16"/>
                                    <w:szCs w:val="16"/>
                                  </w:rPr>
                                  <w:t>e :</w:t>
                                </w:r>
                              </w:p>
                            </w:txbxContent>
                          </wps:txbx>
                          <wps:bodyPr rot="0" vert="horz" wrap="square" lIns="91440" tIns="45720" rIns="91440" bIns="45720" anchor="t" anchorCtr="0" upright="1">
                            <a:noAutofit/>
                          </wps:bodyPr>
                        </wps:wsp>
                        <wps:wsp>
                          <wps:cNvPr id="76" name="Rounded Rectangle 346"/>
                          <wps:cNvSpPr>
                            <a:spLocks noChangeArrowheads="1"/>
                          </wps:cNvSpPr>
                          <wps:spPr bwMode="auto">
                            <a:xfrm>
                              <a:off x="868" y="2441"/>
                              <a:ext cx="11157" cy="4680"/>
                            </a:xfrm>
                            <a:prstGeom prst="roundRect">
                              <a:avLst>
                                <a:gd name="adj" fmla="val 16667"/>
                              </a:avLst>
                            </a:prstGeom>
                            <a:solidFill>
                              <a:srgbClr val="D99694"/>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AC0C55" w:rsidRPr="00274D47" w:rsidRDefault="00AC0C55" w:rsidP="00A1058F">
                                <w:pPr>
                                  <w:pStyle w:val="NormalWeb"/>
                                  <w:spacing w:line="240" w:lineRule="auto"/>
                                  <w:jc w:val="center"/>
                                  <w:rPr>
                                    <w:sz w:val="16"/>
                                    <w:szCs w:val="16"/>
                                  </w:rPr>
                                </w:pPr>
                                <w:r>
                                  <w:rPr>
                                    <w:rFonts w:eastAsia="Calibri"/>
                                    <w:color w:val="000000"/>
                                    <w:sz w:val="16"/>
                                    <w:szCs w:val="16"/>
                                  </w:rPr>
                                  <w:t>O</w:t>
                                </w:r>
                                <w:r w:rsidRPr="000D79BE">
                                  <w:rPr>
                                    <w:rFonts w:eastAsia="Calibri"/>
                                    <w:color w:val="000000"/>
                                    <w:sz w:val="16"/>
                                    <w:szCs w:val="16"/>
                                  </w:rPr>
                                  <w:t>rgane conventionnel</w:t>
                                </w:r>
                              </w:p>
                            </w:txbxContent>
                          </wps:txbx>
                          <wps:bodyPr rot="0" vert="horz" wrap="square" lIns="91440" tIns="45720" rIns="91440" bIns="45720" anchor="ctr" anchorCtr="0" upright="1">
                            <a:noAutofit/>
                          </wps:bodyPr>
                        </wps:wsp>
                        <wps:wsp>
                          <wps:cNvPr id="77" name="Rounded Rectangle 347"/>
                          <wps:cNvSpPr>
                            <a:spLocks noChangeArrowheads="1"/>
                          </wps:cNvSpPr>
                          <wps:spPr bwMode="auto">
                            <a:xfrm>
                              <a:off x="12619" y="2441"/>
                              <a:ext cx="11157" cy="4680"/>
                            </a:xfrm>
                            <a:prstGeom prst="roundRect">
                              <a:avLst>
                                <a:gd name="adj" fmla="val 16667"/>
                              </a:avLst>
                            </a:prstGeom>
                            <a:solidFill>
                              <a:srgbClr val="E46C0A"/>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AC0C55" w:rsidRPr="00274D47" w:rsidRDefault="00AC0C55" w:rsidP="00A1058F">
                                <w:pPr>
                                  <w:pStyle w:val="NormalWeb"/>
                                  <w:spacing w:line="240" w:lineRule="auto"/>
                                  <w:jc w:val="center"/>
                                  <w:rPr>
                                    <w:sz w:val="16"/>
                                    <w:szCs w:val="16"/>
                                  </w:rPr>
                                </w:pPr>
                                <w:r w:rsidRPr="000D79BE">
                                  <w:rPr>
                                    <w:rFonts w:eastAsia="Calibri"/>
                                    <w:color w:val="000000"/>
                                    <w:sz w:val="16"/>
                                    <w:szCs w:val="16"/>
                                  </w:rPr>
                                  <w:t xml:space="preserve">Forum </w:t>
                                </w:r>
                                <w:r>
                                  <w:rPr>
                                    <w:rFonts w:eastAsia="Calibri"/>
                                    <w:color w:val="000000"/>
                                    <w:sz w:val="16"/>
                                    <w:szCs w:val="16"/>
                                  </w:rPr>
                                  <w:br/>
                                </w:r>
                                <w:r w:rsidRPr="000D79BE">
                                  <w:rPr>
                                    <w:rFonts w:eastAsia="Calibri"/>
                                    <w:color w:val="000000"/>
                                    <w:sz w:val="16"/>
                                    <w:szCs w:val="16"/>
                                  </w:rPr>
                                  <w:t>mondial</w:t>
                                </w:r>
                              </w:p>
                            </w:txbxContent>
                          </wps:txbx>
                          <wps:bodyPr rot="0" vert="horz" wrap="square" lIns="91440" tIns="45720" rIns="91440" bIns="45720" anchor="ctr" anchorCtr="0" upright="1">
                            <a:noAutofit/>
                          </wps:bodyPr>
                        </wps:wsp>
                        <wps:wsp>
                          <wps:cNvPr id="78" name="Rounded Rectangle 348"/>
                          <wps:cNvSpPr>
                            <a:spLocks noChangeArrowheads="1"/>
                          </wps:cNvSpPr>
                          <wps:spPr bwMode="auto">
                            <a:xfrm>
                              <a:off x="24618" y="2032"/>
                              <a:ext cx="11157" cy="5089"/>
                            </a:xfrm>
                            <a:prstGeom prst="roundRect">
                              <a:avLst>
                                <a:gd name="adj" fmla="val 16667"/>
                              </a:avLst>
                            </a:prstGeom>
                            <a:solidFill>
                              <a:srgbClr val="FAC090"/>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AC0C55" w:rsidRPr="00B001F3" w:rsidRDefault="00AC0C55" w:rsidP="00A1058F">
                                <w:pPr>
                                  <w:pStyle w:val="NormalWeb"/>
                                  <w:spacing w:line="240" w:lineRule="auto"/>
                                  <w:jc w:val="center"/>
                                  <w:rPr>
                                    <w:sz w:val="16"/>
                                    <w:szCs w:val="16"/>
                                    <w:lang w:val="fr-CH"/>
                                  </w:rPr>
                                </w:pPr>
                                <w:r w:rsidRPr="00B001F3">
                                  <w:rPr>
                                    <w:rFonts w:eastAsia="Calibri"/>
                                    <w:color w:val="000000"/>
                                    <w:sz w:val="16"/>
                                    <w:szCs w:val="16"/>
                                    <w:lang w:val="fr-CH"/>
                                  </w:rPr>
                                  <w:t>Groupe de travail subsidiaire</w:t>
                                </w:r>
                              </w:p>
                            </w:txbxContent>
                          </wps:txbx>
                          <wps:bodyPr rot="0" vert="horz" wrap="square" lIns="91440" tIns="45720" rIns="91440" bIns="45720" anchor="ctr" anchorCtr="0" upright="1">
                            <a:noAutofit/>
                          </wps:bodyPr>
                        </wps:wsp>
                      </wpg:wgp>
                    </wpc:wpc>
                  </a:graphicData>
                </a:graphic>
              </wp:inline>
            </w:drawing>
          </mc:Choice>
          <mc:Fallback>
            <w:pict>
              <v:group w14:anchorId="7575EFB8" id="Canvas 299" o:spid="_x0000_s1026" editas="canvas" style="width:480pt;height:438.35pt;mso-position-horizontal-relative:char;mso-position-vertical-relative:line" coordsize="60960,5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0;height:55670;visibility:visible;mso-wrap-style:square">
                  <v:fill o:detectmouseclick="t"/>
                  <v:path o:connecttype="none"/>
                </v:shape>
                <v:group id="Group 284" o:spid="_x0000_s1028" style="position:absolute;width:60604;height:45570" coordsize="74194,53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group id="Group 285" o:spid="_x0000_s1029" style="position:absolute;width:74194;height:53077" coordsize="74198,53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group id="Group 287" o:spid="_x0000_s1030" style="position:absolute;top:2987;width:74198;height:50101" coordorigin=",2987" coordsize="74198,5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line id="Straight Connector 289" o:spid="_x0000_s1031" style="position:absolute;visibility:visible;mso-wrap-style:square" from="68550,38495" to="68550,42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line id="Straight Connector 290" o:spid="_x0000_s1032" style="position:absolute;visibility:visible;mso-wrap-style:square" from="55338,38469" to="55338,42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JIwgAAANsAAAAPAAAAZHJzL2Rvd25yZXYueG1sRE/Pa8Iw&#10;FL4P/B/CE3abqRsr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AtS7JIwgAAANsAAAAPAAAA&#10;AAAAAAAAAAAAAAcCAABkcnMvZG93bnJldi54bWxQSwUGAAAAAAMAAwC3AAAA9gIAAAAA&#10;"/>
                      <v:line id="Straight Connector 291" o:spid="_x0000_s1033" style="position:absolute;visibility:visible;mso-wrap-style:square" from="29879,38472" to="29881,41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v:line id="Straight Connector 292" o:spid="_x0000_s1034" style="position:absolute;visibility:visible;mso-wrap-style:square" from="39595,2987" to="39724,38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mk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stWJpMYAAADbAAAA&#10;DwAAAAAAAAAAAAAAAAAHAgAAZHJzL2Rvd25yZXYueG1sUEsFBgAAAAADAAMAtwAAAPoCAAAAAA==&#10;"/>
                      <v:line id="Straight Connector 293" o:spid="_x0000_s1035" style="position:absolute;visibility:visible;mso-wrap-style:square" from="23854,31656" to="27511,3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v:line id="Straight Connector 294" o:spid="_x0000_s1036" style="position:absolute;visibility:visible;mso-wrap-style:square" from="24251,15754" to="27477,15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"/>
                      <v:line id="Straight Connector 295" o:spid="_x0000_s1037" style="position:absolute;flip:x y;visibility:visible;mso-wrap-style:square" from="50173,23626" to="52865,23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"/>
                      <v:roundrect id="Rounded Rectangle 296" o:spid="_x0000_s1038" style="position:absolute;left:6520;top:12335;width:19437;height:68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" fillcolor="#d99694" stroked="f" strokeweight="2pt">
                        <v:textbox>
                          <w:txbxContent>
                            <w:p w:rsidR="00AC0C55" w:rsidRPr="000173CA" w:rsidRDefault="00AC0C55" w:rsidP="00A1058F">
                              <w:pPr>
                                <w:pStyle w:val="NormalWeb"/>
                                <w:spacing w:line="240" w:lineRule="auto"/>
                                <w:jc w:val="center"/>
                                <w:rPr>
                                  <w:sz w:val="16"/>
                                  <w:szCs w:val="16"/>
                                  <w:lang w:val="fr-FR"/>
                                </w:rPr>
                              </w:pPr>
                              <w:r w:rsidRPr="000173CA">
                                <w:rPr>
                                  <w:rFonts w:eastAsia="Calibri"/>
                                  <w:color w:val="000000"/>
                                  <w:sz w:val="16"/>
                                  <w:szCs w:val="16"/>
                                  <w:lang w:val="fr-FR"/>
                                </w:rPr>
                                <w:t>WP.29/AC.1</w:t>
                              </w:r>
                              <w:r w:rsidRPr="000173CA">
                                <w:rPr>
                                  <w:rFonts w:eastAsia="Calibri"/>
                                  <w:color w:val="000000"/>
                                  <w:sz w:val="16"/>
                                  <w:szCs w:val="16"/>
                                  <w:lang w:val="fr-FR"/>
                                </w:rPr>
                                <w:br/>
                                <w:t xml:space="preserve">Comité d’administration </w:t>
                              </w:r>
                              <w:r>
                                <w:rPr>
                                  <w:rFonts w:eastAsia="Calibri"/>
                                  <w:color w:val="000000"/>
                                  <w:sz w:val="16"/>
                                  <w:szCs w:val="16"/>
                                  <w:lang w:val="fr-FR"/>
                                </w:rPr>
                                <w:br/>
                              </w:r>
                              <w:r w:rsidRPr="000173CA">
                                <w:rPr>
                                  <w:rFonts w:eastAsia="Calibri"/>
                                  <w:color w:val="000000"/>
                                  <w:sz w:val="16"/>
                                  <w:szCs w:val="16"/>
                                  <w:lang w:val="fr-FR"/>
                                </w:rPr>
                                <w:t>de l’Accord de 1958</w:t>
                              </w:r>
                            </w:p>
                          </w:txbxContent>
                        </v:textbox>
                      </v:roundrect>
                      <v:roundrect id="Rounded Rectangle 297" o:spid="_x0000_s1039" style="position:absolute;left:6520;top:20127;width:19437;height:68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" fillcolor="#d99694" stroked="f" strokeweight="2pt">
                        <v:textbox>
                          <w:txbxContent>
                            <w:p w:rsidR="00AC0C55" w:rsidRPr="000173CA" w:rsidRDefault="00AC0C55" w:rsidP="00A1058F">
                              <w:pPr>
                                <w:pStyle w:val="NormalWeb"/>
                                <w:spacing w:line="240" w:lineRule="auto"/>
                                <w:jc w:val="center"/>
                                <w:rPr>
                                  <w:sz w:val="16"/>
                                  <w:szCs w:val="16"/>
                                  <w:lang w:val="fr-FR"/>
                                </w:rPr>
                              </w:pPr>
                              <w:r w:rsidRPr="000173CA">
                                <w:rPr>
                                  <w:rFonts w:eastAsia="Calibri"/>
                                  <w:color w:val="000000"/>
                                  <w:sz w:val="16"/>
                                  <w:szCs w:val="16"/>
                                  <w:lang w:val="fr-FR"/>
                                </w:rPr>
                                <w:t>WP.29/AC.3</w:t>
                              </w:r>
                              <w:r w:rsidRPr="000173CA">
                                <w:rPr>
                                  <w:rFonts w:eastAsia="Calibri"/>
                                  <w:color w:val="000000"/>
                                  <w:sz w:val="16"/>
                                  <w:szCs w:val="16"/>
                                  <w:lang w:val="fr-FR"/>
                                </w:rPr>
                                <w:br/>
                                <w:t xml:space="preserve">Comité exécutif </w:t>
                              </w:r>
                              <w:r>
                                <w:rPr>
                                  <w:rFonts w:eastAsia="Calibri"/>
                                  <w:color w:val="000000"/>
                                  <w:sz w:val="16"/>
                                  <w:szCs w:val="16"/>
                                  <w:lang w:val="fr-FR"/>
                                </w:rPr>
                                <w:br/>
                              </w:r>
                              <w:r w:rsidRPr="000173CA">
                                <w:rPr>
                                  <w:rFonts w:eastAsia="Calibri"/>
                                  <w:color w:val="000000"/>
                                  <w:sz w:val="16"/>
                                  <w:szCs w:val="16"/>
                                  <w:lang w:val="fr-FR"/>
                                </w:rPr>
                                <w:t>de l’Accord de 1998</w:t>
                              </w:r>
                            </w:p>
                          </w:txbxContent>
                        </v:textbox>
                      </v:roundrect>
                      <v:roundrect id="Rounded Rectangle 298" o:spid="_x0000_s1040" style="position:absolute;left:6440;top:27999;width:19438;height:68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" fillcolor="#d99694" stroked="f" strokeweight="2pt">
                        <v:textbox>
                          <w:txbxContent>
                            <w:p w:rsidR="00AC0C55" w:rsidRPr="000173CA" w:rsidRDefault="00AC0C55" w:rsidP="00A1058F">
                              <w:pPr>
                                <w:pStyle w:val="NormalWeb"/>
                                <w:spacing w:line="240" w:lineRule="auto"/>
                                <w:jc w:val="center"/>
                                <w:rPr>
                                  <w:sz w:val="16"/>
                                  <w:szCs w:val="16"/>
                                  <w:lang w:val="fr-FR"/>
                                </w:rPr>
                              </w:pPr>
                              <w:r w:rsidRPr="000173CA">
                                <w:rPr>
                                  <w:rFonts w:eastAsia="Calibri"/>
                                  <w:color w:val="000000"/>
                                  <w:sz w:val="16"/>
                                  <w:szCs w:val="16"/>
                                  <w:lang w:val="fr-FR"/>
                                </w:rPr>
                                <w:t>WP.29/AC.4</w:t>
                              </w:r>
                              <w:r w:rsidRPr="000173CA">
                                <w:rPr>
                                  <w:rFonts w:eastAsia="Calibri"/>
                                  <w:color w:val="000000"/>
                                  <w:sz w:val="16"/>
                                  <w:szCs w:val="16"/>
                                  <w:lang w:val="fr-FR"/>
                                </w:rPr>
                                <w:br/>
                                <w:t xml:space="preserve">Comité d’administration </w:t>
                              </w:r>
                              <w:r>
                                <w:rPr>
                                  <w:rFonts w:eastAsia="Calibri"/>
                                  <w:color w:val="000000"/>
                                  <w:sz w:val="16"/>
                                  <w:szCs w:val="16"/>
                                  <w:lang w:val="fr-FR"/>
                                </w:rPr>
                                <w:br/>
                              </w:r>
                              <w:r w:rsidRPr="000173CA">
                                <w:rPr>
                                  <w:rFonts w:eastAsia="Calibri"/>
                                  <w:color w:val="000000"/>
                                  <w:sz w:val="16"/>
                                  <w:szCs w:val="16"/>
                                  <w:lang w:val="fr-FR"/>
                                </w:rPr>
                                <w:t>de l’Accord de 1997</w:t>
                              </w:r>
                            </w:p>
                          </w:txbxContent>
                        </v:textbox>
                      </v:roundrect>
                      <v:roundrect id="Rounded Rectangle 300" o:spid="_x0000_s1041" style="position:absolute;left:52396;top:20205;width:19437;height:74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" fillcolor="#b7dee8" stroked="f" strokeweight="2pt">
                        <v:textbox>
                          <w:txbxContent>
                            <w:p w:rsidR="00AC0C55" w:rsidRPr="000173CA" w:rsidRDefault="00AC0C55" w:rsidP="00A1058F">
                              <w:pPr>
                                <w:pStyle w:val="NormalWeb"/>
                                <w:spacing w:line="240" w:lineRule="auto"/>
                                <w:jc w:val="center"/>
                                <w:rPr>
                                  <w:sz w:val="16"/>
                                  <w:szCs w:val="16"/>
                                  <w:lang w:val="fr-FR"/>
                                </w:rPr>
                              </w:pPr>
                              <w:r w:rsidRPr="000173CA">
                                <w:rPr>
                                  <w:rFonts w:eastAsia="Calibri"/>
                                  <w:color w:val="000000"/>
                                  <w:sz w:val="16"/>
                                  <w:szCs w:val="16"/>
                                  <w:lang w:val="fr-FR"/>
                                </w:rPr>
                                <w:t>WP.29/AC.2</w:t>
                              </w:r>
                              <w:r w:rsidRPr="000173CA">
                                <w:rPr>
                                  <w:rFonts w:eastAsia="Calibri"/>
                                  <w:color w:val="000000"/>
                                  <w:sz w:val="16"/>
                                  <w:szCs w:val="16"/>
                                  <w:lang w:val="fr-FR"/>
                                </w:rPr>
                                <w:br/>
                                <w:t>Comité de gestion pour la coordination des travaux</w:t>
                              </w:r>
                            </w:p>
                          </w:txbxContent>
                        </v:textbox>
                      </v:roundrect>
                      <v:line id="Straight Connector 301" o:spid="_x0000_s1042" style="position:absolute;visibility:visible;mso-wrap-style:square" from="25842,23626" to="32687,23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"/>
                      <v:line id="Straight Connector 302" o:spid="_x0000_s1043" style="position:absolute;visibility:visible;mso-wrap-style:square" from="27432,15754" to="27470,31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roundrect id="Rounded Rectangle 303" o:spid="_x0000_s1044" style="position:absolute;left:24057;top:41895;width:10994;height:81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" fillcolor="#fac090" stroked="f" strokeweight="2pt">
                        <v:textbox>
                          <w:txbxContent>
                            <w:p w:rsidR="00AC0C55" w:rsidRPr="00274D47" w:rsidRDefault="00AC0C55" w:rsidP="00A1058F">
                              <w:pPr>
                                <w:pStyle w:val="NormalWeb"/>
                                <w:spacing w:line="240" w:lineRule="auto"/>
                                <w:jc w:val="center"/>
                                <w:rPr>
                                  <w:sz w:val="16"/>
                                  <w:szCs w:val="16"/>
                                </w:rPr>
                              </w:pPr>
                              <w:r w:rsidRPr="00274D47">
                                <w:rPr>
                                  <w:rFonts w:eastAsia="Calibri"/>
                                  <w:color w:val="000000"/>
                                  <w:sz w:val="16"/>
                                  <w:szCs w:val="16"/>
                                </w:rPr>
                                <w:t>GRSG</w:t>
                              </w:r>
                              <w:r w:rsidRPr="00274D47">
                                <w:rPr>
                                  <w:rFonts w:eastAsia="Calibri"/>
                                  <w:color w:val="000000"/>
                                  <w:sz w:val="16"/>
                                  <w:szCs w:val="16"/>
                                </w:rPr>
                                <w:br/>
                              </w:r>
                              <w:r>
                                <w:rPr>
                                  <w:rFonts w:eastAsia="Calibri"/>
                                  <w:color w:val="000000"/>
                                  <w:sz w:val="16"/>
                                  <w:szCs w:val="16"/>
                                </w:rPr>
                                <w:t>D</w:t>
                              </w:r>
                              <w:r w:rsidRPr="001B5BFB">
                                <w:rPr>
                                  <w:rFonts w:eastAsia="Calibri"/>
                                  <w:color w:val="000000"/>
                                  <w:sz w:val="16"/>
                                  <w:szCs w:val="16"/>
                                </w:rPr>
                                <w:t xml:space="preserve">ispositions générales </w:t>
                              </w:r>
                              <w:r>
                                <w:rPr>
                                  <w:rFonts w:eastAsia="Calibri"/>
                                  <w:color w:val="000000"/>
                                  <w:sz w:val="16"/>
                                  <w:szCs w:val="16"/>
                                </w:rPr>
                                <w:br/>
                              </w:r>
                              <w:r w:rsidRPr="001B5BFB">
                                <w:rPr>
                                  <w:rFonts w:eastAsia="Calibri"/>
                                  <w:color w:val="000000"/>
                                  <w:sz w:val="16"/>
                                  <w:szCs w:val="16"/>
                                </w:rPr>
                                <w:t>de sécurité</w:t>
                              </w:r>
                            </w:p>
                          </w:txbxContent>
                        </v:textbox>
                      </v:roundrect>
                      <v:roundrect id="Rounded Rectangle 304" o:spid="_x0000_s1045" style="position:absolute;left:11871;top:42000;width:10169;height:81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" fillcolor="#fac090" stroked="f" strokeweight="2pt">
                        <v:textbox>
                          <w:txbxContent>
                            <w:p w:rsidR="00AC0C55" w:rsidRPr="00274D47" w:rsidRDefault="00AC0C55" w:rsidP="00A1058F">
                              <w:pPr>
                                <w:pStyle w:val="NormalWeb"/>
                                <w:spacing w:line="240" w:lineRule="auto"/>
                                <w:jc w:val="center"/>
                                <w:rPr>
                                  <w:sz w:val="16"/>
                                  <w:szCs w:val="16"/>
                                </w:rPr>
                              </w:pPr>
                              <w:r w:rsidRPr="00274D47">
                                <w:rPr>
                                  <w:rFonts w:eastAsia="Calibri"/>
                                  <w:color w:val="000000"/>
                                  <w:sz w:val="16"/>
                                  <w:szCs w:val="16"/>
                                </w:rPr>
                                <w:t>GRBP</w:t>
                              </w:r>
                              <w:r w:rsidRPr="00274D47">
                                <w:rPr>
                                  <w:rFonts w:eastAsia="Calibri"/>
                                  <w:color w:val="000000"/>
                                  <w:sz w:val="16"/>
                                  <w:szCs w:val="16"/>
                                </w:rPr>
                                <w:br/>
                              </w:r>
                              <w:r>
                                <w:rPr>
                                  <w:rFonts w:eastAsia="Calibri"/>
                                  <w:color w:val="000000"/>
                                  <w:sz w:val="16"/>
                                  <w:szCs w:val="16"/>
                                </w:rPr>
                                <w:t>Bruit et pneumatiques</w:t>
                              </w:r>
                            </w:p>
                          </w:txbxContent>
                        </v:textbox>
                      </v:roundrect>
                      <v:roundrect id="Rounded Rectangle 305" o:spid="_x0000_s1046" style="position:absolute;top:42000;width:10169;height:81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" fillcolor="#fac090" stroked="f" strokeweight="2pt">
                        <v:textbox>
                          <w:txbxContent>
                            <w:p w:rsidR="00AC0C55" w:rsidRPr="00274D47" w:rsidRDefault="00AC0C55" w:rsidP="00A1058F">
                              <w:pPr>
                                <w:pStyle w:val="NormalWeb"/>
                                <w:spacing w:line="240" w:lineRule="auto"/>
                                <w:jc w:val="center"/>
                                <w:rPr>
                                  <w:sz w:val="16"/>
                                  <w:szCs w:val="16"/>
                                </w:rPr>
                              </w:pPr>
                              <w:r w:rsidRPr="00274D47">
                                <w:rPr>
                                  <w:rFonts w:eastAsia="Calibri"/>
                                  <w:color w:val="000000"/>
                                  <w:sz w:val="16"/>
                                  <w:szCs w:val="16"/>
                                </w:rPr>
                                <w:t>GRPE</w:t>
                              </w:r>
                              <w:r w:rsidRPr="00274D47">
                                <w:rPr>
                                  <w:rFonts w:eastAsia="Calibri"/>
                                  <w:color w:val="000000"/>
                                  <w:sz w:val="16"/>
                                  <w:szCs w:val="16"/>
                                </w:rPr>
                                <w:br/>
                                <w:t xml:space="preserve">Pollution </w:t>
                              </w:r>
                              <w:r>
                                <w:rPr>
                                  <w:rFonts w:eastAsia="Calibri"/>
                                  <w:color w:val="000000"/>
                                  <w:sz w:val="16"/>
                                  <w:szCs w:val="16"/>
                                </w:rPr>
                                <w:t>et énergie</w:t>
                              </w:r>
                            </w:p>
                          </w:txbxContent>
                        </v:textbox>
                      </v:roundrect>
                      <v:roundrect id="Rounded Rectangle 306" o:spid="_x0000_s1047" style="position:absolute;left:49637;top:41840;width:11417;height:82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" fillcolor="#fac090" stroked="f" strokeweight="2pt">
                        <v:textbox>
                          <w:txbxContent>
                            <w:p w:rsidR="00AC0C55" w:rsidRPr="00274D47" w:rsidRDefault="00AC0C55" w:rsidP="00A1058F">
                              <w:pPr>
                                <w:pStyle w:val="NormalWeb"/>
                                <w:spacing w:line="240" w:lineRule="auto"/>
                                <w:jc w:val="center"/>
                                <w:rPr>
                                  <w:sz w:val="16"/>
                                  <w:szCs w:val="16"/>
                                </w:rPr>
                              </w:pPr>
                              <w:r w:rsidRPr="00274D47">
                                <w:rPr>
                                  <w:rFonts w:eastAsia="Calibri"/>
                                  <w:color w:val="000000"/>
                                  <w:sz w:val="16"/>
                                  <w:szCs w:val="16"/>
                                </w:rPr>
                                <w:t>GRE</w:t>
                              </w:r>
                              <w:r w:rsidRPr="00274D47">
                                <w:rPr>
                                  <w:rFonts w:eastAsia="Calibri"/>
                                  <w:color w:val="000000"/>
                                  <w:sz w:val="16"/>
                                  <w:szCs w:val="16"/>
                                </w:rPr>
                                <w:br/>
                              </w:r>
                              <w:r>
                                <w:rPr>
                                  <w:sz w:val="16"/>
                                  <w:szCs w:val="16"/>
                                </w:rPr>
                                <w:t>É</w:t>
                              </w:r>
                              <w:r w:rsidRPr="001B5BFB">
                                <w:rPr>
                                  <w:sz w:val="16"/>
                                  <w:szCs w:val="16"/>
                                </w:rPr>
                                <w:t>clairage et signalisation lumineuse</w:t>
                              </w:r>
                            </w:p>
                          </w:txbxContent>
                        </v:textbox>
                      </v:roundrect>
                      <v:roundrect id="Rounded Rectangle 307" o:spid="_x0000_s1048" style="position:absolute;left:62776;top:41725;width:11422;height:113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" fillcolor="#fac090" stroked="f" strokeweight="2pt">
                        <v:textbox>
                          <w:txbxContent>
                            <w:p w:rsidR="00AC0C55" w:rsidRPr="000173CA" w:rsidRDefault="00AC0C55" w:rsidP="00A1058F">
                              <w:pPr>
                                <w:pStyle w:val="NormalWeb"/>
                                <w:spacing w:line="240" w:lineRule="auto"/>
                                <w:jc w:val="center"/>
                                <w:rPr>
                                  <w:sz w:val="16"/>
                                  <w:szCs w:val="16"/>
                                  <w:lang w:val="fr-FR"/>
                                </w:rPr>
                              </w:pPr>
                              <w:r w:rsidRPr="000173CA">
                                <w:rPr>
                                  <w:rFonts w:eastAsia="Calibri"/>
                                  <w:color w:val="000000"/>
                                  <w:sz w:val="16"/>
                                  <w:szCs w:val="16"/>
                                  <w:lang w:val="fr-FR"/>
                                </w:rPr>
                                <w:t>GRVA</w:t>
                              </w:r>
                              <w:r w:rsidRPr="000173CA">
                                <w:rPr>
                                  <w:rFonts w:eastAsia="Calibri"/>
                                  <w:color w:val="000000"/>
                                  <w:sz w:val="16"/>
                                  <w:szCs w:val="16"/>
                                  <w:lang w:val="fr-FR"/>
                                </w:rPr>
                                <w:br/>
                                <w:t>Véhicules automatisés, autonomes et connectés</w:t>
                              </w:r>
                            </w:p>
                          </w:txbxContent>
                        </v:textbox>
                      </v:roundrect>
                      <v:roundrect id="Rounded Rectangle 308" o:spid="_x0000_s1049" style="position:absolute;left:37153;top:41945;width:10559;height:81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" fillcolor="#fac090" stroked="f" strokeweight="2pt">
                        <v:textbox>
                          <w:txbxContent>
                            <w:p w:rsidR="00AC0C55" w:rsidRPr="00274D47" w:rsidRDefault="00AC0C55" w:rsidP="00A1058F">
                              <w:pPr>
                                <w:pStyle w:val="NormalWeb"/>
                                <w:spacing w:line="240" w:lineRule="auto"/>
                                <w:jc w:val="center"/>
                                <w:rPr>
                                  <w:sz w:val="16"/>
                                  <w:szCs w:val="16"/>
                                </w:rPr>
                              </w:pPr>
                              <w:r w:rsidRPr="00274D47">
                                <w:rPr>
                                  <w:rFonts w:eastAsia="Calibri"/>
                                  <w:color w:val="000000"/>
                                  <w:sz w:val="16"/>
                                  <w:szCs w:val="16"/>
                                </w:rPr>
                                <w:t>GRSP</w:t>
                              </w:r>
                              <w:r w:rsidRPr="00274D47">
                                <w:rPr>
                                  <w:rFonts w:eastAsia="Calibri"/>
                                  <w:color w:val="000000"/>
                                  <w:sz w:val="16"/>
                                  <w:szCs w:val="16"/>
                                </w:rPr>
                                <w:br/>
                              </w:r>
                              <w:r>
                                <w:rPr>
                                  <w:rFonts w:eastAsia="Calibri"/>
                                  <w:color w:val="000000"/>
                                  <w:sz w:val="16"/>
                                  <w:szCs w:val="16"/>
                                </w:rPr>
                                <w:t>Sécurrité p</w:t>
                              </w:r>
                              <w:r w:rsidRPr="00274D47">
                                <w:rPr>
                                  <w:rFonts w:eastAsia="Calibri"/>
                                  <w:color w:val="000000"/>
                                  <w:sz w:val="16"/>
                                  <w:szCs w:val="16"/>
                                </w:rPr>
                                <w:t xml:space="preserve">assive </w:t>
                              </w:r>
                            </w:p>
                          </w:txbxContent>
                        </v:textbox>
                      </v:roundrect>
                      <v:line id="Straight Connector 309" o:spid="_x0000_s1050" style="position:absolute;visibility:visible;mso-wrap-style:square" from="4859,38488" to="68549,38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"/>
                      <v:line id="Straight Connector 310" o:spid="_x0000_s1051" style="position:absolute;visibility:visible;mso-wrap-style:square" from="16951,38495" to="16951,42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"/>
                      <v:line id="Straight Connector 311" o:spid="_x0000_s1052" style="position:absolute;visibility:visible;mso-wrap-style:square" from="4859,38495" to="4859,42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"/>
                      <v:roundrect id="Rounded Rectangle 312" o:spid="_x0000_s1053" style="position:absolute;left:29020;top:20205;width:21190;height:74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" fillcolor="#e46c0a" stroked="f" strokeweight="2pt">
                        <v:textbox>
                          <w:txbxContent>
                            <w:p w:rsidR="00AC0C55" w:rsidRPr="000173CA" w:rsidRDefault="00AC0C55" w:rsidP="00A1058F">
                              <w:pPr>
                                <w:pStyle w:val="NormalWeb"/>
                                <w:spacing w:line="240" w:lineRule="auto"/>
                                <w:jc w:val="center"/>
                                <w:rPr>
                                  <w:sz w:val="16"/>
                                  <w:szCs w:val="16"/>
                                  <w:lang w:val="fr-FR"/>
                                </w:rPr>
                              </w:pPr>
                              <w:r w:rsidRPr="000173CA">
                                <w:rPr>
                                  <w:rFonts w:eastAsia="Calibri"/>
                                  <w:color w:val="000000"/>
                                  <w:sz w:val="16"/>
                                  <w:szCs w:val="16"/>
                                  <w:lang w:val="fr-FR"/>
                                </w:rPr>
                                <w:t>WP.29</w:t>
                              </w:r>
                              <w:r w:rsidRPr="000173CA">
                                <w:rPr>
                                  <w:rFonts w:eastAsia="Calibri"/>
                                  <w:color w:val="000000"/>
                                  <w:sz w:val="16"/>
                                  <w:szCs w:val="16"/>
                                  <w:lang w:val="fr-FR"/>
                                </w:rPr>
                                <w:br/>
                                <w:t xml:space="preserve">Forum mondial de l’harmonisation des Règlements concernant </w:t>
                              </w:r>
                              <w:r>
                                <w:rPr>
                                  <w:rFonts w:eastAsia="Calibri"/>
                                  <w:color w:val="000000"/>
                                  <w:sz w:val="16"/>
                                  <w:szCs w:val="16"/>
                                  <w:lang w:val="fr-FR"/>
                                </w:rPr>
                                <w:br/>
                              </w:r>
                              <w:r w:rsidRPr="000173CA">
                                <w:rPr>
                                  <w:rFonts w:eastAsia="Calibri"/>
                                  <w:color w:val="000000"/>
                                  <w:sz w:val="16"/>
                                  <w:szCs w:val="16"/>
                                  <w:lang w:val="fr-FR"/>
                                </w:rPr>
                                <w:t>les véhicules</w:t>
                              </w:r>
                            </w:p>
                          </w:txbxContent>
                        </v:textbox>
                      </v:roundrect>
                    </v:group>
                    <v:rect id="Rectangle 288" o:spid="_x0000_s1054" style="position:absolute;left:23773;width:32041;height:5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" fillcolor="#4f81bd" stroked="f" strokeweight="2pt">
                      <v:textbox>
                        <w:txbxContent>
                          <w:p w:rsidR="00AC0C55" w:rsidRPr="000173CA" w:rsidRDefault="00AC0C55" w:rsidP="00A1058F">
                            <w:pPr>
                              <w:pStyle w:val="NormalWeb"/>
                              <w:spacing w:line="240" w:lineRule="auto"/>
                              <w:jc w:val="center"/>
                              <w:rPr>
                                <w:sz w:val="16"/>
                                <w:szCs w:val="16"/>
                                <w:lang w:val="fr-FR"/>
                              </w:rPr>
                            </w:pPr>
                            <w:r w:rsidRPr="000173CA">
                              <w:rPr>
                                <w:rFonts w:eastAsia="Calibri"/>
                                <w:color w:val="000000"/>
                                <w:sz w:val="16"/>
                                <w:szCs w:val="16"/>
                                <w:lang w:val="fr-FR"/>
                              </w:rPr>
                              <w:t>Commission économique pour l’Europe</w:t>
                            </w:r>
                            <w:r w:rsidRPr="000173CA">
                              <w:rPr>
                                <w:rFonts w:eastAsia="Calibri"/>
                                <w:color w:val="000000"/>
                                <w:sz w:val="16"/>
                                <w:szCs w:val="16"/>
                                <w:lang w:val="fr-FR"/>
                              </w:rPr>
                              <w:br/>
                              <w:t>(ECE)</w:t>
                            </w:r>
                            <w:r w:rsidRPr="000173CA">
                              <w:rPr>
                                <w:rFonts w:eastAsia="Calibri"/>
                                <w:sz w:val="16"/>
                                <w:szCs w:val="16"/>
                                <w:lang w:val="fr-FR"/>
                              </w:rPr>
                              <w:t> </w:t>
                            </w:r>
                          </w:p>
                        </w:txbxContent>
                      </v:textbox>
                    </v:rect>
                  </v:group>
                  <v:line id="Straight Connector 286" o:spid="_x0000_s1055" style="position:absolute;visibility:visible;mso-wrap-style:square" from="42336,38476" to="42338,41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HBfxgAAANsAAAAPAAAAZHJzL2Rvd25yZXYueG1sRI9Pa8JA&#10;FMTvgt9heUJvurFCKq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lixwX8YAAADbAAAA&#10;DwAAAAAAAAAAAAAAAAAHAgAAZHJzL2Rvd25yZXYueG1sUEsFBgAAAAADAAMAtwAAAPoCAAAAAA==&#10;"/>
                </v:group>
                <v:group id="Group 344" o:spid="_x0000_s1056" style="position:absolute;left:2213;top:48196;width:35773;height:7119" coordsize="35775,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type id="_x0000_t202" coordsize="21600,21600" o:spt="202" path="m,l,21600r21600,l21600,xe">
                    <v:stroke joinstyle="miter"/>
                    <v:path gradientshapeok="t" o:connecttype="rect"/>
                  </v:shapetype>
                  <v:shape id="Text Box 2" o:spid="_x0000_s1057" type="#_x0000_t202" style="position:absolute;width:6280;height:2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" stroked="f">
                    <v:textbox>
                      <w:txbxContent>
                        <w:p w:rsidR="00AC0C55" w:rsidRPr="00274D47" w:rsidRDefault="00AC0C55" w:rsidP="00A1058F">
                          <w:pPr>
                            <w:pStyle w:val="NormalWeb"/>
                            <w:spacing w:line="240" w:lineRule="auto"/>
                            <w:rPr>
                              <w:sz w:val="16"/>
                              <w:szCs w:val="16"/>
                            </w:rPr>
                          </w:pPr>
                          <w:r w:rsidRPr="00274D47">
                            <w:rPr>
                              <w:rFonts w:eastAsia="Calibri"/>
                              <w:sz w:val="16"/>
                              <w:szCs w:val="16"/>
                            </w:rPr>
                            <w:t>L</w:t>
                          </w:r>
                          <w:r>
                            <w:rPr>
                              <w:rFonts w:eastAsia="Calibri"/>
                              <w:sz w:val="16"/>
                              <w:szCs w:val="16"/>
                            </w:rPr>
                            <w:t>é</w:t>
                          </w:r>
                          <w:r w:rsidRPr="00274D47">
                            <w:rPr>
                              <w:rFonts w:eastAsia="Calibri"/>
                              <w:sz w:val="16"/>
                              <w:szCs w:val="16"/>
                            </w:rPr>
                            <w:t>gend</w:t>
                          </w:r>
                          <w:r>
                            <w:rPr>
                              <w:rFonts w:eastAsia="Calibri"/>
                              <w:sz w:val="16"/>
                              <w:szCs w:val="16"/>
                            </w:rPr>
                            <w:t>e :</w:t>
                          </w:r>
                        </w:p>
                      </w:txbxContent>
                    </v:textbox>
                  </v:shape>
                  <v:roundrect id="Rounded Rectangle 346" o:spid="_x0000_s1058" style="position:absolute;left:868;top:2441;width:11157;height:46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" fillcolor="#d99694" stroked="f" strokeweight="2pt">
                    <v:textbox>
                      <w:txbxContent>
                        <w:p w:rsidR="00AC0C55" w:rsidRPr="00274D47" w:rsidRDefault="00AC0C55" w:rsidP="00A1058F">
                          <w:pPr>
                            <w:pStyle w:val="NormalWeb"/>
                            <w:spacing w:line="240" w:lineRule="auto"/>
                            <w:jc w:val="center"/>
                            <w:rPr>
                              <w:sz w:val="16"/>
                              <w:szCs w:val="16"/>
                            </w:rPr>
                          </w:pPr>
                          <w:r>
                            <w:rPr>
                              <w:rFonts w:eastAsia="Calibri"/>
                              <w:color w:val="000000"/>
                              <w:sz w:val="16"/>
                              <w:szCs w:val="16"/>
                            </w:rPr>
                            <w:t>O</w:t>
                          </w:r>
                          <w:r w:rsidRPr="000D79BE">
                            <w:rPr>
                              <w:rFonts w:eastAsia="Calibri"/>
                              <w:color w:val="000000"/>
                              <w:sz w:val="16"/>
                              <w:szCs w:val="16"/>
                            </w:rPr>
                            <w:t>rgane conventionnel</w:t>
                          </w:r>
                        </w:p>
                      </w:txbxContent>
                    </v:textbox>
                  </v:roundrect>
                  <v:roundrect id="Rounded Rectangle 347" o:spid="_x0000_s1059" style="position:absolute;left:12619;top:2441;width:11157;height:46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" fillcolor="#e46c0a" stroked="f" strokeweight="2pt">
                    <v:textbox>
                      <w:txbxContent>
                        <w:p w:rsidR="00AC0C55" w:rsidRPr="00274D47" w:rsidRDefault="00AC0C55" w:rsidP="00A1058F">
                          <w:pPr>
                            <w:pStyle w:val="NormalWeb"/>
                            <w:spacing w:line="240" w:lineRule="auto"/>
                            <w:jc w:val="center"/>
                            <w:rPr>
                              <w:sz w:val="16"/>
                              <w:szCs w:val="16"/>
                            </w:rPr>
                          </w:pPr>
                          <w:r w:rsidRPr="000D79BE">
                            <w:rPr>
                              <w:rFonts w:eastAsia="Calibri"/>
                              <w:color w:val="000000"/>
                              <w:sz w:val="16"/>
                              <w:szCs w:val="16"/>
                            </w:rPr>
                            <w:t xml:space="preserve">Forum </w:t>
                          </w:r>
                          <w:r>
                            <w:rPr>
                              <w:rFonts w:eastAsia="Calibri"/>
                              <w:color w:val="000000"/>
                              <w:sz w:val="16"/>
                              <w:szCs w:val="16"/>
                            </w:rPr>
                            <w:br/>
                          </w:r>
                          <w:r w:rsidRPr="000D79BE">
                            <w:rPr>
                              <w:rFonts w:eastAsia="Calibri"/>
                              <w:color w:val="000000"/>
                              <w:sz w:val="16"/>
                              <w:szCs w:val="16"/>
                            </w:rPr>
                            <w:t>mondial</w:t>
                          </w:r>
                        </w:p>
                      </w:txbxContent>
                    </v:textbox>
                  </v:roundrect>
                  <v:roundrect id="Rounded Rectangle 348" o:spid="_x0000_s1060" style="position:absolute;left:24618;top:2032;width:11157;height:50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" fillcolor="#fac090" stroked="f" strokeweight="2pt">
                    <v:textbox>
                      <w:txbxContent>
                        <w:p w:rsidR="00AC0C55" w:rsidRPr="00B001F3" w:rsidRDefault="00AC0C55" w:rsidP="00A1058F">
                          <w:pPr>
                            <w:pStyle w:val="NormalWeb"/>
                            <w:spacing w:line="240" w:lineRule="auto"/>
                            <w:jc w:val="center"/>
                            <w:rPr>
                              <w:sz w:val="16"/>
                              <w:szCs w:val="16"/>
                              <w:lang w:val="fr-CH"/>
                            </w:rPr>
                          </w:pPr>
                          <w:r w:rsidRPr="00B001F3">
                            <w:rPr>
                              <w:rFonts w:eastAsia="Calibri"/>
                              <w:color w:val="000000"/>
                              <w:sz w:val="16"/>
                              <w:szCs w:val="16"/>
                              <w:lang w:val="fr-CH"/>
                            </w:rPr>
                            <w:t>Groupe de travail subsidiaire</w:t>
                          </w:r>
                        </w:p>
                      </w:txbxContent>
                    </v:textbox>
                  </v:roundrect>
                </v:group>
                <w10:anchorlock/>
              </v:group>
            </w:pict>
          </mc:Fallback>
        </mc:AlternateContent>
      </w:r>
    </w:p>
    <w:p w:rsidR="00A06756" w:rsidRPr="005E54D8" w:rsidRDefault="00A06756" w:rsidP="00E20807">
      <w:pPr>
        <w:pStyle w:val="SingleTxtG"/>
        <w:keepNext/>
        <w:keepLines/>
        <w:spacing w:before="240"/>
      </w:pPr>
      <w:r w:rsidRPr="005E54D8">
        <w:t>19.</w:t>
      </w:r>
      <w:r w:rsidRPr="005E54D8">
        <w:tab/>
        <w:t>Le Forum mondial administre les trois Accords de l</w:t>
      </w:r>
      <w:r w:rsidR="001F7F68" w:rsidRPr="005E54D8">
        <w:t>’</w:t>
      </w:r>
      <w:r w:rsidRPr="005E54D8">
        <w:t>ONU ci-après :</w:t>
      </w:r>
    </w:p>
    <w:p w:rsidR="00A06756" w:rsidRPr="005E54D8" w:rsidRDefault="00A06756" w:rsidP="005B5771">
      <w:pPr>
        <w:pStyle w:val="SingleTxtG"/>
        <w:ind w:firstLine="567"/>
      </w:pPr>
      <w:r w:rsidRPr="005E54D8">
        <w:t>a)</w:t>
      </w:r>
      <w:r w:rsidRPr="005E54D8">
        <w:tab/>
        <w:t>L</w:t>
      </w:r>
      <w:r w:rsidR="001F7F68" w:rsidRPr="005E54D8">
        <w:t>’</w:t>
      </w:r>
      <w:r w:rsidRPr="005E54D8">
        <w:t>Accord de 1958 concernant l</w:t>
      </w:r>
      <w:r w:rsidR="001F7F68" w:rsidRPr="005E54D8">
        <w:t>’</w:t>
      </w:r>
      <w:r w:rsidRPr="005E54D8">
        <w:t>adoption de Règlements techniques harmonisés de l</w:t>
      </w:r>
      <w:r w:rsidR="001F7F68" w:rsidRPr="005E54D8">
        <w:t>’</w:t>
      </w:r>
      <w:r w:rsidRPr="005E54D8">
        <w:t>ONU applicables aux véhicules à roues et aux équipements et pièces susceptibles d</w:t>
      </w:r>
      <w:r w:rsidR="001F7F68" w:rsidRPr="005E54D8">
        <w:t>’</w:t>
      </w:r>
      <w:r w:rsidRPr="005E54D8">
        <w:t>être montés ou utilisés sur les véhicules à roues et les conditions de reconnaissance réciproque des homologations délivrées conformé</w:t>
      </w:r>
      <w:r w:rsidR="005B5771" w:rsidRPr="005E54D8">
        <w:t xml:space="preserve">ment à ces Règlements </w:t>
      </w:r>
      <w:r w:rsidR="00AC0C55" w:rsidRPr="005E54D8">
        <w:t xml:space="preserve">ONU </w:t>
      </w:r>
      <w:r w:rsidR="005B5771" w:rsidRPr="005E54D8">
        <w:t>(Révision </w:t>
      </w:r>
      <w:r w:rsidRPr="005E54D8">
        <w:t>3) (Accord de 1958 de l</w:t>
      </w:r>
      <w:r w:rsidR="001F7F68" w:rsidRPr="005E54D8">
        <w:t>’</w:t>
      </w:r>
      <w:r w:rsidRPr="005E54D8">
        <w:t xml:space="preserve">ONU) ; </w:t>
      </w:r>
    </w:p>
    <w:p w:rsidR="00A06756" w:rsidRPr="005E54D8" w:rsidRDefault="00A06756" w:rsidP="005B5771">
      <w:pPr>
        <w:pStyle w:val="SingleTxtG"/>
        <w:ind w:firstLine="567"/>
      </w:pPr>
      <w:r w:rsidRPr="005E54D8">
        <w:t>b)</w:t>
      </w:r>
      <w:r w:rsidRPr="005E54D8">
        <w:tab/>
        <w:t>L</w:t>
      </w:r>
      <w:r w:rsidR="001F7F68" w:rsidRPr="005E54D8">
        <w:t>’</w:t>
      </w:r>
      <w:r w:rsidRPr="005E54D8">
        <w:t>Accord de 1997 concernant l</w:t>
      </w:r>
      <w:r w:rsidR="001F7F68" w:rsidRPr="005E54D8">
        <w:t>’</w:t>
      </w:r>
      <w:r w:rsidRPr="005E54D8">
        <w:t>adoption de conditions uniformes applicables au contrôle technique périodique des véhicules à roues et la reconnaissance réciproque des contrôles (Accord de 1997 de l</w:t>
      </w:r>
      <w:r w:rsidR="001F7F68" w:rsidRPr="005E54D8">
        <w:t>’</w:t>
      </w:r>
      <w:r w:rsidRPr="005E54D8">
        <w:t xml:space="preserve">ONU) ; </w:t>
      </w:r>
    </w:p>
    <w:p w:rsidR="00A06756" w:rsidRPr="005E54D8" w:rsidRDefault="00A06756" w:rsidP="005B5771">
      <w:pPr>
        <w:pStyle w:val="SingleTxtG"/>
        <w:ind w:firstLine="567"/>
      </w:pPr>
      <w:r w:rsidRPr="005E54D8">
        <w:t>c)</w:t>
      </w:r>
      <w:r w:rsidRPr="005E54D8">
        <w:tab/>
        <w:t>L</w:t>
      </w:r>
      <w:r w:rsidR="001F7F68" w:rsidRPr="005E54D8">
        <w:t>’</w:t>
      </w:r>
      <w:r w:rsidRPr="005E54D8">
        <w:t>Accord de 1998 concernant l</w:t>
      </w:r>
      <w:r w:rsidR="001F7F68" w:rsidRPr="005E54D8">
        <w:t>’</w:t>
      </w:r>
      <w:r w:rsidRPr="005E54D8">
        <w:t>établissement de règlements techniques mondiaux applicables aux véhicules à roues, ainsi qu</w:t>
      </w:r>
      <w:r w:rsidR="001F7F68" w:rsidRPr="005E54D8">
        <w:t>’</w:t>
      </w:r>
      <w:r w:rsidRPr="005E54D8">
        <w:t>aux équipements et pièces qui peuvent être montés et/ou utilisés sur les véhicules à roues (Accord de 1998 de l</w:t>
      </w:r>
      <w:r w:rsidR="001F7F68" w:rsidRPr="005E54D8">
        <w:t>’</w:t>
      </w:r>
      <w:r w:rsidRPr="005E54D8">
        <w:t>ONU).</w:t>
      </w:r>
    </w:p>
    <w:p w:rsidR="00E20807" w:rsidRPr="005E54D8" w:rsidRDefault="00A06756" w:rsidP="00E20807">
      <w:pPr>
        <w:pStyle w:val="SingleTxtG"/>
      </w:pPr>
      <w:r w:rsidRPr="005E54D8">
        <w:t>20.</w:t>
      </w:r>
      <w:r w:rsidRPr="005E54D8">
        <w:tab/>
        <w:t>Le Forum mondial veille à la cohérence entre les Règlements</w:t>
      </w:r>
      <w:r w:rsidR="00AC0C55" w:rsidRPr="005E54D8">
        <w:t xml:space="preserve"> ONU</w:t>
      </w:r>
      <w:r w:rsidRPr="005E54D8">
        <w:t>, Règles</w:t>
      </w:r>
      <w:r w:rsidR="00AC0C55" w:rsidRPr="005E54D8">
        <w:t xml:space="preserve"> ONU</w:t>
      </w:r>
      <w:r w:rsidRPr="005E54D8">
        <w:t xml:space="preserve"> et RTM ONU élaborés dans le cadre juridique de ces trois Accords de l</w:t>
      </w:r>
      <w:r w:rsidR="001F7F68" w:rsidRPr="005E54D8">
        <w:t>’</w:t>
      </w:r>
      <w:r w:rsidRPr="005E54D8">
        <w:t>ONU.</w:t>
      </w:r>
    </w:p>
    <w:p w:rsidR="00A06756" w:rsidRPr="005E54D8" w:rsidRDefault="00E20807" w:rsidP="005B5771">
      <w:pPr>
        <w:pStyle w:val="HChG"/>
      </w:pPr>
      <w:r w:rsidRPr="005E54D8">
        <w:br w:type="page"/>
      </w:r>
      <w:r w:rsidRPr="005E54D8">
        <w:lastRenderedPageBreak/>
        <w:tab/>
      </w:r>
      <w:r w:rsidR="00A06756" w:rsidRPr="005E54D8">
        <w:t>IV.</w:t>
      </w:r>
      <w:r w:rsidR="00A06756" w:rsidRPr="005E54D8">
        <w:tab/>
        <w:t>L</w:t>
      </w:r>
      <w:r w:rsidR="001F7F68" w:rsidRPr="005E54D8">
        <w:t>’</w:t>
      </w:r>
      <w:r w:rsidR="00AC0C55" w:rsidRPr="005E54D8">
        <w:t>Accord de </w:t>
      </w:r>
      <w:r w:rsidR="00A06756" w:rsidRPr="005E54D8">
        <w:t xml:space="preserve">1958 </w:t>
      </w:r>
    </w:p>
    <w:p w:rsidR="00A06756" w:rsidRPr="005E54D8" w:rsidRDefault="00A06756" w:rsidP="00A06756">
      <w:pPr>
        <w:pStyle w:val="SingleTxtG"/>
      </w:pPr>
      <w:r w:rsidRPr="005E54D8">
        <w:t>21.</w:t>
      </w:r>
      <w:r w:rsidRPr="005E54D8">
        <w:tab/>
        <w:t>L</w:t>
      </w:r>
      <w:r w:rsidR="001F7F68" w:rsidRPr="005E54D8">
        <w:t>’</w:t>
      </w:r>
      <w:r w:rsidRPr="005E54D8">
        <w:t xml:space="preserve">Accord de 1958 </w:t>
      </w:r>
      <w:r w:rsidR="001A5078">
        <w:t xml:space="preserve">de l’ONU </w:t>
      </w:r>
      <w:r w:rsidRPr="005E54D8">
        <w:t>fournit le cadre juridique et administratif pour l</w:t>
      </w:r>
      <w:r w:rsidR="001F7F68" w:rsidRPr="005E54D8">
        <w:t>’</w:t>
      </w:r>
      <w:r w:rsidRPr="005E54D8">
        <w:t>établissement de Règlements ONU internationaux (annexés à l</w:t>
      </w:r>
      <w:r w:rsidR="001F7F68" w:rsidRPr="005E54D8">
        <w:t>’</w:t>
      </w:r>
      <w:r w:rsidRPr="005E54D8">
        <w:t>Accord) comportant des dispositions uniformes relatives à des essais fondés sur les résultats, et prévoyant des procédures administratives aux fins de la délivrance d</w:t>
      </w:r>
      <w:r w:rsidR="001F7F68" w:rsidRPr="005E54D8">
        <w:t>’</w:t>
      </w:r>
      <w:r w:rsidRPr="005E54D8">
        <w:t>homologations de type, de la vérification de la conformité de la production et de la reconnaissance mutuelle des homologations accordées par les Parties contractantes. L</w:t>
      </w:r>
      <w:r w:rsidR="001F7F68" w:rsidRPr="005E54D8">
        <w:t>’</w:t>
      </w:r>
      <w:r w:rsidR="005B5771" w:rsidRPr="005E54D8">
        <w:t>Accord de </w:t>
      </w:r>
      <w:r w:rsidRPr="005E54D8">
        <w:t>1958 compt</w:t>
      </w:r>
      <w:r w:rsidR="005B5771" w:rsidRPr="005E54D8">
        <w:t>e 52 </w:t>
      </w:r>
      <w:r w:rsidRPr="005E54D8">
        <w:t>Parties contractantes, dont l</w:t>
      </w:r>
      <w:r w:rsidR="001F7F68" w:rsidRPr="005E54D8">
        <w:t>’</w:t>
      </w:r>
      <w:r w:rsidRPr="005E54D8">
        <w:t>Union européenne en tant qu</w:t>
      </w:r>
      <w:r w:rsidR="001F7F68" w:rsidRPr="005E54D8">
        <w:t>’</w:t>
      </w:r>
      <w:r w:rsidRPr="005E54D8">
        <w:t>organisation d</w:t>
      </w:r>
      <w:r w:rsidR="001F7F68" w:rsidRPr="005E54D8">
        <w:t>’</w:t>
      </w:r>
      <w:r w:rsidRPr="005E54D8">
        <w:t>intégration économique régionale. Cent quarante-quatre Règlements ONU sont annexés à l</w:t>
      </w:r>
      <w:r w:rsidR="001F7F68" w:rsidRPr="005E54D8">
        <w:t>’</w:t>
      </w:r>
      <w:r w:rsidRPr="005E54D8">
        <w:t>Accord. La révision la plus récente (révision 3) de l</w:t>
      </w:r>
      <w:r w:rsidR="001F7F68" w:rsidRPr="005E54D8">
        <w:t>’</w:t>
      </w:r>
      <w:r w:rsidRPr="005E54D8">
        <w:t>Accord de 1958 est entrée en vigueur le 14 septembre 2017. Son texte peut être consulté à l</w:t>
      </w:r>
      <w:r w:rsidR="001F7F68" w:rsidRPr="005E54D8">
        <w:t>’</w:t>
      </w:r>
      <w:r w:rsidRPr="005E54D8">
        <w:t xml:space="preserve">adresse suivante : </w:t>
      </w:r>
      <w:hyperlink r:id="rId10" w:history="1">
        <w:r w:rsidRPr="005E54D8">
          <w:rPr>
            <w:rStyle w:val="Hyperlink"/>
            <w:color w:val="auto"/>
          </w:rPr>
          <w:t>http://www.unece.org/trans/</w:t>
        </w:r>
        <w:r w:rsidR="00447FEB">
          <w:rPr>
            <w:rStyle w:val="Hyperlink"/>
            <w:color w:val="auto"/>
          </w:rPr>
          <w:br/>
        </w:r>
        <w:r w:rsidRPr="005E54D8">
          <w:rPr>
            <w:rStyle w:val="Hyperlink"/>
            <w:color w:val="auto"/>
          </w:rPr>
          <w:t>main/wp29/wp29regs.html</w:t>
        </w:r>
      </w:hyperlink>
      <w:r w:rsidRPr="005E54D8">
        <w:t>.</w:t>
      </w:r>
    </w:p>
    <w:p w:rsidR="00A06756" w:rsidRPr="005E54D8" w:rsidRDefault="00A06756" w:rsidP="00A06756">
      <w:pPr>
        <w:pStyle w:val="SingleTxtG"/>
      </w:pPr>
      <w:r w:rsidRPr="005E54D8">
        <w:t>22.</w:t>
      </w:r>
      <w:r w:rsidRPr="005E54D8">
        <w:tab/>
        <w:t>L</w:t>
      </w:r>
      <w:r w:rsidR="001F7F68" w:rsidRPr="005E54D8">
        <w:t>’</w:t>
      </w:r>
      <w:r w:rsidR="005B5771" w:rsidRPr="005E54D8">
        <w:t>Accord de 1958 compte 52 Parties contractantes, dont 41 </w:t>
      </w:r>
      <w:r w:rsidRPr="005E54D8">
        <w:t>sont des pays membres de la CEE. Les autres Parties contractantes sont l</w:t>
      </w:r>
      <w:r w:rsidR="001F7F68" w:rsidRPr="005E54D8">
        <w:t>’</w:t>
      </w:r>
      <w:r w:rsidRPr="005E54D8">
        <w:t>Afrique du Sud, l</w:t>
      </w:r>
      <w:r w:rsidR="001F7F68" w:rsidRPr="005E54D8">
        <w:t>’</w:t>
      </w:r>
      <w:r w:rsidRPr="005E54D8">
        <w:t>Arménie, l</w:t>
      </w:r>
      <w:r w:rsidR="001F7F68" w:rsidRPr="005E54D8">
        <w:t>’</w:t>
      </w:r>
      <w:r w:rsidRPr="005E54D8">
        <w:t>Australie, l</w:t>
      </w:r>
      <w:r w:rsidR="001F7F68" w:rsidRPr="005E54D8">
        <w:t>’</w:t>
      </w:r>
      <w:r w:rsidRPr="005E54D8">
        <w:t>Égypte, le Japon, la Malaisie, la Nouvelle-Zélande, la République de Corée, la Thaïlande, la Tunisie et l</w:t>
      </w:r>
      <w:r w:rsidR="001F7F68" w:rsidRPr="005E54D8">
        <w:t>’</w:t>
      </w:r>
      <w:r w:rsidRPr="005E54D8">
        <w:t>Union européenne.</w:t>
      </w:r>
    </w:p>
    <w:p w:rsidR="00A06756" w:rsidRPr="005E54D8" w:rsidRDefault="00A06756" w:rsidP="005B5771">
      <w:pPr>
        <w:pStyle w:val="HChG"/>
      </w:pPr>
      <w:r w:rsidRPr="005E54D8">
        <w:tab/>
        <w:t>V.</w:t>
      </w:r>
      <w:r w:rsidRPr="005E54D8">
        <w:tab/>
        <w:t>Principales dispositions de l</w:t>
      </w:r>
      <w:r w:rsidR="001F7F68" w:rsidRPr="005E54D8">
        <w:t>’</w:t>
      </w:r>
      <w:r w:rsidRPr="005E54D8">
        <w:t>Accord de 1958</w:t>
      </w:r>
    </w:p>
    <w:p w:rsidR="00A06756" w:rsidRPr="005E54D8" w:rsidRDefault="00A06756" w:rsidP="00A06756">
      <w:pPr>
        <w:pStyle w:val="SingleTxtG"/>
      </w:pPr>
      <w:r w:rsidRPr="005E54D8">
        <w:t>23.</w:t>
      </w:r>
      <w:r w:rsidRPr="005E54D8">
        <w:tab/>
        <w:t>L</w:t>
      </w:r>
      <w:r w:rsidR="001F7F68" w:rsidRPr="005E54D8">
        <w:t>’</w:t>
      </w:r>
      <w:r w:rsidRPr="005E54D8">
        <w:t>Accord de 1958 vise à établir des Règlements ONU pour les véhicules à roues, les équipements et les pièces qui peuvent être montés et/ou utilisés sur les véhicules à roues, ainsi que les conditions d</w:t>
      </w:r>
      <w:r w:rsidR="001F7F68" w:rsidRPr="005E54D8">
        <w:t>’</w:t>
      </w:r>
      <w:r w:rsidRPr="005E54D8">
        <w:t>octroi des homologations de type et leur reconnaissance réciproque pour l</w:t>
      </w:r>
      <w:r w:rsidR="001F7F68" w:rsidRPr="005E54D8">
        <w:t>’</w:t>
      </w:r>
      <w:r w:rsidRPr="005E54D8">
        <w:t xml:space="preserve">utilisation par les Parties </w:t>
      </w:r>
      <w:r w:rsidR="005B5771" w:rsidRPr="005E54D8">
        <w:t>contractantes. Avec sa révision </w:t>
      </w:r>
      <w:r w:rsidRPr="005E54D8">
        <w:t>3, l</w:t>
      </w:r>
      <w:r w:rsidR="001F7F68" w:rsidRPr="005E54D8">
        <w:t>’</w:t>
      </w:r>
      <w:r w:rsidR="005B5771" w:rsidRPr="005E54D8">
        <w:t>Accord de </w:t>
      </w:r>
      <w:r w:rsidRPr="005E54D8">
        <w:t>1958 vise également à établir un système international d</w:t>
      </w:r>
      <w:r w:rsidR="001F7F68" w:rsidRPr="005E54D8">
        <w:t>’</w:t>
      </w:r>
      <w:r w:rsidRPr="005E54D8">
        <w:t>homologation de type de l</w:t>
      </w:r>
      <w:r w:rsidR="001F7F68" w:rsidRPr="005E54D8">
        <w:t>’</w:t>
      </w:r>
      <w:r w:rsidRPr="005E54D8">
        <w:t>ensemble du véhicule (IWVTA).</w:t>
      </w:r>
    </w:p>
    <w:p w:rsidR="00A06756" w:rsidRPr="005E54D8" w:rsidRDefault="00A06756" w:rsidP="00A06756">
      <w:pPr>
        <w:pStyle w:val="SingleTxtG"/>
      </w:pPr>
      <w:r w:rsidRPr="005E54D8">
        <w:t>24.</w:t>
      </w:r>
      <w:r w:rsidRPr="005E54D8">
        <w:tab/>
        <w:t>Les nouveaux Règlements ONU et les amendements aux Règlements ONU existants sont adoptés à l</w:t>
      </w:r>
      <w:r w:rsidR="001F7F68" w:rsidRPr="005E54D8">
        <w:t>’</w:t>
      </w:r>
      <w:r w:rsidRPr="005E54D8">
        <w:t>issue d</w:t>
      </w:r>
      <w:r w:rsidR="001F7F68" w:rsidRPr="005E54D8">
        <w:t>’</w:t>
      </w:r>
      <w:r w:rsidRPr="005E54D8">
        <w:t>u</w:t>
      </w:r>
      <w:r w:rsidR="00AC0C55" w:rsidRPr="005E54D8">
        <w:t xml:space="preserve">n vote à la majorité des quatre </w:t>
      </w:r>
      <w:r w:rsidRPr="005E54D8">
        <w:t xml:space="preserve">cinquièmes des Parties contractantes présentes et votantes. </w:t>
      </w:r>
    </w:p>
    <w:p w:rsidR="00A06756" w:rsidRPr="005E54D8" w:rsidRDefault="00A06756" w:rsidP="00A06756">
      <w:pPr>
        <w:pStyle w:val="SingleTxtG"/>
      </w:pPr>
      <w:r w:rsidRPr="005E54D8">
        <w:t>25.</w:t>
      </w:r>
      <w:r w:rsidRPr="005E54D8">
        <w:tab/>
        <w:t>Les Parties contractantes peuvent décider de ne pas appliquer les nouveaux Règlements ONU et les amendements aux Règlements ONU existants.</w:t>
      </w:r>
    </w:p>
    <w:p w:rsidR="00A06756" w:rsidRPr="005E54D8" w:rsidRDefault="00A06756" w:rsidP="00A06756">
      <w:pPr>
        <w:pStyle w:val="SingleTxtG"/>
      </w:pPr>
      <w:r w:rsidRPr="005E54D8">
        <w:t>26.</w:t>
      </w:r>
      <w:r w:rsidRPr="005E54D8">
        <w:tab/>
        <w:t xml:space="preserve">Toute Partie contractante ayant adopté un Règlement ONU est autorisée à accorder des homologations de type pour les systèmes et pièces des véhicules automobiles visés par ce Règlement </w:t>
      </w:r>
      <w:r w:rsidR="00AC0C55" w:rsidRPr="005E54D8">
        <w:t xml:space="preserve">ONU </w:t>
      </w:r>
      <w:r w:rsidRPr="005E54D8">
        <w:t>et est tenue d</w:t>
      </w:r>
      <w:r w:rsidR="001F7F68" w:rsidRPr="005E54D8">
        <w:t>’</w:t>
      </w:r>
      <w:r w:rsidRPr="005E54D8">
        <w:t>accepter les homologations de type accordées par toute autre Partie contractante appliquant ce Règlement.</w:t>
      </w:r>
    </w:p>
    <w:p w:rsidR="00A06756" w:rsidRPr="005E54D8" w:rsidRDefault="00A06756" w:rsidP="00A06756">
      <w:pPr>
        <w:pStyle w:val="SingleTxtG"/>
      </w:pPr>
      <w:r w:rsidRPr="005E54D8">
        <w:t>27.</w:t>
      </w:r>
      <w:r w:rsidRPr="005E54D8">
        <w:tab/>
        <w:t>Les Parties contractantes qui délivrent des homologations de type sont tenues de posséder les compétences techniques nécessaires pour assurer l</w:t>
      </w:r>
      <w:r w:rsidR="001F7F68" w:rsidRPr="005E54D8">
        <w:t>’</w:t>
      </w:r>
      <w:r w:rsidRPr="005E54D8">
        <w:t xml:space="preserve">exécution des essais conformément aux prescriptions techniques du Règlement ONU concerné et pour assurer la conformité de la production. </w:t>
      </w:r>
    </w:p>
    <w:p w:rsidR="00A06756" w:rsidRPr="005E54D8" w:rsidRDefault="00A06756" w:rsidP="00A06756">
      <w:pPr>
        <w:pStyle w:val="SingleTxtG"/>
      </w:pPr>
      <w:r w:rsidRPr="005E54D8">
        <w:t>28.</w:t>
      </w:r>
      <w:r w:rsidRPr="005E54D8">
        <w:tab/>
        <w:t>L</w:t>
      </w:r>
      <w:r w:rsidR="001F7F68" w:rsidRPr="005E54D8">
        <w:t>’</w:t>
      </w:r>
      <w:r w:rsidRPr="005E54D8">
        <w:t>Accord comprend aussi des annexes de dispositions administratives et de procédures applicables à tous les Règlements ONU qui y sont annexés et à toutes les Parties contractantes appliquant un ou plusieurs Règlements ONU. Ces annexes à l</w:t>
      </w:r>
      <w:r w:rsidR="001F7F68" w:rsidRPr="005E54D8">
        <w:t>’</w:t>
      </w:r>
      <w:r w:rsidRPr="005E54D8">
        <w:t>Accord sont les suivantes :</w:t>
      </w:r>
    </w:p>
    <w:p w:rsidR="00A06756" w:rsidRPr="005E54D8" w:rsidRDefault="00A06756" w:rsidP="005B5771">
      <w:pPr>
        <w:pStyle w:val="SingleTxtG"/>
        <w:ind w:left="1701"/>
      </w:pPr>
      <w:r w:rsidRPr="005E54D8">
        <w:t>a)</w:t>
      </w:r>
      <w:r w:rsidRPr="005E54D8">
        <w:tab/>
        <w:t>Annexe 1</w:t>
      </w:r>
      <w:r w:rsidRPr="005E54D8">
        <w:tab/>
        <w:t>Procédures de contrôle de la conformité de la production ;</w:t>
      </w:r>
    </w:p>
    <w:p w:rsidR="00A06756" w:rsidRPr="005E54D8" w:rsidRDefault="005B5771" w:rsidP="005B5771">
      <w:pPr>
        <w:pStyle w:val="SingleTxtG"/>
        <w:tabs>
          <w:tab w:val="left" w:pos="3402"/>
        </w:tabs>
        <w:ind w:left="2268" w:hanging="567"/>
      </w:pPr>
      <w:r w:rsidRPr="005E54D8">
        <w:t>b)</w:t>
      </w:r>
      <w:r w:rsidRPr="005E54D8">
        <w:tab/>
      </w:r>
      <w:r w:rsidR="00A06756" w:rsidRPr="005E54D8">
        <w:t>Annexe 2</w:t>
      </w:r>
      <w:r w:rsidR="00A06756" w:rsidRPr="005E54D8">
        <w:tab/>
        <w:t xml:space="preserve">Première partie : Évaluation, désignation et notification des </w:t>
      </w:r>
      <w:r w:rsidRPr="005E54D8">
        <w:tab/>
      </w:r>
      <w:r w:rsidR="00A06756" w:rsidRPr="005E54D8">
        <w:t>services techniques ;</w:t>
      </w:r>
    </w:p>
    <w:p w:rsidR="00A06756" w:rsidRPr="005E54D8" w:rsidRDefault="005B5771" w:rsidP="005B5771">
      <w:pPr>
        <w:pStyle w:val="SingleTxtG"/>
        <w:ind w:left="3402"/>
      </w:pPr>
      <w:r w:rsidRPr="005E54D8">
        <w:tab/>
      </w:r>
      <w:r w:rsidR="00A06756" w:rsidRPr="005E54D8">
        <w:t>Deuxième partie : Normes que doivent respecter les services techniques visés dans la première partie de la présente annexe ;</w:t>
      </w:r>
    </w:p>
    <w:p w:rsidR="00A06756" w:rsidRPr="005E54D8" w:rsidRDefault="005B5771" w:rsidP="005B5771">
      <w:pPr>
        <w:pStyle w:val="SingleTxtG"/>
        <w:ind w:left="3402"/>
      </w:pPr>
      <w:r w:rsidRPr="005E54D8">
        <w:tab/>
      </w:r>
      <w:r w:rsidR="00A06756" w:rsidRPr="005E54D8">
        <w:t>Troisième partie : Procédure à suivre pour évaluer les services techniques ;</w:t>
      </w:r>
    </w:p>
    <w:p w:rsidR="00A06756" w:rsidRPr="005E54D8" w:rsidRDefault="00A06756" w:rsidP="005B5771">
      <w:pPr>
        <w:pStyle w:val="SingleTxtG"/>
        <w:ind w:left="1701"/>
      </w:pPr>
      <w:r w:rsidRPr="005E54D8">
        <w:t>c)</w:t>
      </w:r>
      <w:r w:rsidRPr="005E54D8">
        <w:tab/>
        <w:t>Annexe 3</w:t>
      </w:r>
      <w:r w:rsidRPr="005E54D8">
        <w:tab/>
        <w:t>Procédure d</w:t>
      </w:r>
      <w:r w:rsidR="001F7F68" w:rsidRPr="005E54D8">
        <w:t>’</w:t>
      </w:r>
      <w:r w:rsidRPr="005E54D8">
        <w:t>homologation de type de l</w:t>
      </w:r>
      <w:r w:rsidR="001F7F68" w:rsidRPr="005E54D8">
        <w:t>’</w:t>
      </w:r>
      <w:r w:rsidRPr="005E54D8">
        <w:t>ONU :</w:t>
      </w:r>
    </w:p>
    <w:p w:rsidR="00A06756" w:rsidRPr="005E54D8" w:rsidRDefault="00A06756" w:rsidP="005B5771">
      <w:pPr>
        <w:pStyle w:val="SingleTxtG"/>
        <w:ind w:left="1701"/>
      </w:pPr>
      <w:r w:rsidRPr="005E54D8">
        <w:lastRenderedPageBreak/>
        <w:t>d)</w:t>
      </w:r>
      <w:r w:rsidRPr="005E54D8">
        <w:tab/>
        <w:t>Annexe 4</w:t>
      </w:r>
      <w:r w:rsidRPr="005E54D8">
        <w:tab/>
        <w:t>Numérotation des homologations de type de l</w:t>
      </w:r>
      <w:r w:rsidR="001F7F68" w:rsidRPr="005E54D8">
        <w:t>’</w:t>
      </w:r>
      <w:r w:rsidRPr="005E54D8">
        <w:t>ONU ;</w:t>
      </w:r>
    </w:p>
    <w:p w:rsidR="00A06756" w:rsidRPr="005E54D8" w:rsidRDefault="00A06756" w:rsidP="005B5771">
      <w:pPr>
        <w:pStyle w:val="SingleTxtG"/>
        <w:ind w:left="1701"/>
      </w:pPr>
      <w:r w:rsidRPr="005E54D8">
        <w:t>e)</w:t>
      </w:r>
      <w:r w:rsidRPr="005E54D8">
        <w:tab/>
        <w:t>Annexe 5</w:t>
      </w:r>
      <w:r w:rsidRPr="005E54D8">
        <w:tab/>
        <w:t>Échange de renseignements sur les homologations ;</w:t>
      </w:r>
    </w:p>
    <w:p w:rsidR="00A06756" w:rsidRPr="005E54D8" w:rsidRDefault="005B5771" w:rsidP="005B5771">
      <w:pPr>
        <w:pStyle w:val="SingleTxtG"/>
        <w:tabs>
          <w:tab w:val="left" w:pos="3402"/>
        </w:tabs>
        <w:ind w:left="2268" w:hanging="567"/>
        <w:rPr>
          <w:spacing w:val="-3"/>
        </w:rPr>
      </w:pPr>
      <w:r w:rsidRPr="005E54D8">
        <w:t>f)</w:t>
      </w:r>
      <w:r w:rsidRPr="005E54D8">
        <w:tab/>
      </w:r>
      <w:r w:rsidR="00A06756" w:rsidRPr="005E54D8">
        <w:t>Annexe 6</w:t>
      </w:r>
      <w:r w:rsidR="00A06756" w:rsidRPr="005E54D8">
        <w:tab/>
      </w:r>
      <w:r w:rsidR="00A06756" w:rsidRPr="005E54D8">
        <w:rPr>
          <w:spacing w:val="-3"/>
        </w:rPr>
        <w:t>Procédures de règlement des questions d</w:t>
      </w:r>
      <w:r w:rsidR="001F7F68" w:rsidRPr="005E54D8">
        <w:rPr>
          <w:spacing w:val="-3"/>
        </w:rPr>
        <w:t>’</w:t>
      </w:r>
      <w:r w:rsidR="00A06756" w:rsidRPr="005E54D8">
        <w:rPr>
          <w:spacing w:val="-3"/>
        </w:rPr>
        <w:t xml:space="preserve">interprétation liées à </w:t>
      </w:r>
      <w:r w:rsidRPr="005E54D8">
        <w:rPr>
          <w:spacing w:val="-3"/>
        </w:rPr>
        <w:tab/>
      </w:r>
      <w:r w:rsidR="00A06756" w:rsidRPr="005E54D8">
        <w:rPr>
          <w:spacing w:val="-3"/>
        </w:rPr>
        <w:t>l</w:t>
      </w:r>
      <w:r w:rsidR="001F7F68" w:rsidRPr="005E54D8">
        <w:rPr>
          <w:spacing w:val="-3"/>
        </w:rPr>
        <w:t>’</w:t>
      </w:r>
      <w:r w:rsidR="00A06756" w:rsidRPr="005E54D8">
        <w:rPr>
          <w:spacing w:val="-3"/>
        </w:rPr>
        <w:t>application des Règlements ONU et à l</w:t>
      </w:r>
      <w:r w:rsidR="001F7F68" w:rsidRPr="005E54D8">
        <w:rPr>
          <w:spacing w:val="-3"/>
        </w:rPr>
        <w:t>’</w:t>
      </w:r>
      <w:r w:rsidR="00A06756" w:rsidRPr="005E54D8">
        <w:rPr>
          <w:spacing w:val="-3"/>
        </w:rPr>
        <w:t>octroi d</w:t>
      </w:r>
      <w:r w:rsidR="001F7F68" w:rsidRPr="005E54D8">
        <w:rPr>
          <w:spacing w:val="-3"/>
        </w:rPr>
        <w:t>’</w:t>
      </w:r>
      <w:r w:rsidR="00A06756" w:rsidRPr="005E54D8">
        <w:rPr>
          <w:spacing w:val="-3"/>
        </w:rPr>
        <w:t xml:space="preserve">homologations </w:t>
      </w:r>
      <w:r w:rsidRPr="005E54D8">
        <w:rPr>
          <w:spacing w:val="-3"/>
        </w:rPr>
        <w:tab/>
      </w:r>
      <w:r w:rsidR="00A06756" w:rsidRPr="005E54D8">
        <w:rPr>
          <w:spacing w:val="-3"/>
        </w:rPr>
        <w:t>en vertu de ces Règlements</w:t>
      </w:r>
      <w:r w:rsidR="00AC0C55" w:rsidRPr="005E54D8">
        <w:rPr>
          <w:spacing w:val="-3"/>
        </w:rPr>
        <w:t xml:space="preserve"> ONU</w:t>
      </w:r>
      <w:r w:rsidR="00A06756" w:rsidRPr="005E54D8">
        <w:rPr>
          <w:spacing w:val="-3"/>
        </w:rPr>
        <w:t> ;</w:t>
      </w:r>
    </w:p>
    <w:p w:rsidR="00A06756" w:rsidRPr="005E54D8" w:rsidRDefault="00A06756" w:rsidP="005B5771">
      <w:pPr>
        <w:pStyle w:val="SingleTxtG"/>
        <w:tabs>
          <w:tab w:val="left" w:pos="3402"/>
        </w:tabs>
        <w:ind w:left="2268" w:hanging="567"/>
      </w:pPr>
      <w:r w:rsidRPr="005E54D8">
        <w:t>g)</w:t>
      </w:r>
      <w:r w:rsidRPr="005E54D8">
        <w:tab/>
        <w:t>Annexe 7</w:t>
      </w:r>
      <w:r w:rsidRPr="005E54D8">
        <w:tab/>
        <w:t>Procédure d</w:t>
      </w:r>
      <w:r w:rsidR="001F7F68" w:rsidRPr="005E54D8">
        <w:t>’</w:t>
      </w:r>
      <w:r w:rsidRPr="005E54D8">
        <w:t xml:space="preserve">homologation par dérogation concernant les </w:t>
      </w:r>
      <w:r w:rsidR="005B5771" w:rsidRPr="005E54D8">
        <w:tab/>
      </w:r>
      <w:r w:rsidRPr="005E54D8">
        <w:t>nouvelles technologies ;</w:t>
      </w:r>
    </w:p>
    <w:p w:rsidR="00A06756" w:rsidRPr="005E54D8" w:rsidRDefault="00A06756" w:rsidP="005B5771">
      <w:pPr>
        <w:pStyle w:val="SingleTxtG"/>
        <w:ind w:left="1701"/>
      </w:pPr>
      <w:r w:rsidRPr="005E54D8">
        <w:t>h)</w:t>
      </w:r>
      <w:r w:rsidRPr="005E54D8">
        <w:tab/>
        <w:t>Annexe 8</w:t>
      </w:r>
      <w:r w:rsidRPr="005E54D8">
        <w:tab/>
        <w:t>Conditions générales imposées aux méthodes virtuelles d</w:t>
      </w:r>
      <w:r w:rsidR="001F7F68" w:rsidRPr="005E54D8">
        <w:t>’</w:t>
      </w:r>
      <w:r w:rsidRPr="005E54D8">
        <w:t>essai.</w:t>
      </w:r>
    </w:p>
    <w:p w:rsidR="00A06756" w:rsidRPr="005E54D8" w:rsidRDefault="00A06756" w:rsidP="005B5771">
      <w:pPr>
        <w:pStyle w:val="HChG"/>
      </w:pPr>
      <w:r w:rsidRPr="005E54D8">
        <w:tab/>
        <w:t>VI.</w:t>
      </w:r>
      <w:r w:rsidRPr="005E54D8">
        <w:tab/>
        <w:t>Principales dispositions des</w:t>
      </w:r>
      <w:r w:rsidR="005B5771" w:rsidRPr="005E54D8">
        <w:t xml:space="preserve"> Règlements </w:t>
      </w:r>
      <w:r w:rsidRPr="005E54D8">
        <w:t>ONU annexés à l</w:t>
      </w:r>
      <w:r w:rsidR="001F7F68" w:rsidRPr="005E54D8">
        <w:t>’</w:t>
      </w:r>
      <w:r w:rsidRPr="005E54D8">
        <w:t xml:space="preserve">Accord </w:t>
      </w:r>
    </w:p>
    <w:p w:rsidR="00A06756" w:rsidRPr="005E54D8" w:rsidRDefault="00A06756" w:rsidP="00A06756">
      <w:pPr>
        <w:pStyle w:val="SingleTxtG"/>
      </w:pPr>
      <w:r w:rsidRPr="005E54D8">
        <w:t>29.</w:t>
      </w:r>
      <w:r w:rsidRPr="005E54D8">
        <w:tab/>
        <w:t xml:space="preserve">Les Règlements ONU régissent toutes les catégories de véhicules routiers, les engins mobiles non routiers ainsi que leurs pièces et équipements. </w:t>
      </w:r>
    </w:p>
    <w:p w:rsidR="00A06756" w:rsidRPr="005E54D8" w:rsidRDefault="00A06756" w:rsidP="00A06756">
      <w:pPr>
        <w:pStyle w:val="SingleTxtG"/>
      </w:pPr>
      <w:r w:rsidRPr="005E54D8">
        <w:t>30.</w:t>
      </w:r>
      <w:r w:rsidRPr="005E54D8">
        <w:tab/>
        <w:t>Les Règlements ONU annexés à l</w:t>
      </w:r>
      <w:r w:rsidR="001F7F68" w:rsidRPr="005E54D8">
        <w:t>’</w:t>
      </w:r>
      <w:r w:rsidRPr="005E54D8">
        <w:t>Accord de 1958 doivent énoncer :</w:t>
      </w:r>
    </w:p>
    <w:p w:rsidR="00A06756" w:rsidRPr="005E54D8" w:rsidRDefault="00A06756" w:rsidP="005B5771">
      <w:pPr>
        <w:pStyle w:val="SingleTxtG"/>
        <w:ind w:firstLine="567"/>
      </w:pPr>
      <w:r w:rsidRPr="005E54D8">
        <w:t>a)</w:t>
      </w:r>
      <w:r w:rsidRPr="005E54D8">
        <w:tab/>
        <w:t>Des prescriptions techniques et autres, le cas échéant ;</w:t>
      </w:r>
    </w:p>
    <w:p w:rsidR="00A06756" w:rsidRPr="005E54D8" w:rsidRDefault="00A06756" w:rsidP="005B5771">
      <w:pPr>
        <w:pStyle w:val="SingleTxtG"/>
        <w:ind w:firstLine="567"/>
      </w:pPr>
      <w:r w:rsidRPr="005E54D8">
        <w:t>b)</w:t>
      </w:r>
      <w:r w:rsidRPr="005E54D8">
        <w:tab/>
        <w:t>Des méthodes d</w:t>
      </w:r>
      <w:r w:rsidR="001F7F68" w:rsidRPr="005E54D8">
        <w:t>’</w:t>
      </w:r>
      <w:r w:rsidRPr="005E54D8">
        <w:t>essai permettant de vérifier les prescriptions fonctionnelles qui doivent être démontrées ;</w:t>
      </w:r>
    </w:p>
    <w:p w:rsidR="00A06756" w:rsidRPr="005E54D8" w:rsidRDefault="00A06756" w:rsidP="005B5771">
      <w:pPr>
        <w:pStyle w:val="SingleTxtG"/>
        <w:ind w:firstLine="567"/>
      </w:pPr>
      <w:r w:rsidRPr="005E54D8">
        <w:t>c)</w:t>
      </w:r>
      <w:r w:rsidRPr="005E54D8">
        <w:tab/>
        <w:t>Les conditions d</w:t>
      </w:r>
      <w:r w:rsidR="001F7F68" w:rsidRPr="005E54D8">
        <w:t>’</w:t>
      </w:r>
      <w:r w:rsidRPr="005E54D8">
        <w:t>octroi des homologations de type ;</w:t>
      </w:r>
    </w:p>
    <w:p w:rsidR="00A06756" w:rsidRPr="005E54D8" w:rsidRDefault="00A06756" w:rsidP="005B5771">
      <w:pPr>
        <w:pStyle w:val="SingleTxtG"/>
        <w:ind w:firstLine="567"/>
      </w:pPr>
      <w:r w:rsidRPr="005E54D8">
        <w:t>d)</w:t>
      </w:r>
      <w:r w:rsidRPr="005E54D8">
        <w:tab/>
        <w:t>Les conditions de reconnaissance réciproque des homologations de type délivrées ;</w:t>
      </w:r>
    </w:p>
    <w:p w:rsidR="00A06756" w:rsidRPr="005E54D8" w:rsidRDefault="00A06756" w:rsidP="005B5771">
      <w:pPr>
        <w:pStyle w:val="SingleTxtG"/>
        <w:ind w:firstLine="567"/>
      </w:pPr>
      <w:r w:rsidRPr="005E54D8">
        <w:t>e)</w:t>
      </w:r>
      <w:r w:rsidRPr="005E54D8">
        <w:tab/>
        <w:t>Des dispositions relatives au marquage des véhicules, de leurs équipements et de leurs pièces pour aider les Parties contractantes à identifier et à contrôler les véhicules qui doivent être immatriculés dans leur pays ;</w:t>
      </w:r>
    </w:p>
    <w:p w:rsidR="00A06756" w:rsidRPr="005E54D8" w:rsidRDefault="00A06756" w:rsidP="005B5771">
      <w:pPr>
        <w:pStyle w:val="SingleTxtG"/>
        <w:ind w:firstLine="567"/>
      </w:pPr>
      <w:r w:rsidRPr="005E54D8">
        <w:t>f)</w:t>
      </w:r>
      <w:r w:rsidRPr="005E54D8">
        <w:tab/>
        <w:t>Les conditions permettant de garantir la conformité de la production ;</w:t>
      </w:r>
    </w:p>
    <w:p w:rsidR="00A06756" w:rsidRPr="005E54D8" w:rsidRDefault="00A06756" w:rsidP="005B5771">
      <w:pPr>
        <w:pStyle w:val="SingleTxtG"/>
        <w:ind w:firstLine="567"/>
      </w:pPr>
      <w:r w:rsidRPr="005E54D8">
        <w:t>g)</w:t>
      </w:r>
      <w:r w:rsidRPr="005E54D8">
        <w:tab/>
        <w:t>Les conditions de conformité en service ;</w:t>
      </w:r>
    </w:p>
    <w:p w:rsidR="00A06756" w:rsidRPr="005E54D8" w:rsidRDefault="00A06756" w:rsidP="005B5771">
      <w:pPr>
        <w:pStyle w:val="SingleTxtG"/>
        <w:ind w:firstLine="567"/>
      </w:pPr>
      <w:r w:rsidRPr="005E54D8">
        <w:t>h)</w:t>
      </w:r>
      <w:r w:rsidRPr="005E54D8">
        <w:tab/>
        <w:t>Les conditions de recyclage des véhicules.</w:t>
      </w:r>
    </w:p>
    <w:p w:rsidR="00A06756" w:rsidRPr="005E54D8" w:rsidRDefault="00A06756" w:rsidP="005B5771">
      <w:pPr>
        <w:pStyle w:val="HChG"/>
      </w:pPr>
      <w:r w:rsidRPr="005E54D8">
        <w:tab/>
        <w:t>VII.</w:t>
      </w:r>
      <w:r w:rsidRPr="005E54D8">
        <w:tab/>
        <w:t>Avantages de l</w:t>
      </w:r>
      <w:r w:rsidR="001F7F68" w:rsidRPr="005E54D8">
        <w:t>’</w:t>
      </w:r>
      <w:r w:rsidRPr="005E54D8">
        <w:t>adhésion à l</w:t>
      </w:r>
      <w:r w:rsidR="001F7F68" w:rsidRPr="005E54D8">
        <w:t>’</w:t>
      </w:r>
      <w:r w:rsidR="005B5771" w:rsidRPr="005E54D8">
        <w:t>Accord de </w:t>
      </w:r>
      <w:r w:rsidRPr="005E54D8">
        <w:t>1958</w:t>
      </w:r>
    </w:p>
    <w:p w:rsidR="00A06756" w:rsidRPr="005E54D8" w:rsidRDefault="00A06756" w:rsidP="00A06756">
      <w:pPr>
        <w:pStyle w:val="SingleTxtG"/>
      </w:pPr>
      <w:r w:rsidRPr="005E54D8">
        <w:t>31.</w:t>
      </w:r>
      <w:r w:rsidRPr="005E54D8">
        <w:tab/>
        <w:t>Amélioration de la sécurité des véhicules et de leur respect de l</w:t>
      </w:r>
      <w:r w:rsidR="001F7F68" w:rsidRPr="005E54D8">
        <w:t>’</w:t>
      </w:r>
      <w:r w:rsidRPr="005E54D8">
        <w:t>environnement : les Règlements ONU prévoient les dispositions les plus strictes en matière de sécurité des véhicules et de leur respect de l</w:t>
      </w:r>
      <w:r w:rsidR="001F7F68" w:rsidRPr="005E54D8">
        <w:t>’</w:t>
      </w:r>
      <w:r w:rsidRPr="005E54D8">
        <w:t>environnement. L</w:t>
      </w:r>
      <w:r w:rsidR="001F7F68" w:rsidRPr="005E54D8">
        <w:t>’</w:t>
      </w:r>
      <w:r w:rsidRPr="005E54D8">
        <w:t>adhésion aux Accords et l</w:t>
      </w:r>
      <w:r w:rsidR="001F7F68" w:rsidRPr="005E54D8">
        <w:t>’</w:t>
      </w:r>
      <w:r w:rsidRPr="005E54D8">
        <w:t>application obligatoire des Règlements ONU pour l</w:t>
      </w:r>
      <w:r w:rsidR="001F7F68" w:rsidRPr="005E54D8">
        <w:t>’</w:t>
      </w:r>
      <w:r w:rsidRPr="005E54D8">
        <w:t>immatriculation des véhicules se traduisent par des véhicules plus sûrs et plus respectueux de l</w:t>
      </w:r>
      <w:r w:rsidR="001F7F68" w:rsidRPr="005E54D8">
        <w:t>’</w:t>
      </w:r>
      <w:r w:rsidRPr="005E54D8">
        <w:t>environnement.</w:t>
      </w:r>
    </w:p>
    <w:p w:rsidR="00A06756" w:rsidRPr="005E54D8" w:rsidRDefault="00A06756" w:rsidP="00A06756">
      <w:pPr>
        <w:pStyle w:val="SingleTxtG"/>
      </w:pPr>
      <w:r w:rsidRPr="005E54D8">
        <w:t>32.</w:t>
      </w:r>
      <w:r w:rsidRPr="005E54D8">
        <w:tab/>
        <w:t>Mise en œuvre des recommandations du Plan d</w:t>
      </w:r>
      <w:r w:rsidR="001F7F68" w:rsidRPr="005E54D8">
        <w:t>’</w:t>
      </w:r>
      <w:r w:rsidRPr="005E54D8">
        <w:t>action mondial de l</w:t>
      </w:r>
      <w:r w:rsidR="001F7F68" w:rsidRPr="005E54D8">
        <w:t>’</w:t>
      </w:r>
      <w:r w:rsidRPr="005E54D8">
        <w:t>ONU pour la Décennie d</w:t>
      </w:r>
      <w:r w:rsidR="001F7F68" w:rsidRPr="005E54D8">
        <w:t>’</w:t>
      </w:r>
      <w:r w:rsidRPr="005E54D8">
        <w:t>action pour la sécurité routière : Le Plan d</w:t>
      </w:r>
      <w:r w:rsidR="001F7F68" w:rsidRPr="005E54D8">
        <w:t>’</w:t>
      </w:r>
      <w:r w:rsidRPr="005E54D8">
        <w:t>action mondial de l</w:t>
      </w:r>
      <w:r w:rsidR="001F7F68" w:rsidRPr="005E54D8">
        <w:t>’</w:t>
      </w:r>
      <w:r w:rsidRPr="005E54D8">
        <w:t>ONU pour la Décennie repose sur cinq piliers. Le troisième vise à rendre les véhicules plus sûrs et recommande l</w:t>
      </w:r>
      <w:r w:rsidR="001F7F68" w:rsidRPr="005E54D8">
        <w:t>’</w:t>
      </w:r>
      <w:r w:rsidRPr="005E54D8">
        <w:t xml:space="preserve">application des Règlements </w:t>
      </w:r>
      <w:r w:rsidR="001D1B38" w:rsidRPr="005E54D8">
        <w:t xml:space="preserve">ONU </w:t>
      </w:r>
      <w:r w:rsidRPr="005E54D8">
        <w:t>et Règles ONU élaborés par le Forum mondial.</w:t>
      </w:r>
    </w:p>
    <w:p w:rsidR="00A06756" w:rsidRPr="005E54D8" w:rsidRDefault="00A06756" w:rsidP="00A06756">
      <w:pPr>
        <w:pStyle w:val="SingleTxtG"/>
      </w:pPr>
      <w:r w:rsidRPr="005E54D8">
        <w:t>33.</w:t>
      </w:r>
      <w:r w:rsidRPr="005E54D8">
        <w:tab/>
        <w:t>Reconnaissance mutuelle des homologations de type : toute Partie contractante ayant décidé d</w:t>
      </w:r>
      <w:r w:rsidR="001F7F68" w:rsidRPr="005E54D8">
        <w:t>’</w:t>
      </w:r>
      <w:r w:rsidRPr="005E54D8">
        <w:t>appliquer un Règlement ONU annexé à l</w:t>
      </w:r>
      <w:r w:rsidR="001F7F68" w:rsidRPr="005E54D8">
        <w:t>’</w:t>
      </w:r>
      <w:r w:rsidRPr="005E54D8">
        <w:t>Accord est autorisée à accorder des homologations de type pour les équipements et pièces de véhicules automobiles visés par ce Règlement</w:t>
      </w:r>
      <w:r w:rsidR="001D1B38" w:rsidRPr="005E54D8">
        <w:t xml:space="preserve"> ONU</w:t>
      </w:r>
      <w:r w:rsidRPr="005E54D8">
        <w:t>. Elle est tenue d</w:t>
      </w:r>
      <w:r w:rsidR="001F7F68" w:rsidRPr="005E54D8">
        <w:t>’</w:t>
      </w:r>
      <w:r w:rsidRPr="005E54D8">
        <w:t>accepter les homologations de type accordées par toute autre Partie contractante qui applique le même Règlement ONU. C</w:t>
      </w:r>
      <w:r w:rsidR="001F7F68" w:rsidRPr="005E54D8">
        <w:t>’</w:t>
      </w:r>
      <w:r w:rsidRPr="005E54D8">
        <w:t>est l</w:t>
      </w:r>
      <w:r w:rsidR="001F7F68" w:rsidRPr="005E54D8">
        <w:t>’</w:t>
      </w:r>
      <w:r w:rsidRPr="005E54D8">
        <w:t>un des éléments essentiels de l</w:t>
      </w:r>
      <w:r w:rsidR="001F7F68" w:rsidRPr="005E54D8">
        <w:t>’</w:t>
      </w:r>
      <w:r w:rsidR="005B5771" w:rsidRPr="005E54D8">
        <w:t>Accord de </w:t>
      </w:r>
      <w:r w:rsidRPr="005E54D8">
        <w:t>1958.</w:t>
      </w:r>
    </w:p>
    <w:p w:rsidR="00A06756" w:rsidRPr="005E54D8" w:rsidRDefault="00A06756" w:rsidP="00A06756">
      <w:pPr>
        <w:pStyle w:val="SingleTxtG"/>
      </w:pPr>
      <w:r w:rsidRPr="005E54D8">
        <w:t>34.</w:t>
      </w:r>
      <w:r w:rsidRPr="005E54D8">
        <w:tab/>
        <w:t>Élimination des obstacles techniques au commerce au moyen de la reconnaissance mutuelle des homologations de type accordées.</w:t>
      </w:r>
    </w:p>
    <w:p w:rsidR="00A06756" w:rsidRPr="005E54D8" w:rsidRDefault="00A06756" w:rsidP="00A06756">
      <w:pPr>
        <w:pStyle w:val="SingleTxtG"/>
      </w:pPr>
      <w:r w:rsidRPr="005E54D8">
        <w:t>35.</w:t>
      </w:r>
      <w:r w:rsidRPr="005E54D8">
        <w:tab/>
        <w:t>Facilitation de l</w:t>
      </w:r>
      <w:r w:rsidR="001F7F68" w:rsidRPr="005E54D8">
        <w:t>’</w:t>
      </w:r>
      <w:r w:rsidRPr="005E54D8">
        <w:t>élaboration de règlements nationaux concernant les véhicules : l</w:t>
      </w:r>
      <w:r w:rsidR="001F7F68" w:rsidRPr="005E54D8">
        <w:t>’</w:t>
      </w:r>
      <w:r w:rsidRPr="005E54D8">
        <w:t>élaboration d</w:t>
      </w:r>
      <w:r w:rsidR="001F7F68" w:rsidRPr="005E54D8">
        <w:t>’</w:t>
      </w:r>
      <w:r w:rsidRPr="005E54D8">
        <w:t>un nouveau règlement concernant les véhicules est un processus complexe, long et très coûteux. En appliquant les Règlements ONU, qui ont fait la preuve de leur efficacité, les pays ont rapidement et librement accès à un ensemble de prescriptions techniques concernant les caractéristiques fonctionnelles des véhicules.</w:t>
      </w:r>
    </w:p>
    <w:p w:rsidR="00A06756" w:rsidRPr="005E54D8" w:rsidRDefault="00A06756" w:rsidP="00A06756">
      <w:pPr>
        <w:pStyle w:val="SingleTxtG"/>
      </w:pPr>
      <w:r w:rsidRPr="005E54D8">
        <w:t>36.</w:t>
      </w:r>
      <w:r w:rsidRPr="005E54D8">
        <w:tab/>
        <w:t>Souplesse dans l</w:t>
      </w:r>
      <w:r w:rsidR="001F7F68" w:rsidRPr="005E54D8">
        <w:t>’</w:t>
      </w:r>
      <w:r w:rsidRPr="005E54D8">
        <w:t>application des Règlements ONU : en adhérant à l</w:t>
      </w:r>
      <w:r w:rsidR="001F7F68" w:rsidRPr="005E54D8">
        <w:t>’</w:t>
      </w:r>
      <w:r w:rsidRPr="005E54D8">
        <w:t>Accord, toute Partie contractante est libre de choisir les Règlements ONU qu</w:t>
      </w:r>
      <w:r w:rsidR="001F7F68" w:rsidRPr="005E54D8">
        <w:t>’</w:t>
      </w:r>
      <w:r w:rsidRPr="005E54D8">
        <w:t>elle appliquera, le cas échéant. Elle peut à tout moment décider d</w:t>
      </w:r>
      <w:r w:rsidR="001F7F68" w:rsidRPr="005E54D8">
        <w:t>’</w:t>
      </w:r>
      <w:r w:rsidRPr="005E54D8">
        <w:t>appliquer tout autre Règlement ONU, ou de cesser d</w:t>
      </w:r>
      <w:r w:rsidR="001F7F68" w:rsidRPr="005E54D8">
        <w:t>’</w:t>
      </w:r>
      <w:r w:rsidRPr="005E54D8">
        <w:t>appliquer tout Règlement ONU.</w:t>
      </w:r>
    </w:p>
    <w:p w:rsidR="00A06756" w:rsidRPr="005E54D8" w:rsidRDefault="00A06756" w:rsidP="00A06756">
      <w:pPr>
        <w:pStyle w:val="SingleTxtG"/>
      </w:pPr>
      <w:r w:rsidRPr="005E54D8">
        <w:t>37.</w:t>
      </w:r>
      <w:r w:rsidRPr="005E54D8">
        <w:tab/>
        <w:t>Respect des réglementations nationales : les Règlements ONU peuvent être facultatifs par rapport à la législation nationale. Les Parties contractantes qui appliquent un Règlement ONU peuvent conserver leurs règlements nationaux ou y déroger.</w:t>
      </w:r>
    </w:p>
    <w:p w:rsidR="00A06756" w:rsidRPr="005E54D8" w:rsidRDefault="00A06756" w:rsidP="00A06756">
      <w:pPr>
        <w:pStyle w:val="SingleTxtG"/>
      </w:pPr>
      <w:r w:rsidRPr="005E54D8">
        <w:t>38.</w:t>
      </w:r>
      <w:r w:rsidRPr="005E54D8">
        <w:tab/>
        <w:t>Développement technique des services de l</w:t>
      </w:r>
      <w:r w:rsidR="001F7F68" w:rsidRPr="005E54D8">
        <w:t>’</w:t>
      </w:r>
      <w:r w:rsidRPr="005E54D8">
        <w:t>administration grâce à la création d</w:t>
      </w:r>
      <w:r w:rsidR="001F7F68" w:rsidRPr="005E54D8">
        <w:t>’</w:t>
      </w:r>
      <w:r w:rsidRPr="005E54D8">
        <w:t>une autorité compétente chargée de délivrer les homologations de type et de ses services techniques désignés pour la vérification et les essais.</w:t>
      </w:r>
    </w:p>
    <w:p w:rsidR="00A06756" w:rsidRPr="005E54D8" w:rsidRDefault="00A06756" w:rsidP="00A06756">
      <w:pPr>
        <w:pStyle w:val="SingleTxtG"/>
      </w:pPr>
      <w:r w:rsidRPr="005E54D8">
        <w:t>39.</w:t>
      </w:r>
      <w:r w:rsidRPr="005E54D8">
        <w:tab/>
        <w:t>Développement technique de l</w:t>
      </w:r>
      <w:r w:rsidR="001F7F68" w:rsidRPr="005E54D8">
        <w:t>’</w:t>
      </w:r>
      <w:r w:rsidRPr="005E54D8">
        <w:t>industrie nationale : en appliquant les Règlements ONU, l</w:t>
      </w:r>
      <w:r w:rsidR="001F7F68" w:rsidRPr="005E54D8">
        <w:t>’</w:t>
      </w:r>
      <w:r w:rsidRPr="005E54D8">
        <w:t>industrie nationale peut améliorer son savoir-faire technique de manière à adapter dans la pratique le processus de fabrication des véhicules et de leurs équipements et pièces aux technologies les plus avancées. L</w:t>
      </w:r>
      <w:r w:rsidR="001F7F68" w:rsidRPr="005E54D8">
        <w:t>’</w:t>
      </w:r>
      <w:r w:rsidRPr="005E54D8">
        <w:t>adaptation des réglementations national</w:t>
      </w:r>
      <w:r w:rsidR="00E20807" w:rsidRPr="005E54D8">
        <w:t>es parallèlement aux Règlements </w:t>
      </w:r>
      <w:r w:rsidRPr="005E54D8">
        <w:t>ONU peut faciliter l</w:t>
      </w:r>
      <w:r w:rsidR="001F7F68" w:rsidRPr="005E54D8">
        <w:t>’</w:t>
      </w:r>
      <w:r w:rsidRPr="005E54D8">
        <w:t>intégration harmonieuse des innovations technologiques.</w:t>
      </w:r>
    </w:p>
    <w:p w:rsidR="00A06756" w:rsidRPr="005E54D8" w:rsidRDefault="00A06756" w:rsidP="00A06756">
      <w:pPr>
        <w:pStyle w:val="SingleTxtG"/>
      </w:pPr>
      <w:r w:rsidRPr="005E54D8">
        <w:t>40.</w:t>
      </w:r>
      <w:r w:rsidRPr="005E54D8">
        <w:tab/>
        <w:t>Participation au processus de prise de décision</w:t>
      </w:r>
      <w:r w:rsidR="001D1B38" w:rsidRPr="005E54D8">
        <w:t>s</w:t>
      </w:r>
      <w:r w:rsidRPr="005E54D8">
        <w:t xml:space="preserve"> pour l</w:t>
      </w:r>
      <w:r w:rsidR="001F7F68" w:rsidRPr="005E54D8">
        <w:t>’</w:t>
      </w:r>
      <w:r w:rsidRPr="005E54D8">
        <w:t>élaboration des Règlements ONU : tous les États Membres de l</w:t>
      </w:r>
      <w:r w:rsidR="001F7F68" w:rsidRPr="005E54D8">
        <w:t>’</w:t>
      </w:r>
      <w:r w:rsidRPr="005E54D8">
        <w:t>Organisation des Nations Unies peuvent participer. Néanmoins, seules les Parties contractantes à l</w:t>
      </w:r>
      <w:r w:rsidR="001F7F68" w:rsidRPr="005E54D8">
        <w:t>’</w:t>
      </w:r>
      <w:r w:rsidRPr="005E54D8">
        <w:t>Accord peuvent voter en vue de l</w:t>
      </w:r>
      <w:r w:rsidR="001F7F68" w:rsidRPr="005E54D8">
        <w:t>’</w:t>
      </w:r>
      <w:r w:rsidRPr="005E54D8">
        <w:t>établissement</w:t>
      </w:r>
      <w:r w:rsidR="00D452B5" w:rsidRPr="005E54D8">
        <w:t xml:space="preserve"> </w:t>
      </w:r>
      <w:r w:rsidRPr="005E54D8">
        <w:t>d</w:t>
      </w:r>
      <w:r w:rsidR="001F7F68" w:rsidRPr="005E54D8">
        <w:t>’</w:t>
      </w:r>
      <w:r w:rsidRPr="005E54D8">
        <w:t>un nouveau Règlement ONU, ou de la modification d</w:t>
      </w:r>
      <w:r w:rsidR="001F7F68" w:rsidRPr="005E54D8">
        <w:t>’</w:t>
      </w:r>
      <w:r w:rsidRPr="005E54D8">
        <w:t>un Règlement ONU existant.</w:t>
      </w:r>
    </w:p>
    <w:p w:rsidR="00A06756" w:rsidRPr="005E54D8" w:rsidRDefault="00A06756" w:rsidP="00A06756">
      <w:pPr>
        <w:pStyle w:val="SingleTxtG"/>
      </w:pPr>
      <w:r w:rsidRPr="005E54D8">
        <w:t>41.</w:t>
      </w:r>
      <w:r w:rsidRPr="005E54D8">
        <w:tab/>
        <w:t>Les autorités nationales peuvent accorder dans leur propre pays des homologations de type aux constructeurs de véhicules et à leurs fournisseurs pour les Règlements ONU en vigueur dans le pays.</w:t>
      </w:r>
    </w:p>
    <w:p w:rsidR="00A06756" w:rsidRPr="005E54D8" w:rsidRDefault="00A06756" w:rsidP="00A06756">
      <w:pPr>
        <w:pStyle w:val="SingleTxtG"/>
      </w:pPr>
      <w:r w:rsidRPr="005E54D8">
        <w:t>42.</w:t>
      </w:r>
      <w:r w:rsidRPr="005E54D8">
        <w:tab/>
        <w:t>Les pays Parties contractantes à l</w:t>
      </w:r>
      <w:r w:rsidR="001F7F68" w:rsidRPr="005E54D8">
        <w:t>’</w:t>
      </w:r>
      <w:r w:rsidRPr="005E54D8">
        <w:t>Accord et appliquant de façon contraignante un Règlement ONU peuvent refuser l</w:t>
      </w:r>
      <w:r w:rsidR="001F7F68" w:rsidRPr="005E54D8">
        <w:t>’</w:t>
      </w:r>
      <w:r w:rsidRPr="005E54D8">
        <w:t>immatriculation sur leur territoire de véhicules ne répondant pas aux normes.</w:t>
      </w:r>
    </w:p>
    <w:p w:rsidR="00A06756" w:rsidRPr="005E54D8" w:rsidRDefault="00A06756" w:rsidP="005B5771">
      <w:pPr>
        <w:pStyle w:val="HChG"/>
      </w:pPr>
      <w:r w:rsidRPr="005E54D8">
        <w:tab/>
        <w:t>VIII.</w:t>
      </w:r>
      <w:r w:rsidRPr="005E54D8">
        <w:tab/>
      </w:r>
      <w:bookmarkStart w:id="1" w:name="_Hlk525997737"/>
      <w:r w:rsidRPr="005E54D8">
        <w:t>Principaux liens renvoyant à l</w:t>
      </w:r>
      <w:r w:rsidR="001F7F68" w:rsidRPr="005E54D8">
        <w:t>’</w:t>
      </w:r>
      <w:r w:rsidRPr="005E54D8">
        <w:t xml:space="preserve">Accord de 1958 </w:t>
      </w:r>
      <w:r w:rsidRPr="005E54D8">
        <w:br/>
        <w:t>et aux Règlements ONU</w:t>
      </w:r>
      <w:bookmarkEnd w:id="1"/>
    </w:p>
    <w:p w:rsidR="00A06756" w:rsidRPr="005E54D8" w:rsidRDefault="00A06756" w:rsidP="00994EE3">
      <w:pPr>
        <w:pStyle w:val="SingleTxtG"/>
        <w:keepNext/>
        <w:keepLines/>
      </w:pPr>
      <w:r w:rsidRPr="005E54D8">
        <w:t>43.</w:t>
      </w:r>
      <w:r w:rsidRPr="005E54D8">
        <w:tab/>
        <w:t>Texte de l</w:t>
      </w:r>
      <w:r w:rsidR="001F7F68" w:rsidRPr="005E54D8">
        <w:t>’</w:t>
      </w:r>
      <w:r w:rsidR="005B5771" w:rsidRPr="005E54D8">
        <w:t>Accord de 1958 (révision </w:t>
      </w:r>
      <w:r w:rsidRPr="005E54D8">
        <w:t>3, entrée en</w:t>
      </w:r>
      <w:r w:rsidR="005B5771" w:rsidRPr="005E54D8">
        <w:t xml:space="preserve"> vigueur le 14 </w:t>
      </w:r>
      <w:r w:rsidRPr="005E54D8">
        <w:t xml:space="preserve">septembre 2017) : </w:t>
      </w:r>
      <w:r w:rsidR="00994EE3" w:rsidRPr="005E54D8">
        <w:br/>
      </w:r>
      <w:hyperlink r:id="rId11" w:history="1">
        <w:r w:rsidRPr="005E54D8">
          <w:rPr>
            <w:rStyle w:val="Hyperlink"/>
            <w:color w:val="auto"/>
          </w:rPr>
          <w:t>http://www.unece.org/trans/main/wp29/wp29regs.html</w:t>
        </w:r>
      </w:hyperlink>
      <w:r w:rsidRPr="005E54D8">
        <w:t>.</w:t>
      </w:r>
    </w:p>
    <w:p w:rsidR="00A06756" w:rsidRPr="005E54D8" w:rsidRDefault="00A06756" w:rsidP="00994EE3">
      <w:pPr>
        <w:pStyle w:val="SingleTxtG"/>
        <w:keepNext/>
        <w:keepLines/>
        <w:jc w:val="left"/>
      </w:pPr>
      <w:r w:rsidRPr="005E54D8">
        <w:t>42.</w:t>
      </w:r>
      <w:r w:rsidRPr="005E54D8">
        <w:tab/>
        <w:t>Règlements ONU annexés à l</w:t>
      </w:r>
      <w:r w:rsidR="001F7F68" w:rsidRPr="005E54D8">
        <w:t>’</w:t>
      </w:r>
      <w:r w:rsidRPr="005E54D8">
        <w:t>Accord de 1958 :</w:t>
      </w:r>
      <w:r w:rsidR="00994EE3" w:rsidRPr="005E54D8">
        <w:t xml:space="preserve"> </w:t>
      </w:r>
      <w:r w:rsidR="00994EE3" w:rsidRPr="005E54D8">
        <w:br/>
      </w:r>
      <w:hyperlink r:id="rId12" w:history="1">
        <w:r w:rsidRPr="005E54D8">
          <w:rPr>
            <w:rStyle w:val="Hyperlink"/>
            <w:color w:val="auto"/>
          </w:rPr>
          <w:t>http://www.unece.org/trans/main/wp29/wp29regs0-20.html</w:t>
        </w:r>
      </w:hyperlink>
      <w:r w:rsidRPr="005E54D8">
        <w:t xml:space="preserve"> ; </w:t>
      </w:r>
      <w:hyperlink r:id="rId13" w:history="1">
        <w:r w:rsidRPr="005E54D8">
          <w:rPr>
            <w:rStyle w:val="Hyperlink"/>
            <w:color w:val="auto"/>
          </w:rPr>
          <w:t>http://www.unece.org/trans/main/wp29/wp29regs21-40.html</w:t>
        </w:r>
      </w:hyperlink>
      <w:r w:rsidRPr="005E54D8">
        <w:t xml:space="preserve"> ; </w:t>
      </w:r>
      <w:hyperlink r:id="rId14" w:history="1">
        <w:r w:rsidRPr="005E54D8">
          <w:rPr>
            <w:rStyle w:val="Hyperlink"/>
            <w:color w:val="auto"/>
          </w:rPr>
          <w:t>http://www.unece.org/trans/main/wp29/wp29regs41-60.html</w:t>
        </w:r>
      </w:hyperlink>
      <w:r w:rsidRPr="005E54D8">
        <w:t xml:space="preserve"> ; </w:t>
      </w:r>
      <w:hyperlink r:id="rId15" w:history="1">
        <w:r w:rsidRPr="005E54D8">
          <w:rPr>
            <w:rStyle w:val="Hyperlink"/>
            <w:color w:val="auto"/>
          </w:rPr>
          <w:t>http://www.unece.org/trans/main/wp29/wp29regs61-80.html</w:t>
        </w:r>
      </w:hyperlink>
      <w:r w:rsidRPr="005E54D8">
        <w:t xml:space="preserve"> ; </w:t>
      </w:r>
      <w:hyperlink r:id="rId16" w:history="1">
        <w:r w:rsidRPr="005E54D8">
          <w:rPr>
            <w:rStyle w:val="Hyperlink"/>
            <w:color w:val="auto"/>
          </w:rPr>
          <w:t>http://www.unece.org/trans/main/wp29/wp29regs81-100.html</w:t>
        </w:r>
      </w:hyperlink>
      <w:r w:rsidRPr="005E54D8">
        <w:t xml:space="preserve"> ; </w:t>
      </w:r>
      <w:hyperlink r:id="rId17" w:history="1">
        <w:r w:rsidRPr="005E54D8">
          <w:rPr>
            <w:rStyle w:val="Hyperlink"/>
            <w:color w:val="auto"/>
          </w:rPr>
          <w:t>http://www.unece.org/trans/main/wp29/wp29regs101-120.html</w:t>
        </w:r>
      </w:hyperlink>
      <w:r w:rsidRPr="005E54D8">
        <w:t xml:space="preserve"> ; </w:t>
      </w:r>
      <w:hyperlink r:id="rId18" w:history="1">
        <w:r w:rsidRPr="005E54D8">
          <w:rPr>
            <w:rStyle w:val="Hyperlink"/>
            <w:color w:val="auto"/>
          </w:rPr>
          <w:t>http://www.unece.org/trans/main/wp29/wp29regs121-140.html</w:t>
        </w:r>
      </w:hyperlink>
      <w:r w:rsidRPr="005E54D8">
        <w:t xml:space="preserve"> ; </w:t>
      </w:r>
      <w:hyperlink r:id="rId19" w:history="1">
        <w:r w:rsidRPr="005E54D8">
          <w:rPr>
            <w:rStyle w:val="Hyperlink"/>
            <w:color w:val="auto"/>
          </w:rPr>
          <w:t>http://www.unece.org/trans/main/wp29/wp29regs141-160.html</w:t>
        </w:r>
      </w:hyperlink>
      <w:r w:rsidRPr="005E54D8">
        <w:t>.</w:t>
      </w:r>
    </w:p>
    <w:p w:rsidR="00A06756" w:rsidRPr="005E54D8" w:rsidRDefault="00A06756" w:rsidP="00994EE3">
      <w:pPr>
        <w:pStyle w:val="SingleTxtG"/>
        <w:jc w:val="left"/>
        <w:rPr>
          <w:bCs/>
        </w:rPr>
      </w:pPr>
      <w:r w:rsidRPr="005E54D8">
        <w:t>44.</w:t>
      </w:r>
      <w:r w:rsidRPr="005E54D8">
        <w:tab/>
        <w:t>État de l</w:t>
      </w:r>
      <w:r w:rsidR="001F7F68" w:rsidRPr="005E54D8">
        <w:t>’</w:t>
      </w:r>
      <w:r w:rsidRPr="005E54D8">
        <w:t>Accord de 1958 et des Règlements ONU y annexés, autorités et services techniques chargés de l</w:t>
      </w:r>
      <w:r w:rsidR="001F7F68" w:rsidRPr="005E54D8">
        <w:t>’</w:t>
      </w:r>
      <w:r w:rsidRPr="005E54D8">
        <w:t xml:space="preserve">homologation de type : </w:t>
      </w:r>
      <w:hyperlink r:id="rId20" w:history="1">
        <w:r w:rsidRPr="005E54D8">
          <w:rPr>
            <w:rStyle w:val="Hyperlink"/>
            <w:color w:val="auto"/>
          </w:rPr>
          <w:t>http://www.unece.org/trans/main/</w:t>
        </w:r>
        <w:r w:rsidR="00E20807" w:rsidRPr="005E54D8">
          <w:rPr>
            <w:rStyle w:val="Hyperlink"/>
            <w:color w:val="auto"/>
          </w:rPr>
          <w:br/>
        </w:r>
        <w:r w:rsidRPr="005E54D8">
          <w:rPr>
            <w:rStyle w:val="Hyperlink"/>
            <w:color w:val="auto"/>
          </w:rPr>
          <w:t>wp29/wp29wgs/wp29gen/wp29fdocstts.html</w:t>
        </w:r>
      </w:hyperlink>
      <w:r w:rsidRPr="005E54D8">
        <w:t>.</w:t>
      </w:r>
    </w:p>
    <w:p w:rsidR="00A06756" w:rsidRPr="005E54D8" w:rsidRDefault="00A06756" w:rsidP="00994EE3">
      <w:pPr>
        <w:pStyle w:val="SingleTxtG"/>
        <w:jc w:val="left"/>
      </w:pPr>
      <w:r w:rsidRPr="005E54D8">
        <w:t>45.</w:t>
      </w:r>
      <w:r w:rsidRPr="005E54D8">
        <w:tab/>
        <w:t>Bureau des affaires juridiques de l</w:t>
      </w:r>
      <w:r w:rsidR="001F7F68" w:rsidRPr="005E54D8">
        <w:t>’</w:t>
      </w:r>
      <w:r w:rsidRPr="005E54D8">
        <w:t xml:space="preserve">ONU (New York) : </w:t>
      </w:r>
      <w:hyperlink r:id="rId21" w:history="1">
        <w:r w:rsidRPr="005E54D8">
          <w:rPr>
            <w:rStyle w:val="Hyperlink"/>
            <w:color w:val="auto"/>
          </w:rPr>
          <w:t>https://treaties.un.org/pages/</w:t>
        </w:r>
        <w:r w:rsidR="00E20807" w:rsidRPr="005E54D8">
          <w:rPr>
            <w:rStyle w:val="Hyperlink"/>
            <w:color w:val="auto"/>
          </w:rPr>
          <w:br/>
        </w:r>
        <w:r w:rsidRPr="005E54D8">
          <w:rPr>
            <w:rStyle w:val="Hyperlink"/>
            <w:color w:val="auto"/>
          </w:rPr>
          <w:t>Overview.aspx?path=overview/overview/page1_fr.xml</w:t>
        </w:r>
      </w:hyperlink>
      <w:r w:rsidRPr="005E54D8">
        <w:t>.</w:t>
      </w:r>
    </w:p>
    <w:p w:rsidR="00A06756" w:rsidRPr="005E54D8" w:rsidRDefault="00A06756" w:rsidP="00A06756">
      <w:pPr>
        <w:pStyle w:val="SingleTxtG"/>
      </w:pPr>
      <w:r w:rsidRPr="005E54D8">
        <w:t>46.</w:t>
      </w:r>
      <w:r w:rsidRPr="005E54D8">
        <w:tab/>
        <w:t>Page d</w:t>
      </w:r>
      <w:r w:rsidR="001F7F68" w:rsidRPr="005E54D8">
        <w:t>’</w:t>
      </w:r>
      <w:r w:rsidRPr="005E54D8">
        <w:t>accueil du Forum mondial de l</w:t>
      </w:r>
      <w:r w:rsidR="001F7F68" w:rsidRPr="005E54D8">
        <w:t>’</w:t>
      </w:r>
      <w:r w:rsidRPr="005E54D8">
        <w:t xml:space="preserve">harmonisation des Règlements concernant les véhicules (WP.29) : </w:t>
      </w:r>
      <w:hyperlink r:id="rId22" w:history="1">
        <w:r w:rsidRPr="005E54D8">
          <w:rPr>
            <w:rStyle w:val="Hyperlink"/>
            <w:color w:val="auto"/>
          </w:rPr>
          <w:t>http://www.unece.org/trans/main/welcwp29.html</w:t>
        </w:r>
      </w:hyperlink>
      <w:r w:rsidRPr="005E54D8">
        <w:t>.</w:t>
      </w:r>
    </w:p>
    <w:p w:rsidR="00A06756" w:rsidRPr="005E54D8" w:rsidRDefault="00A06756" w:rsidP="00994EE3">
      <w:pPr>
        <w:pStyle w:val="SingleTxtG"/>
        <w:jc w:val="left"/>
      </w:pPr>
      <w:r w:rsidRPr="005E54D8">
        <w:t>47.</w:t>
      </w:r>
      <w:r w:rsidRPr="005E54D8">
        <w:tab/>
        <w:t xml:space="preserve">Mandat du WP.29 : </w:t>
      </w:r>
      <w:hyperlink r:id="rId23" w:history="1">
        <w:r w:rsidRPr="005E54D8">
          <w:rPr>
            <w:rStyle w:val="Hyperlink"/>
            <w:color w:val="auto"/>
          </w:rPr>
          <w:t>http://www.unece.org/trans/main/wp29/wp29wgs/wp29gen/</w:t>
        </w:r>
        <w:r w:rsidR="00E20807" w:rsidRPr="005E54D8">
          <w:rPr>
            <w:rStyle w:val="Hyperlink"/>
            <w:color w:val="auto"/>
          </w:rPr>
          <w:br/>
        </w:r>
        <w:r w:rsidRPr="005E54D8">
          <w:rPr>
            <w:rStyle w:val="Hyperlink"/>
            <w:color w:val="auto"/>
          </w:rPr>
          <w:t>wp29tor.html</w:t>
        </w:r>
      </w:hyperlink>
      <w:r w:rsidRPr="005E54D8">
        <w:t>.</w:t>
      </w:r>
    </w:p>
    <w:p w:rsidR="00A06756" w:rsidRPr="005E54D8" w:rsidRDefault="00A06756" w:rsidP="00A06756">
      <w:pPr>
        <w:pStyle w:val="SingleTxtG"/>
      </w:pPr>
      <w:r w:rsidRPr="005E54D8">
        <w:rPr>
          <w:spacing w:val="-3"/>
        </w:rPr>
        <w:t>48.</w:t>
      </w:r>
      <w:r w:rsidRPr="005E54D8">
        <w:rPr>
          <w:spacing w:val="-3"/>
        </w:rPr>
        <w:tab/>
        <w:t>Forum mondial de l</w:t>
      </w:r>
      <w:r w:rsidR="001F7F68" w:rsidRPr="005E54D8">
        <w:rPr>
          <w:spacing w:val="-3"/>
        </w:rPr>
        <w:t>’</w:t>
      </w:r>
      <w:r w:rsidRPr="005E54D8">
        <w:rPr>
          <w:spacing w:val="-3"/>
        </w:rPr>
        <w:t xml:space="preserve">harmonisation des Règlements concernant les véhicules (WP.29) </w:t>
      </w:r>
      <w:r w:rsidR="00994EE3" w:rsidRPr="005E54D8">
        <w:rPr>
          <w:spacing w:val="-3"/>
        </w:rPr>
        <w:t>− Comment il fonctionne −</w:t>
      </w:r>
      <w:r w:rsidRPr="005E54D8">
        <w:rPr>
          <w:spacing w:val="-3"/>
        </w:rPr>
        <w:t xml:space="preserve"> Comment y adhérer [troisième édition (2012) ; une quatrième</w:t>
      </w:r>
      <w:r w:rsidRPr="005E54D8" w:rsidDel="00DE6660">
        <w:rPr>
          <w:spacing w:val="-3"/>
        </w:rPr>
        <w:t xml:space="preserve"> </w:t>
      </w:r>
      <w:r w:rsidRPr="005E54D8">
        <w:rPr>
          <w:spacing w:val="-3"/>
        </w:rPr>
        <w:t>édition est en cours d</w:t>
      </w:r>
      <w:r w:rsidR="001F7F68" w:rsidRPr="005E54D8">
        <w:rPr>
          <w:spacing w:val="-3"/>
        </w:rPr>
        <w:t>’</w:t>
      </w:r>
      <w:r w:rsidRPr="005E54D8">
        <w:rPr>
          <w:spacing w:val="-3"/>
        </w:rPr>
        <w:t xml:space="preserve">élaboration] : </w:t>
      </w:r>
      <w:hyperlink r:id="rId24" w:history="1">
        <w:r w:rsidRPr="005E54D8">
          <w:rPr>
            <w:rStyle w:val="Hyperlink"/>
            <w:color w:val="auto"/>
          </w:rPr>
          <w:t>http://www.unece.org/trans/main/wp29/wp29wgs/</w:t>
        </w:r>
        <w:r w:rsidR="00994EE3" w:rsidRPr="005E54D8">
          <w:rPr>
            <w:rStyle w:val="Hyperlink"/>
            <w:color w:val="auto"/>
          </w:rPr>
          <w:br/>
        </w:r>
        <w:r w:rsidRPr="005E54D8">
          <w:rPr>
            <w:rStyle w:val="Hyperlink"/>
            <w:color w:val="auto"/>
          </w:rPr>
          <w:t>wp29gen/wp29pub.html</w:t>
        </w:r>
      </w:hyperlink>
      <w:r w:rsidR="00994EE3" w:rsidRPr="005E54D8">
        <w:t>.</w:t>
      </w:r>
    </w:p>
    <w:p w:rsidR="00A06756" w:rsidRPr="005E54D8" w:rsidRDefault="00A06756" w:rsidP="00A06756">
      <w:pPr>
        <w:pStyle w:val="SingleTxtG"/>
      </w:pPr>
      <w:r w:rsidRPr="005E54D8">
        <w:t>49.</w:t>
      </w:r>
      <w:r w:rsidRPr="005E54D8">
        <w:tab/>
        <w:t>Un nouveau site Web de la CEE consacré aux dir</w:t>
      </w:r>
      <w:r w:rsidR="00994EE3" w:rsidRPr="005E54D8">
        <w:t>ectives relatives à la Révision </w:t>
      </w:r>
      <w:r w:rsidRPr="005E54D8">
        <w:t>3, à l</w:t>
      </w:r>
      <w:r w:rsidR="001F7F68" w:rsidRPr="005E54D8">
        <w:t>’</w:t>
      </w:r>
      <w:r w:rsidRPr="005E54D8">
        <w:t>homologation de type internationale de l</w:t>
      </w:r>
      <w:r w:rsidR="001F7F68" w:rsidRPr="005E54D8">
        <w:t>’</w:t>
      </w:r>
      <w:r w:rsidRPr="005E54D8">
        <w:t>ensemble du véhicule (IWVTA), à la base de données électronique pour l</w:t>
      </w:r>
      <w:r w:rsidR="001F7F68" w:rsidRPr="005E54D8">
        <w:t>’</w:t>
      </w:r>
      <w:r w:rsidRPr="005E54D8">
        <w:t>échange de renseignements sur les homologations de type (DETA) et à l</w:t>
      </w:r>
      <w:r w:rsidR="001F7F68" w:rsidRPr="005E54D8">
        <w:t>’</w:t>
      </w:r>
      <w:r w:rsidRPr="005E54D8">
        <w:t>identifiant unique (UI) est en cours d</w:t>
      </w:r>
      <w:r w:rsidR="001F7F68" w:rsidRPr="005E54D8">
        <w:t>’</w:t>
      </w:r>
      <w:r w:rsidRPr="005E54D8">
        <w:t>élaboration.</w:t>
      </w:r>
    </w:p>
    <w:p w:rsidR="00A06756" w:rsidRPr="005E54D8" w:rsidRDefault="00A06756" w:rsidP="00994EE3">
      <w:pPr>
        <w:pStyle w:val="HChG"/>
      </w:pPr>
      <w:r w:rsidRPr="005E54D8">
        <w:tab/>
        <w:t>IX.</w:t>
      </w:r>
      <w:r w:rsidRPr="005E54D8">
        <w:tab/>
        <w:t>Plan par étapes établi par la CEE et l</w:t>
      </w:r>
      <w:r w:rsidR="001F7F68" w:rsidRPr="005E54D8">
        <w:t>’</w:t>
      </w:r>
      <w:r w:rsidRPr="005E54D8">
        <w:t xml:space="preserve">UE et dans le cadre </w:t>
      </w:r>
      <w:r w:rsidR="00994EE3" w:rsidRPr="005E54D8">
        <w:br/>
      </w:r>
      <w:r w:rsidRPr="005E54D8">
        <w:t xml:space="preserve">du Projet euro-méditerranéen de soutien aux transports </w:t>
      </w:r>
      <w:r w:rsidR="00994EE3" w:rsidRPr="005E54D8">
        <w:br/>
      </w:r>
      <w:r w:rsidRPr="005E54D8">
        <w:t>en vue de l</w:t>
      </w:r>
      <w:r w:rsidR="001F7F68" w:rsidRPr="005E54D8">
        <w:t>’</w:t>
      </w:r>
      <w:r w:rsidRPr="005E54D8">
        <w:t>adhésion à l</w:t>
      </w:r>
      <w:r w:rsidR="001F7F68" w:rsidRPr="005E54D8">
        <w:t>’</w:t>
      </w:r>
      <w:r w:rsidRPr="005E54D8">
        <w:t xml:space="preserve">Accord de 1958 et de la mise </w:t>
      </w:r>
      <w:r w:rsidR="00994EE3" w:rsidRPr="005E54D8">
        <w:br/>
      </w:r>
      <w:r w:rsidRPr="005E54D8">
        <w:t>en œuvre de cet accord</w:t>
      </w:r>
    </w:p>
    <w:p w:rsidR="00A06756" w:rsidRPr="005E54D8" w:rsidRDefault="00A06756" w:rsidP="00A06756">
      <w:pPr>
        <w:pStyle w:val="SingleTxtG"/>
      </w:pPr>
      <w:r w:rsidRPr="005E54D8">
        <w:t>50.</w:t>
      </w:r>
      <w:r w:rsidRPr="005E54D8">
        <w:tab/>
        <w:t>Le plan par étapes ci-dessous vise à donner des orientations aux pays membres du partenariat EuroMed souhaitant adhérer à l</w:t>
      </w:r>
      <w:r w:rsidR="001F7F68" w:rsidRPr="005E54D8">
        <w:t>’</w:t>
      </w:r>
      <w:r w:rsidRPr="005E54D8">
        <w:t>Accord de 1958 et le mettre en œuvre. Il peut bien entendu fournir des orientations à d</w:t>
      </w:r>
      <w:r w:rsidR="001F7F68" w:rsidRPr="005E54D8">
        <w:t>’</w:t>
      </w:r>
      <w:r w:rsidRPr="005E54D8">
        <w:t>autres pays situés en dehors de la région euro</w:t>
      </w:r>
      <w:r w:rsidR="00994EE3" w:rsidRPr="005E54D8">
        <w:t>-</w:t>
      </w:r>
      <w:r w:rsidRPr="005E54D8">
        <w:t xml:space="preserve">méditerranéenne </w:t>
      </w:r>
      <w:bookmarkStart w:id="2" w:name="_Hlk526178631"/>
      <w:r w:rsidRPr="005E54D8">
        <w:t>qui seraient intéressés par l</w:t>
      </w:r>
      <w:r w:rsidR="001F7F68" w:rsidRPr="005E54D8">
        <w:t>’</w:t>
      </w:r>
      <w:r w:rsidRPr="005E54D8">
        <w:t>adhésion à</w:t>
      </w:r>
      <w:bookmarkEnd w:id="2"/>
      <w:r w:rsidRPr="005E54D8">
        <w:t xml:space="preserve"> l</w:t>
      </w:r>
      <w:r w:rsidR="001F7F68" w:rsidRPr="005E54D8">
        <w:t>’</w:t>
      </w:r>
      <w:r w:rsidRPr="005E54D8">
        <w:t xml:space="preserve">Accord de 1958. </w:t>
      </w:r>
    </w:p>
    <w:p w:rsidR="00A06756" w:rsidRPr="005E54D8" w:rsidRDefault="00A06756" w:rsidP="00A06756">
      <w:pPr>
        <w:pStyle w:val="SingleTxtG"/>
      </w:pPr>
      <w:r w:rsidRPr="005E54D8">
        <w:t>51,</w:t>
      </w:r>
      <w:r w:rsidRPr="005E54D8">
        <w:tab/>
        <w:t>Le plan par étapes propose la mise en œuvre de cinq grandes étapes qui, si elles sont exécutées de manière appropriée et en temps voulu, doivent permettre d</w:t>
      </w:r>
      <w:r w:rsidR="001F7F68" w:rsidRPr="005E54D8">
        <w:t>’</w:t>
      </w:r>
      <w:r w:rsidRPr="005E54D8">
        <w:t xml:space="preserve">appliquer pleinement le système sur le territoire des pays concernés. </w:t>
      </w:r>
    </w:p>
    <w:p w:rsidR="00A06756" w:rsidRPr="005E54D8" w:rsidRDefault="00994EE3" w:rsidP="00994EE3">
      <w:pPr>
        <w:pStyle w:val="H23G"/>
      </w:pPr>
      <w:r w:rsidRPr="005E54D8">
        <w:tab/>
      </w:r>
      <w:r w:rsidR="00CE414C" w:rsidRPr="005E54D8">
        <w:t>ÉTAPE 1.</w:t>
      </w:r>
      <w:r w:rsidR="00A06756" w:rsidRPr="005E54D8">
        <w:tab/>
        <w:t>Préparation à l</w:t>
      </w:r>
      <w:r w:rsidR="001F7F68" w:rsidRPr="005E54D8">
        <w:t>’</w:t>
      </w:r>
      <w:r w:rsidR="00A06756" w:rsidRPr="005E54D8">
        <w:t>adhésion</w:t>
      </w:r>
    </w:p>
    <w:p w:rsidR="00A06756" w:rsidRPr="005E54D8" w:rsidRDefault="00A06756" w:rsidP="00994EE3">
      <w:pPr>
        <w:pStyle w:val="H23G"/>
      </w:pPr>
      <w:r w:rsidRPr="005E54D8">
        <w:tab/>
        <w:t xml:space="preserve">1.1 </w:t>
      </w:r>
      <w:r w:rsidRPr="005E54D8">
        <w:tab/>
        <w:t>Coordination et responsabilités au niveau national</w:t>
      </w:r>
    </w:p>
    <w:p w:rsidR="00A06756" w:rsidRPr="005E54D8" w:rsidRDefault="00A06756" w:rsidP="00A06756">
      <w:pPr>
        <w:pStyle w:val="SingleTxtG"/>
      </w:pPr>
      <w:r w:rsidRPr="005E54D8">
        <w:t>52.</w:t>
      </w:r>
      <w:r w:rsidRPr="005E54D8">
        <w:tab/>
        <w:t>L</w:t>
      </w:r>
      <w:r w:rsidR="001F7F68" w:rsidRPr="005E54D8">
        <w:t>’</w:t>
      </w:r>
      <w:r w:rsidRPr="005E54D8">
        <w:t>Accord de 1958 lui-même ainsi que les Règlements ONU peuvent, selon la structure gouvernementale nationale, relever de différents ministères ou administrations. Les ministères, administrations et organismes concernés doivent être répertoriés et leurs représentants doivent être invités à jouer un rôle actif dans le processus de préparation à l</w:t>
      </w:r>
      <w:r w:rsidR="001F7F68" w:rsidRPr="005E54D8">
        <w:t>’</w:t>
      </w:r>
      <w:r w:rsidRPr="005E54D8">
        <w:t>adhésion.</w:t>
      </w:r>
    </w:p>
    <w:p w:rsidR="00A06756" w:rsidRPr="005E54D8" w:rsidRDefault="00A06756" w:rsidP="00A06756">
      <w:pPr>
        <w:pStyle w:val="SingleTxtG"/>
      </w:pPr>
      <w:r w:rsidRPr="005E54D8">
        <w:t>53.</w:t>
      </w:r>
      <w:r w:rsidRPr="005E54D8">
        <w:tab/>
        <w:t>Sont généralement concernés, entre autres, les ministères, administrations et organismes des transports, de l</w:t>
      </w:r>
      <w:r w:rsidR="001F7F68" w:rsidRPr="005E54D8">
        <w:t>’</w:t>
      </w:r>
      <w:r w:rsidRPr="005E54D8">
        <w:t>industrie, de l</w:t>
      </w:r>
      <w:r w:rsidR="001F7F68" w:rsidRPr="005E54D8">
        <w:t>’</w:t>
      </w:r>
      <w:r w:rsidRPr="005E54D8">
        <w:t>environnement, de l</w:t>
      </w:r>
      <w:r w:rsidR="001F7F68" w:rsidRPr="005E54D8">
        <w:t>’</w:t>
      </w:r>
      <w:r w:rsidRPr="005E54D8">
        <w:t>intérieur, du commerce et des douanes.</w:t>
      </w:r>
    </w:p>
    <w:p w:rsidR="00A06756" w:rsidRPr="005E54D8" w:rsidRDefault="00A06756" w:rsidP="00A06756">
      <w:pPr>
        <w:pStyle w:val="SingleTxtG"/>
      </w:pPr>
      <w:r w:rsidRPr="005E54D8">
        <w:t>54.</w:t>
      </w:r>
      <w:r w:rsidRPr="005E54D8">
        <w:tab/>
        <w:t>Il convient, si possible, d</w:t>
      </w:r>
      <w:r w:rsidR="001F7F68" w:rsidRPr="005E54D8">
        <w:t>’</w:t>
      </w:r>
      <w:r w:rsidRPr="005E54D8">
        <w:t>associer au processus des représentants du secteur privé en tant que représentants des utilisateurs finaux des Règlements ONU, à savoir les transporteurs, les constructeurs automobiles et leurs fournisseurs, et les laboratoires compétents éventuellement susceptibles de faire office de services techniques désignés pour effectuer les essais conformément aux Règlements ONU.</w:t>
      </w:r>
    </w:p>
    <w:p w:rsidR="00A06756" w:rsidRPr="005E54D8" w:rsidRDefault="00A06756" w:rsidP="00A06756">
      <w:pPr>
        <w:pStyle w:val="SingleTxtG"/>
      </w:pPr>
      <w:r w:rsidRPr="005E54D8">
        <w:t>55.</w:t>
      </w:r>
      <w:r w:rsidRPr="005E54D8">
        <w:tab/>
        <w:t>Une coordination officielle des participants intéressés doit être organisée dans le cadre du processus de préparation à l</w:t>
      </w:r>
      <w:r w:rsidR="001F7F68" w:rsidRPr="005E54D8">
        <w:t>’</w:t>
      </w:r>
      <w:r w:rsidRPr="005E54D8">
        <w:t>adhésion.</w:t>
      </w:r>
    </w:p>
    <w:p w:rsidR="00A06756" w:rsidRPr="005E54D8" w:rsidRDefault="00A06756" w:rsidP="00A06756">
      <w:pPr>
        <w:pStyle w:val="SingleTxtG"/>
      </w:pPr>
      <w:r w:rsidRPr="005E54D8">
        <w:t>56.</w:t>
      </w:r>
      <w:r w:rsidRPr="005E54D8">
        <w:tab/>
        <w:t xml:space="preserve">Chaque pays doit étudier et définir une structure administrative en fonction de ses besoins, de ses normes culturelles, de ses règles générales de fonctionnement et de ses structures hiérarchiques ainsi que du personnel et des compétences disponibles. Les étapes intermédiaires présentées ci-dessous ne sont que des recommandations et ne doivent pas être considérées comme obligatoires. </w:t>
      </w:r>
    </w:p>
    <w:p w:rsidR="00A06756" w:rsidRPr="005E54D8" w:rsidRDefault="00A06756" w:rsidP="00A25E6C">
      <w:pPr>
        <w:pStyle w:val="H23G"/>
      </w:pPr>
      <w:r w:rsidRPr="005E54D8">
        <w:tab/>
        <w:t>1.2</w:t>
      </w:r>
      <w:r w:rsidRPr="005E54D8">
        <w:tab/>
        <w:t>Coordination et supervision d</w:t>
      </w:r>
      <w:r w:rsidR="001F7F68" w:rsidRPr="005E54D8">
        <w:t>’</w:t>
      </w:r>
      <w:r w:rsidRPr="005E54D8">
        <w:t>ensemble</w:t>
      </w:r>
    </w:p>
    <w:p w:rsidR="00A06756" w:rsidRPr="005E54D8" w:rsidRDefault="00A06756" w:rsidP="00A06756">
      <w:pPr>
        <w:pStyle w:val="SingleTxtG"/>
      </w:pPr>
      <w:r w:rsidRPr="005E54D8">
        <w:t>57.</w:t>
      </w:r>
      <w:r w:rsidRPr="005E54D8">
        <w:tab/>
        <w:t>Les Règlements ONU annexés à l</w:t>
      </w:r>
      <w:r w:rsidR="001F7F68" w:rsidRPr="005E54D8">
        <w:t>’</w:t>
      </w:r>
      <w:r w:rsidRPr="005E54D8">
        <w:t>Accord de 1958 peuvent faire intervenir différents ministères et/ou organismes, mais la responsabilité principale doit être confiée à un ministère ou à un organisme gouvernemental déterminé. Chez plusieurs Parties contractantes à l</w:t>
      </w:r>
      <w:r w:rsidR="001F7F68" w:rsidRPr="005E54D8">
        <w:t>’</w:t>
      </w:r>
      <w:r w:rsidRPr="005E54D8">
        <w:t>Accord de 1958, il s</w:t>
      </w:r>
      <w:r w:rsidR="001F7F68" w:rsidRPr="005E54D8">
        <w:t>’</w:t>
      </w:r>
      <w:r w:rsidRPr="005E54D8">
        <w:t>agit du Ministère des transports, mais dans d</w:t>
      </w:r>
      <w:r w:rsidR="001F7F68" w:rsidRPr="005E54D8">
        <w:t>’</w:t>
      </w:r>
      <w:r w:rsidRPr="005E54D8">
        <w:t>autres pays, c</w:t>
      </w:r>
      <w:r w:rsidR="001F7F68" w:rsidRPr="005E54D8">
        <w:t>’</w:t>
      </w:r>
      <w:r w:rsidRPr="005E54D8">
        <w:t>est le Ministère de l</w:t>
      </w:r>
      <w:r w:rsidR="001F7F68" w:rsidRPr="005E54D8">
        <w:t>’</w:t>
      </w:r>
      <w:r w:rsidRPr="005E54D8">
        <w:t>industrie ou même le Ministère de l</w:t>
      </w:r>
      <w:r w:rsidR="001F7F68" w:rsidRPr="005E54D8">
        <w:t>’</w:t>
      </w:r>
      <w:r w:rsidRPr="005E54D8">
        <w:t>environnement. Dans ce cas, la supervision et la coordination de l</w:t>
      </w:r>
      <w:r w:rsidR="001F7F68" w:rsidRPr="005E54D8">
        <w:t>’</w:t>
      </w:r>
      <w:r w:rsidRPr="005E54D8">
        <w:t>ensemble des mesures relatives à l</w:t>
      </w:r>
      <w:r w:rsidR="001F7F68" w:rsidRPr="005E54D8">
        <w:t>’</w:t>
      </w:r>
      <w:r w:rsidR="00A25E6C" w:rsidRPr="005E54D8">
        <w:t>Accord de </w:t>
      </w:r>
      <w:r w:rsidRPr="005E54D8">
        <w:t xml:space="preserve">1958 relèveront de la compétence du ministre compétent. </w:t>
      </w:r>
    </w:p>
    <w:p w:rsidR="00A06756" w:rsidRPr="005E54D8" w:rsidRDefault="00A06756" w:rsidP="00A25E6C">
      <w:pPr>
        <w:pStyle w:val="H23G"/>
      </w:pPr>
      <w:r w:rsidRPr="005E54D8">
        <w:tab/>
        <w:t>1.3</w:t>
      </w:r>
      <w:r w:rsidRPr="005E54D8">
        <w:tab/>
        <w:t>Mise sur pied d</w:t>
      </w:r>
      <w:r w:rsidR="001F7F68" w:rsidRPr="005E54D8">
        <w:t>’</w:t>
      </w:r>
      <w:r w:rsidRPr="005E54D8">
        <w:t>une autorité compétente chargée de l</w:t>
      </w:r>
      <w:r w:rsidR="001F7F68" w:rsidRPr="005E54D8">
        <w:t>’</w:t>
      </w:r>
      <w:r w:rsidRPr="005E54D8">
        <w:t xml:space="preserve">application </w:t>
      </w:r>
      <w:r w:rsidR="00A25E6C" w:rsidRPr="005E54D8">
        <w:br/>
      </w:r>
      <w:r w:rsidRPr="005E54D8">
        <w:t>de l</w:t>
      </w:r>
      <w:r w:rsidR="001F7F68" w:rsidRPr="005E54D8">
        <w:t>’</w:t>
      </w:r>
      <w:r w:rsidR="00A25E6C" w:rsidRPr="005E54D8">
        <w:t>Accord de </w:t>
      </w:r>
      <w:r w:rsidRPr="005E54D8">
        <w:t>1958</w:t>
      </w:r>
    </w:p>
    <w:p w:rsidR="00A06756" w:rsidRPr="005E54D8" w:rsidRDefault="00A06756" w:rsidP="00A06756">
      <w:pPr>
        <w:pStyle w:val="SingleTxtG"/>
      </w:pPr>
      <w:r w:rsidRPr="005E54D8">
        <w:t>58.</w:t>
      </w:r>
      <w:r w:rsidRPr="005E54D8">
        <w:tab/>
        <w:t>En lui-même, l</w:t>
      </w:r>
      <w:r w:rsidR="001F7F68" w:rsidRPr="005E54D8">
        <w:t>’</w:t>
      </w:r>
      <w:r w:rsidRPr="005E54D8">
        <w:t>Accord de 1958 n</w:t>
      </w:r>
      <w:r w:rsidR="001F7F68" w:rsidRPr="005E54D8">
        <w:t>’</w:t>
      </w:r>
      <w:r w:rsidRPr="005E54D8">
        <w:t xml:space="preserve">est pas très complexe à mettre en œuvre. Toutefois, il est techniquement assez complexe de mettre en œuvre les Règlements ONU qui lui sont annexés puis de garantir leur fonctionnement optimal. En outre, la coordination et la coopération entre les ministères et les autres organismes publics concernés sont essentielles au succès de la mise en œuvre. Pour ces raisons, il est nécessaire de mettre en place une autorité nationale compétente. </w:t>
      </w:r>
    </w:p>
    <w:p w:rsidR="00A06756" w:rsidRPr="005E54D8" w:rsidRDefault="00A06756" w:rsidP="00A06756">
      <w:pPr>
        <w:pStyle w:val="SingleTxtG"/>
      </w:pPr>
      <w:r w:rsidRPr="005E54D8">
        <w:t>59.</w:t>
      </w:r>
      <w:r w:rsidRPr="005E54D8">
        <w:tab/>
        <w:t>L</w:t>
      </w:r>
      <w:r w:rsidR="001F7F68" w:rsidRPr="005E54D8">
        <w:t>’</w:t>
      </w:r>
      <w:r w:rsidRPr="005E54D8">
        <w:t>autorité compétente étudiera les questions relatives à la mise en œuvre à l</w:t>
      </w:r>
      <w:r w:rsidR="001F7F68" w:rsidRPr="005E54D8">
        <w:t>’</w:t>
      </w:r>
      <w:r w:rsidRPr="005E54D8">
        <w:t>échelle nationale et aux acteurs publics et privés concernés, en tenant compte des compétences et des ressources disponibles. Elle doit assumer à la fois la responsabilité et l</w:t>
      </w:r>
      <w:r w:rsidR="001F7F68" w:rsidRPr="005E54D8">
        <w:t>’</w:t>
      </w:r>
      <w:r w:rsidRPr="005E54D8">
        <w:t>autorité. Elle peut représenter le pays dans les réunions internationales, en particulier lors des sessions du Forum mondial de l</w:t>
      </w:r>
      <w:r w:rsidR="001F7F68" w:rsidRPr="005E54D8">
        <w:t>’</w:t>
      </w:r>
      <w:r w:rsidRPr="005E54D8">
        <w:t>harmonisation des Règlements concernant les véhicules (WP.29). Il est aussi vivement recommandé que des experts participent aux sessions des six groupes de travail subsidiaires du Forum mondial (</w:t>
      </w:r>
      <w:r w:rsidR="00A25E6C" w:rsidRPr="005E54D8">
        <w:t>voir le graphique du paragraphe </w:t>
      </w:r>
      <w:r w:rsidRPr="005E54D8">
        <w:t>18 ci-dessus).</w:t>
      </w:r>
    </w:p>
    <w:p w:rsidR="00A06756" w:rsidRPr="005E54D8" w:rsidRDefault="00A06756" w:rsidP="00A06756">
      <w:pPr>
        <w:pStyle w:val="SingleTxtG"/>
      </w:pPr>
      <w:r w:rsidRPr="005E54D8">
        <w:t>60.</w:t>
      </w:r>
      <w:r w:rsidRPr="005E54D8">
        <w:tab/>
        <w:t>Étant donné que les principales mesures de l</w:t>
      </w:r>
      <w:r w:rsidR="001F7F68" w:rsidRPr="005E54D8">
        <w:t>’</w:t>
      </w:r>
      <w:r w:rsidRPr="005E54D8">
        <w:t>Accord de 1958 concernent l</w:t>
      </w:r>
      <w:r w:rsidR="001F7F68" w:rsidRPr="005E54D8">
        <w:t>’</w:t>
      </w:r>
      <w:r w:rsidRPr="005E54D8">
        <w:t>octroi et la reconnaissance des homologations de type, ledit Accord impose que l</w:t>
      </w:r>
      <w:r w:rsidR="001F7F68" w:rsidRPr="005E54D8">
        <w:t>’</w:t>
      </w:r>
      <w:r w:rsidRPr="005E54D8">
        <w:t>autorité nationale compétente désigne une autorité chargée de l</w:t>
      </w:r>
      <w:r w:rsidR="001F7F68" w:rsidRPr="005E54D8">
        <w:t>’</w:t>
      </w:r>
      <w:r w:rsidRPr="005E54D8">
        <w:t>homologation de type.</w:t>
      </w:r>
    </w:p>
    <w:p w:rsidR="00A06756" w:rsidRPr="005E54D8" w:rsidRDefault="00A06756" w:rsidP="00A06756">
      <w:pPr>
        <w:pStyle w:val="SingleTxtG"/>
      </w:pPr>
      <w:r w:rsidRPr="005E54D8">
        <w:t>61.</w:t>
      </w:r>
      <w:r w:rsidRPr="005E54D8">
        <w:tab/>
        <w:t>Les ressources nécessaires, humaines et financières, doivent être mises à disposition.</w:t>
      </w:r>
    </w:p>
    <w:p w:rsidR="00A06756" w:rsidRPr="005E54D8" w:rsidRDefault="00A06756" w:rsidP="00A06756">
      <w:pPr>
        <w:pStyle w:val="SingleTxtG"/>
      </w:pPr>
      <w:r w:rsidRPr="005E54D8">
        <w:t>62.</w:t>
      </w:r>
      <w:r w:rsidRPr="005E54D8">
        <w:tab/>
        <w:t>L</w:t>
      </w:r>
      <w:r w:rsidR="001F7F68" w:rsidRPr="005E54D8">
        <w:t>’</w:t>
      </w:r>
      <w:r w:rsidRPr="005E54D8">
        <w:t>autorité nationale compétente désignée doit désigner au plus tôt un coordonnateur national pour l</w:t>
      </w:r>
      <w:r w:rsidR="001F7F68" w:rsidRPr="005E54D8">
        <w:t>’</w:t>
      </w:r>
      <w:r w:rsidRPr="005E54D8">
        <w:t>Accord de 1958, qui sera chargé en permanence des questions relatives à l</w:t>
      </w:r>
      <w:r w:rsidR="001F7F68" w:rsidRPr="005E54D8">
        <w:t>’</w:t>
      </w:r>
      <w:r w:rsidRPr="005E54D8">
        <w:t>Accord. Son action est de la plus haute importance pour le succès de la mise en œuvre et du bon fonctionnement de l</w:t>
      </w:r>
      <w:r w:rsidR="001F7F68" w:rsidRPr="005E54D8">
        <w:t>’</w:t>
      </w:r>
      <w:r w:rsidRPr="005E54D8">
        <w:t>Accord de 1958 dans le pays. L</w:t>
      </w:r>
      <w:r w:rsidR="001F7F68" w:rsidRPr="005E54D8">
        <w:t>’</w:t>
      </w:r>
      <w:r w:rsidRPr="005E54D8">
        <w:t>action du coordonnateur national doit être appuyée par une équipe d</w:t>
      </w:r>
      <w:r w:rsidR="001F7F68" w:rsidRPr="005E54D8">
        <w:t>’</w:t>
      </w:r>
      <w:r w:rsidRPr="005E54D8">
        <w:t>experts ainsi que par des consultants extérieurs, si nécessaire et selon le cas.</w:t>
      </w:r>
    </w:p>
    <w:p w:rsidR="00A06756" w:rsidRPr="005E54D8" w:rsidRDefault="00CE414C" w:rsidP="00A25E6C">
      <w:pPr>
        <w:pStyle w:val="H23G"/>
        <w:rPr>
          <w:u w:val="single"/>
        </w:rPr>
      </w:pPr>
      <w:r w:rsidRPr="005E54D8">
        <w:t>ÉTAPE 2.</w:t>
      </w:r>
      <w:r w:rsidR="00A06756" w:rsidRPr="005E54D8">
        <w:tab/>
        <w:t>Examen des questions stratégiques avant l</w:t>
      </w:r>
      <w:r w:rsidR="001F7F68" w:rsidRPr="005E54D8">
        <w:t>’</w:t>
      </w:r>
      <w:r w:rsidR="00A06756" w:rsidRPr="005E54D8">
        <w:t>adhésion</w:t>
      </w:r>
    </w:p>
    <w:p w:rsidR="00A06756" w:rsidRPr="005E54D8" w:rsidRDefault="00A06756" w:rsidP="00A25E6C">
      <w:pPr>
        <w:pStyle w:val="H23G"/>
      </w:pPr>
      <w:r w:rsidRPr="005E54D8">
        <w:tab/>
        <w:t>2.1</w:t>
      </w:r>
      <w:r w:rsidRPr="005E54D8">
        <w:tab/>
        <w:t>Étude de l</w:t>
      </w:r>
      <w:r w:rsidR="001F7F68" w:rsidRPr="005E54D8">
        <w:t>’</w:t>
      </w:r>
      <w:r w:rsidRPr="005E54D8">
        <w:t>Accord de 1958 et de la législation nationale s</w:t>
      </w:r>
      <w:r w:rsidR="001F7F68" w:rsidRPr="005E54D8">
        <w:t>’</w:t>
      </w:r>
      <w:r w:rsidRPr="005E54D8">
        <w:t>y rapportant</w:t>
      </w:r>
    </w:p>
    <w:p w:rsidR="00A06756" w:rsidRPr="005E54D8" w:rsidRDefault="00A06756" w:rsidP="00A06756">
      <w:pPr>
        <w:pStyle w:val="SingleTxtG"/>
      </w:pPr>
      <w:r w:rsidRPr="005E54D8">
        <w:t>63.</w:t>
      </w:r>
      <w:r w:rsidRPr="005E54D8">
        <w:tab/>
        <w:t>Le coordonnateur national et l</w:t>
      </w:r>
      <w:r w:rsidR="001F7F68" w:rsidRPr="005E54D8">
        <w:t>’</w:t>
      </w:r>
      <w:r w:rsidRPr="005E54D8">
        <w:t>autorité compétente étudient l</w:t>
      </w:r>
      <w:r w:rsidR="001F7F68" w:rsidRPr="005E54D8">
        <w:t>’</w:t>
      </w:r>
      <w:r w:rsidRPr="005E54D8">
        <w:t>Accord de 1958, les Règlements ONU y annexés et la législation nationale s</w:t>
      </w:r>
      <w:r w:rsidR="001F7F68" w:rsidRPr="005E54D8">
        <w:t>’</w:t>
      </w:r>
      <w:r w:rsidRPr="005E54D8">
        <w:t>y rapportant. Ils veillent également à ce que la traduction de l</w:t>
      </w:r>
      <w:r w:rsidR="001F7F68" w:rsidRPr="005E54D8">
        <w:t>’</w:t>
      </w:r>
      <w:r w:rsidRPr="005E54D8">
        <w:t>Accord de 1958 (le cas échéant) soit disponible. À ce sujet, il convient de noter que l</w:t>
      </w:r>
      <w:r w:rsidR="001F7F68" w:rsidRPr="005E54D8">
        <w:t>’</w:t>
      </w:r>
      <w:r w:rsidRPr="005E54D8">
        <w:t>Accord de 1958 est publié par la CEE dans ses trois langues officielles, à savoir l</w:t>
      </w:r>
      <w:r w:rsidR="001F7F68" w:rsidRPr="005E54D8">
        <w:t>’</w:t>
      </w:r>
      <w:r w:rsidRPr="005E54D8">
        <w:t>anglais, le français et le russe. Jusqu</w:t>
      </w:r>
      <w:r w:rsidR="001F7F68" w:rsidRPr="005E54D8">
        <w:t>’</w:t>
      </w:r>
      <w:r w:rsidR="00A25E6C" w:rsidRPr="005E54D8">
        <w:t>à la Révision </w:t>
      </w:r>
      <w:r w:rsidRPr="005E54D8">
        <w:t>2 de l</w:t>
      </w:r>
      <w:r w:rsidR="001F7F68" w:rsidRPr="005E54D8">
        <w:t>’</w:t>
      </w:r>
      <w:r w:rsidR="00A25E6C" w:rsidRPr="005E54D8">
        <w:t>Accord de </w:t>
      </w:r>
      <w:r w:rsidRPr="005E54D8">
        <w:t>1958, la CEE a également fourni le texte de l</w:t>
      </w:r>
      <w:r w:rsidR="001F7F68" w:rsidRPr="005E54D8">
        <w:t>’</w:t>
      </w:r>
      <w:r w:rsidRPr="005E54D8">
        <w:t>Accord dans les trois autres langues officielles de l</w:t>
      </w:r>
      <w:r w:rsidR="001F7F68" w:rsidRPr="005E54D8">
        <w:t>’</w:t>
      </w:r>
      <w:r w:rsidRPr="005E54D8">
        <w:t>ONU, à savoir l</w:t>
      </w:r>
      <w:r w:rsidR="001F7F68" w:rsidRPr="005E54D8">
        <w:t>’</w:t>
      </w:r>
      <w:r w:rsidRPr="005E54D8">
        <w:t>arabe, le chinois et l</w:t>
      </w:r>
      <w:r w:rsidR="001F7F68" w:rsidRPr="005E54D8">
        <w:t>’</w:t>
      </w:r>
      <w:r w:rsidRPr="005E54D8">
        <w:t>espagnol. Il devrait en être de même pour la nouvelle Ré</w:t>
      </w:r>
      <w:r w:rsidR="00A25E6C" w:rsidRPr="005E54D8">
        <w:t>vision </w:t>
      </w:r>
      <w:r w:rsidRPr="005E54D8">
        <w:t>3 de l</w:t>
      </w:r>
      <w:r w:rsidR="001F7F68" w:rsidRPr="005E54D8">
        <w:t>’</w:t>
      </w:r>
      <w:r w:rsidRPr="005E54D8">
        <w:t>Accord de 1958. En outre, en conséquence de l</w:t>
      </w:r>
      <w:r w:rsidR="001F7F68" w:rsidRPr="005E54D8">
        <w:t>’</w:t>
      </w:r>
      <w:r w:rsidRPr="005E54D8">
        <w:t>adhésion de l</w:t>
      </w:r>
      <w:r w:rsidR="001F7F68" w:rsidRPr="005E54D8">
        <w:t>’</w:t>
      </w:r>
      <w:r w:rsidRPr="005E54D8">
        <w:t>Union européenne à l</w:t>
      </w:r>
      <w:r w:rsidR="001F7F68" w:rsidRPr="005E54D8">
        <w:t>’</w:t>
      </w:r>
      <w:r w:rsidRPr="005E54D8">
        <w:t>Accord de 1958, la Commission européenne en fournit une traduction dans toutes les langues officielles de l</w:t>
      </w:r>
      <w:r w:rsidR="001F7F68" w:rsidRPr="005E54D8">
        <w:t>’</w:t>
      </w:r>
      <w:r w:rsidRPr="005E54D8">
        <w:t>Union.</w:t>
      </w:r>
    </w:p>
    <w:p w:rsidR="00A06756" w:rsidRPr="005E54D8" w:rsidRDefault="00A06756" w:rsidP="00A06756">
      <w:pPr>
        <w:pStyle w:val="SingleTxtG"/>
      </w:pPr>
      <w:r w:rsidRPr="005E54D8">
        <w:t>64.</w:t>
      </w:r>
      <w:r w:rsidRPr="005E54D8">
        <w:tab/>
        <w:t>À la suite de l</w:t>
      </w:r>
      <w:r w:rsidR="001F7F68" w:rsidRPr="005E54D8">
        <w:t>’</w:t>
      </w:r>
      <w:r w:rsidRPr="005E54D8">
        <w:t>étude de l</w:t>
      </w:r>
      <w:r w:rsidR="001F7F68" w:rsidRPr="005E54D8">
        <w:t>’</w:t>
      </w:r>
      <w:r w:rsidRPr="005E54D8">
        <w:t>Accord de 1958 et de l</w:t>
      </w:r>
      <w:r w:rsidR="001F7F68" w:rsidRPr="005E54D8">
        <w:t>’</w:t>
      </w:r>
      <w:r w:rsidRPr="005E54D8">
        <w:t>analyse des Règlements ONU y</w:t>
      </w:r>
      <w:r w:rsidR="00A25E6C" w:rsidRPr="005E54D8">
        <w:t> </w:t>
      </w:r>
      <w:r w:rsidRPr="005E54D8">
        <w:t>annexés, l</w:t>
      </w:r>
      <w:r w:rsidR="001F7F68" w:rsidRPr="005E54D8">
        <w:t>’</w:t>
      </w:r>
      <w:r w:rsidRPr="005E54D8">
        <w:t>autorité compétente chargée de l</w:t>
      </w:r>
      <w:r w:rsidR="001F7F68" w:rsidRPr="005E54D8">
        <w:t>’</w:t>
      </w:r>
      <w:r w:rsidRPr="005E54D8">
        <w:t>homologation de type des véhicules de transport routier doit être informée des avantages de l</w:t>
      </w:r>
      <w:r w:rsidR="001F7F68" w:rsidRPr="005E54D8">
        <w:t>’</w:t>
      </w:r>
      <w:r w:rsidRPr="005E54D8">
        <w:t>adhésion à l</w:t>
      </w:r>
      <w:r w:rsidR="001F7F68" w:rsidRPr="005E54D8">
        <w:t>’</w:t>
      </w:r>
      <w:r w:rsidR="00A25E6C" w:rsidRPr="005E54D8">
        <w:t>Accord de 1958. Les </w:t>
      </w:r>
      <w:r w:rsidRPr="005E54D8">
        <w:t>organismes possédant des compétences techniques en la matière (services techniques futurs éventuels, etc.) doivent être impliqués. Les autres administrations possédant les compétences administratives et juridiques nécessaires pour la signature d</w:t>
      </w:r>
      <w:r w:rsidR="001F7F68" w:rsidRPr="005E54D8">
        <w:t>’</w:t>
      </w:r>
      <w:r w:rsidRPr="005E54D8">
        <w:t>un accord international (à savoir les Affaires étrangères, l</w:t>
      </w:r>
      <w:r w:rsidR="001F7F68" w:rsidRPr="005E54D8">
        <w:t>’</w:t>
      </w:r>
      <w:r w:rsidRPr="005E54D8">
        <w:t>Environnement, l</w:t>
      </w:r>
      <w:r w:rsidR="001F7F68" w:rsidRPr="005E54D8">
        <w:t>’</w:t>
      </w:r>
      <w:r w:rsidRPr="005E54D8">
        <w:t>Industrie, etc.) doivent être consultés.</w:t>
      </w:r>
    </w:p>
    <w:p w:rsidR="00A06756" w:rsidRPr="005E54D8" w:rsidRDefault="00A06756" w:rsidP="00A06756">
      <w:pPr>
        <w:pStyle w:val="SingleTxtG"/>
      </w:pPr>
      <w:r w:rsidRPr="005E54D8">
        <w:t>65.</w:t>
      </w:r>
      <w:r w:rsidRPr="005E54D8">
        <w:tab/>
        <w:t>Une fois achevées les démarches susmentionnées, l</w:t>
      </w:r>
      <w:r w:rsidR="001F7F68" w:rsidRPr="005E54D8">
        <w:t>’</w:t>
      </w:r>
      <w:r w:rsidRPr="005E54D8">
        <w:t>autorité nationale ou régionale prend la décision politique, si nécessaire, d</w:t>
      </w:r>
      <w:r w:rsidR="001F7F68" w:rsidRPr="005E54D8">
        <w:t>’</w:t>
      </w:r>
      <w:r w:rsidRPr="005E54D8">
        <w:t>engager la procédure nationale ou régionale (interne) d</w:t>
      </w:r>
      <w:r w:rsidR="001F7F68" w:rsidRPr="005E54D8">
        <w:t>’</w:t>
      </w:r>
      <w:r w:rsidRPr="005E54D8">
        <w:t>adhésion à l</w:t>
      </w:r>
      <w:r w:rsidR="001F7F68" w:rsidRPr="005E54D8">
        <w:t>’</w:t>
      </w:r>
      <w:r w:rsidR="00A25E6C" w:rsidRPr="005E54D8">
        <w:t>Accord de </w:t>
      </w:r>
      <w:r w:rsidRPr="005E54D8">
        <w:t>1958.</w:t>
      </w:r>
    </w:p>
    <w:p w:rsidR="00A06756" w:rsidRPr="005E54D8" w:rsidRDefault="00A06756" w:rsidP="00A25E6C">
      <w:pPr>
        <w:pStyle w:val="H23G"/>
      </w:pPr>
      <w:r w:rsidRPr="005E54D8">
        <w:tab/>
        <w:t>2.2</w:t>
      </w:r>
      <w:r w:rsidRPr="005E54D8">
        <w:tab/>
        <w:t>Détermination de la portée et de l</w:t>
      </w:r>
      <w:r w:rsidR="001F7F68" w:rsidRPr="005E54D8">
        <w:t>’</w:t>
      </w:r>
      <w:r w:rsidRPr="005E54D8">
        <w:t>applicabilité de l</w:t>
      </w:r>
      <w:r w:rsidR="001F7F68" w:rsidRPr="005E54D8">
        <w:t>’</w:t>
      </w:r>
      <w:r w:rsidRPr="005E54D8">
        <w:t xml:space="preserve">Accord de 1958 </w:t>
      </w:r>
      <w:r w:rsidRPr="005E54D8">
        <w:br/>
        <w:t>et des Règlements ONU qui lui sont annexés</w:t>
      </w:r>
    </w:p>
    <w:p w:rsidR="00A06756" w:rsidRPr="005E54D8" w:rsidRDefault="00A06756" w:rsidP="00A06756">
      <w:pPr>
        <w:pStyle w:val="SingleTxtG"/>
      </w:pPr>
      <w:r w:rsidRPr="005E54D8">
        <w:t>66.</w:t>
      </w:r>
      <w:r w:rsidRPr="005E54D8">
        <w:tab/>
        <w:t>L</w:t>
      </w:r>
      <w:r w:rsidR="001F7F68" w:rsidRPr="005E54D8">
        <w:t>’</w:t>
      </w:r>
      <w:r w:rsidR="00A25E6C" w:rsidRPr="005E54D8">
        <w:t>article </w:t>
      </w:r>
      <w:r w:rsidRPr="005E54D8">
        <w:t>11 de l</w:t>
      </w:r>
      <w:r w:rsidR="001F7F68" w:rsidRPr="005E54D8">
        <w:t>’</w:t>
      </w:r>
      <w:r w:rsidRPr="005E54D8">
        <w:t>Accord dispose que toute Partie contractante peut, au moment de son adhésion à l</w:t>
      </w:r>
      <w:r w:rsidR="001F7F68" w:rsidRPr="005E54D8">
        <w:t>’</w:t>
      </w:r>
      <w:r w:rsidRPr="005E54D8">
        <w:t>Accord, déclarer qu</w:t>
      </w:r>
      <w:r w:rsidR="001F7F68" w:rsidRPr="005E54D8">
        <w:t>’</w:t>
      </w:r>
      <w:r w:rsidRPr="005E54D8">
        <w:t>elle ne se considè</w:t>
      </w:r>
      <w:r w:rsidR="00A25E6C" w:rsidRPr="005E54D8">
        <w:t>re pas liée par les paragraphes </w:t>
      </w:r>
      <w:r w:rsidRPr="005E54D8">
        <w:t>1 à</w:t>
      </w:r>
      <w:r w:rsidR="00A25E6C" w:rsidRPr="005E54D8">
        <w:t> </w:t>
      </w:r>
      <w:r w:rsidRPr="005E54D8">
        <w:t>3 de l</w:t>
      </w:r>
      <w:r w:rsidR="001F7F68" w:rsidRPr="005E54D8">
        <w:t>’</w:t>
      </w:r>
      <w:r w:rsidR="00A25E6C" w:rsidRPr="005E54D8">
        <w:t>article </w:t>
      </w:r>
      <w:r w:rsidRPr="005E54D8">
        <w:t>10 de l</w:t>
      </w:r>
      <w:r w:rsidR="001F7F68" w:rsidRPr="005E54D8">
        <w:t>’</w:t>
      </w:r>
      <w:r w:rsidRPr="005E54D8">
        <w:t>Accord, qui traite des différends entre deux ou plusieurs Parties contractantes concernant l</w:t>
      </w:r>
      <w:r w:rsidR="001F7F68" w:rsidRPr="005E54D8">
        <w:t>’</w:t>
      </w:r>
      <w:r w:rsidRPr="005E54D8">
        <w:t>interprétation ou l</w:t>
      </w:r>
      <w:r w:rsidR="001F7F68" w:rsidRPr="005E54D8">
        <w:t>’</w:t>
      </w:r>
      <w:r w:rsidRPr="005E54D8">
        <w:t>application de l</w:t>
      </w:r>
      <w:r w:rsidR="001F7F68" w:rsidRPr="005E54D8">
        <w:t>’</w:t>
      </w:r>
      <w:r w:rsidRPr="005E54D8">
        <w:t>Accord et des Règlements ONU qui y sont annexés.</w:t>
      </w:r>
    </w:p>
    <w:p w:rsidR="00A06756" w:rsidRPr="005E54D8" w:rsidRDefault="00A06756" w:rsidP="00A06756">
      <w:pPr>
        <w:pStyle w:val="SingleTxtG"/>
      </w:pPr>
      <w:r w:rsidRPr="005E54D8">
        <w:t>67.</w:t>
      </w:r>
      <w:r w:rsidRPr="005E54D8">
        <w:tab/>
        <w:t>Aucune autre réserve à l</w:t>
      </w:r>
      <w:r w:rsidR="001F7F68" w:rsidRPr="005E54D8">
        <w:t>’</w:t>
      </w:r>
      <w:r w:rsidRPr="005E54D8">
        <w:t>Accord de 1958, à son appendice, à ses annexes et aux Règlements ONU qui y sont annexés ne peut être admise, mais toute Partie contractante peut déclarer, conformément</w:t>
      </w:r>
      <w:r w:rsidR="00A25E6C" w:rsidRPr="005E54D8">
        <w:t xml:space="preserve"> aux dispositions du paragraphe </w:t>
      </w:r>
      <w:r w:rsidRPr="005E54D8">
        <w:t>5 de l</w:t>
      </w:r>
      <w:r w:rsidR="001F7F68" w:rsidRPr="005E54D8">
        <w:t>’</w:t>
      </w:r>
      <w:r w:rsidRPr="005E54D8">
        <w:t>article premier, qu</w:t>
      </w:r>
      <w:r w:rsidR="001F7F68" w:rsidRPr="005E54D8">
        <w:t>’</w:t>
      </w:r>
      <w:r w:rsidRPr="005E54D8">
        <w:t>elle n</w:t>
      </w:r>
      <w:r w:rsidR="001F7F68" w:rsidRPr="005E54D8">
        <w:t>’</w:t>
      </w:r>
      <w:r w:rsidRPr="005E54D8">
        <w:t>appliquera pas certains des Règlements ONU ou qu</w:t>
      </w:r>
      <w:r w:rsidR="001F7F68" w:rsidRPr="005E54D8">
        <w:t>’</w:t>
      </w:r>
      <w:r w:rsidRPr="005E54D8">
        <w:t>elle n</w:t>
      </w:r>
      <w:r w:rsidR="001F7F68" w:rsidRPr="005E54D8">
        <w:t>’</w:t>
      </w:r>
      <w:r w:rsidRPr="005E54D8">
        <w:t>appliquera aucun d</w:t>
      </w:r>
      <w:r w:rsidR="001F7F68" w:rsidRPr="005E54D8">
        <w:t>’</w:t>
      </w:r>
      <w:r w:rsidRPr="005E54D8">
        <w:t>entre eux.</w:t>
      </w:r>
    </w:p>
    <w:p w:rsidR="00A06756" w:rsidRPr="005E54D8" w:rsidRDefault="00A06756" w:rsidP="00A06756">
      <w:pPr>
        <w:pStyle w:val="SingleTxtG"/>
      </w:pPr>
      <w:r w:rsidRPr="005E54D8">
        <w:t>68.</w:t>
      </w:r>
      <w:r w:rsidRPr="005E54D8">
        <w:tab/>
        <w:t>En conséquence, il est nécessaire que le pays, avant d</w:t>
      </w:r>
      <w:r w:rsidR="001F7F68" w:rsidRPr="005E54D8">
        <w:t>’</w:t>
      </w:r>
      <w:r w:rsidRPr="005E54D8">
        <w:t>adhérer à l</w:t>
      </w:r>
      <w:r w:rsidR="001F7F68" w:rsidRPr="005E54D8">
        <w:t>’</w:t>
      </w:r>
      <w:r w:rsidR="00A25E6C" w:rsidRPr="005E54D8">
        <w:t>Accord de </w:t>
      </w:r>
      <w:r w:rsidRPr="005E54D8">
        <w:t>1958, décide s</w:t>
      </w:r>
      <w:r w:rsidR="001F7F68" w:rsidRPr="005E54D8">
        <w:t>’</w:t>
      </w:r>
      <w:r w:rsidRPr="005E54D8">
        <w:t>il se co</w:t>
      </w:r>
      <w:r w:rsidR="00A25E6C" w:rsidRPr="005E54D8">
        <w:t>nsidère lié par les paragraphes </w:t>
      </w:r>
      <w:r w:rsidRPr="005E54D8">
        <w:t>1 à</w:t>
      </w:r>
      <w:r w:rsidR="00A25E6C" w:rsidRPr="005E54D8">
        <w:t> </w:t>
      </w:r>
      <w:r w:rsidRPr="005E54D8">
        <w:t>3 de l</w:t>
      </w:r>
      <w:r w:rsidR="001F7F68" w:rsidRPr="005E54D8">
        <w:t>’</w:t>
      </w:r>
      <w:r w:rsidR="00A25E6C" w:rsidRPr="005E54D8">
        <w:t>article </w:t>
      </w:r>
      <w:r w:rsidRPr="005E54D8">
        <w:t xml:space="preserve">10. </w:t>
      </w:r>
    </w:p>
    <w:p w:rsidR="00A06756" w:rsidRPr="005E54D8" w:rsidRDefault="00A06756" w:rsidP="00A06756">
      <w:pPr>
        <w:pStyle w:val="SingleTxtG"/>
      </w:pPr>
      <w:r w:rsidRPr="005E54D8">
        <w:t>69.</w:t>
      </w:r>
      <w:r w:rsidRPr="005E54D8">
        <w:tab/>
        <w:t>De la même manière, le pays doit décider s</w:t>
      </w:r>
      <w:r w:rsidR="001F7F68" w:rsidRPr="005E54D8">
        <w:t>’</w:t>
      </w:r>
      <w:r w:rsidRPr="005E54D8">
        <w:t>il n</w:t>
      </w:r>
      <w:r w:rsidR="001F7F68" w:rsidRPr="005E54D8">
        <w:t>’</w:t>
      </w:r>
      <w:r w:rsidRPr="005E54D8">
        <w:t>appliquera pas certains des Règlements ONU ou s</w:t>
      </w:r>
      <w:r w:rsidR="001F7F68" w:rsidRPr="005E54D8">
        <w:t>’</w:t>
      </w:r>
      <w:r w:rsidRPr="005E54D8">
        <w:t>il n</w:t>
      </w:r>
      <w:r w:rsidR="001F7F68" w:rsidRPr="005E54D8">
        <w:t>’</w:t>
      </w:r>
      <w:r w:rsidRPr="005E54D8">
        <w:t>en appliquera aucun. Cette intention doit être clairement précisée dans le document d</w:t>
      </w:r>
      <w:r w:rsidR="001F7F68" w:rsidRPr="005E54D8">
        <w:t>’</w:t>
      </w:r>
      <w:r w:rsidRPr="005E54D8">
        <w:t>adhésion à l</w:t>
      </w:r>
      <w:r w:rsidR="001F7F68" w:rsidRPr="005E54D8">
        <w:t>’</w:t>
      </w:r>
      <w:r w:rsidRPr="005E54D8">
        <w:t>Accord de 1958. Si ledit document d</w:t>
      </w:r>
      <w:r w:rsidR="001F7F68" w:rsidRPr="005E54D8">
        <w:t>’</w:t>
      </w:r>
      <w:r w:rsidRPr="005E54D8">
        <w:t>adhésion ne mentionne</w:t>
      </w:r>
      <w:r w:rsidR="00A25E6C" w:rsidRPr="005E54D8">
        <w:t xml:space="preserve"> aucune restriction de ce type,</w:t>
      </w:r>
      <w:r w:rsidRPr="005E54D8">
        <w:t xml:space="preserve"> il est entendu que le pays appliquera tous les Règlements ONU en vigueur.</w:t>
      </w:r>
    </w:p>
    <w:p w:rsidR="00A06756" w:rsidRPr="005E54D8" w:rsidRDefault="00A06756" w:rsidP="00A06756">
      <w:pPr>
        <w:pStyle w:val="SingleTxtG"/>
      </w:pPr>
      <w:r w:rsidRPr="005E54D8">
        <w:t>70.</w:t>
      </w:r>
      <w:r w:rsidRPr="005E54D8">
        <w:tab/>
        <w:t>L</w:t>
      </w:r>
      <w:r w:rsidR="001F7F68" w:rsidRPr="005E54D8">
        <w:t>’</w:t>
      </w:r>
      <w:r w:rsidRPr="005E54D8">
        <w:t>application d</w:t>
      </w:r>
      <w:r w:rsidR="001F7F68" w:rsidRPr="005E54D8">
        <w:t>’</w:t>
      </w:r>
      <w:r w:rsidRPr="005E54D8">
        <w:t>un Règlement ONU par une Partie contractante implique que le pays doit accepter les homologations de type délivrées par les autres Parties contractantes à l</w:t>
      </w:r>
      <w:r w:rsidR="001F7F68" w:rsidRPr="005E54D8">
        <w:t>’</w:t>
      </w:r>
      <w:r w:rsidR="00A25E6C" w:rsidRPr="005E54D8">
        <w:t>Accord de </w:t>
      </w:r>
      <w:r w:rsidRPr="005E54D8">
        <w:t>1958 appliquant ce Règlement</w:t>
      </w:r>
      <w:r w:rsidR="00366B62" w:rsidRPr="005E54D8">
        <w:t xml:space="preserve"> ONU</w:t>
      </w:r>
      <w:r w:rsidRPr="005E54D8">
        <w:t>. Réciproquement, les autres Parties contractantes appliquant le même Règlement ONU doivent accepter les homologations de type accordées par cette Partie contractante.</w:t>
      </w:r>
    </w:p>
    <w:p w:rsidR="00A06756" w:rsidRPr="005E54D8" w:rsidRDefault="00A06756" w:rsidP="00A06756">
      <w:pPr>
        <w:pStyle w:val="SingleTxtG"/>
      </w:pPr>
      <w:r w:rsidRPr="005E54D8">
        <w:t>71.</w:t>
      </w:r>
      <w:r w:rsidRPr="005E54D8">
        <w:tab/>
        <w:t>Si une Partie contractante souhaite rendre obligatoire un Règlement ONU sur son territoire, elle doit prendre une mesure juridique positive pour le transposer dans sa législation nationale ou régionale.</w:t>
      </w:r>
    </w:p>
    <w:p w:rsidR="00A06756" w:rsidRPr="005E54D8" w:rsidRDefault="00A06756" w:rsidP="00A06756">
      <w:pPr>
        <w:pStyle w:val="SingleTxtG"/>
      </w:pPr>
      <w:r w:rsidRPr="005E54D8">
        <w:t>72.</w:t>
      </w:r>
      <w:r w:rsidRPr="005E54D8">
        <w:tab/>
        <w:t>L</w:t>
      </w:r>
      <w:r w:rsidR="001F7F68" w:rsidRPr="005E54D8">
        <w:t>’</w:t>
      </w:r>
      <w:r w:rsidRPr="005E54D8">
        <w:t>adhésion à l</w:t>
      </w:r>
      <w:r w:rsidR="001F7F68" w:rsidRPr="005E54D8">
        <w:t>’</w:t>
      </w:r>
      <w:r w:rsidRPr="005E54D8">
        <w:t>Accord de 1958 et l</w:t>
      </w:r>
      <w:r w:rsidR="001F7F68" w:rsidRPr="005E54D8">
        <w:t>’</w:t>
      </w:r>
      <w:r w:rsidRPr="005E54D8">
        <w:t>application des Règlements ONU permettent de maintenir la législation nationale parallèlement aux Règlements ONU appliqués par le pays. Il convient toutefois de noter qu</w:t>
      </w:r>
      <w:r w:rsidR="001F7F68" w:rsidRPr="005E54D8">
        <w:t>’</w:t>
      </w:r>
      <w:r w:rsidRPr="005E54D8">
        <w:t>il peut être plus facile pour les pays adhérant à l</w:t>
      </w:r>
      <w:r w:rsidR="001F7F68" w:rsidRPr="005E54D8">
        <w:t>’</w:t>
      </w:r>
      <w:r w:rsidRPr="005E54D8">
        <w:t>Accord de se contenter d</w:t>
      </w:r>
      <w:r w:rsidR="001F7F68" w:rsidRPr="005E54D8">
        <w:t>’</w:t>
      </w:r>
      <w:r w:rsidRPr="005E54D8">
        <w:t>imposer dans leur législation nationale l</w:t>
      </w:r>
      <w:r w:rsidR="001F7F68" w:rsidRPr="005E54D8">
        <w:t>’</w:t>
      </w:r>
      <w:r w:rsidRPr="005E54D8">
        <w:t xml:space="preserve">application des Règlements ONU de leur choix. </w:t>
      </w:r>
    </w:p>
    <w:p w:rsidR="00A06756" w:rsidRPr="005E54D8" w:rsidRDefault="00A06756" w:rsidP="00A06756">
      <w:pPr>
        <w:pStyle w:val="SingleTxtG"/>
      </w:pPr>
      <w:r w:rsidRPr="005E54D8">
        <w:t>73.</w:t>
      </w:r>
      <w:r w:rsidRPr="005E54D8">
        <w:tab/>
        <w:t>Toutes les questions susmentionnées doivent être tranchées par le pays avant le lancement du processus d</w:t>
      </w:r>
      <w:r w:rsidR="001F7F68" w:rsidRPr="005E54D8">
        <w:t>’</w:t>
      </w:r>
      <w:r w:rsidRPr="005E54D8">
        <w:t>adhésion à l</w:t>
      </w:r>
      <w:r w:rsidR="001F7F68" w:rsidRPr="005E54D8">
        <w:t>’</w:t>
      </w:r>
      <w:r w:rsidRPr="005E54D8">
        <w:t>Accord de 1958.</w:t>
      </w:r>
    </w:p>
    <w:p w:rsidR="00A06756" w:rsidRPr="005E54D8" w:rsidRDefault="00A25E6C" w:rsidP="00A25E6C">
      <w:pPr>
        <w:pStyle w:val="H23G"/>
        <w:rPr>
          <w:u w:val="single"/>
        </w:rPr>
      </w:pPr>
      <w:r w:rsidRPr="005E54D8">
        <w:tab/>
      </w:r>
      <w:r w:rsidR="00CE414C" w:rsidRPr="005E54D8">
        <w:t>ÉTAPE 3.</w:t>
      </w:r>
      <w:r w:rsidR="00A06756" w:rsidRPr="005E54D8">
        <w:tab/>
        <w:t>Adhésion à l</w:t>
      </w:r>
      <w:r w:rsidR="001F7F68" w:rsidRPr="005E54D8">
        <w:t>’</w:t>
      </w:r>
      <w:r w:rsidR="00A06756" w:rsidRPr="005E54D8">
        <w:t>Accord de 1958</w:t>
      </w:r>
    </w:p>
    <w:p w:rsidR="00A06756" w:rsidRPr="005E54D8" w:rsidRDefault="00A06756" w:rsidP="00A06756">
      <w:pPr>
        <w:pStyle w:val="SingleTxtG"/>
      </w:pPr>
      <w:r w:rsidRPr="005E54D8">
        <w:t>74.</w:t>
      </w:r>
      <w:r w:rsidRPr="005E54D8">
        <w:tab/>
        <w:t>L</w:t>
      </w:r>
      <w:r w:rsidR="001F7F68" w:rsidRPr="005E54D8">
        <w:t>’</w:t>
      </w:r>
      <w:r w:rsidR="00A25E6C" w:rsidRPr="005E54D8">
        <w:t>article </w:t>
      </w:r>
      <w:r w:rsidRPr="005E54D8">
        <w:t>6 de l</w:t>
      </w:r>
      <w:r w:rsidR="001F7F68" w:rsidRPr="005E54D8">
        <w:t>’</w:t>
      </w:r>
      <w:r w:rsidRPr="005E54D8">
        <w:t>A</w:t>
      </w:r>
      <w:r w:rsidR="00A25E6C" w:rsidRPr="005E54D8">
        <w:t>ccord de </w:t>
      </w:r>
      <w:r w:rsidRPr="005E54D8">
        <w:t>1958 énonce les conditions à remplir pour adhérer à l</w:t>
      </w:r>
      <w:r w:rsidR="001F7F68" w:rsidRPr="005E54D8">
        <w:t>’</w:t>
      </w:r>
      <w:r w:rsidRPr="005E54D8">
        <w:t>Accord. Actuellement, peuvent devenir parties contractantes à l</w:t>
      </w:r>
      <w:r w:rsidR="001F7F68" w:rsidRPr="005E54D8">
        <w:t>’</w:t>
      </w:r>
      <w:r w:rsidRPr="005E54D8">
        <w:t>Accord les États membres de la CEE et les États admis à la Commission à titre consultatif, ainsi que les États qui peuvent participer à certaines activités de la Commission économique pour l</w:t>
      </w:r>
      <w:r w:rsidR="001F7F68" w:rsidRPr="005E54D8">
        <w:t>’</w:t>
      </w:r>
      <w:r w:rsidR="00A25E6C" w:rsidRPr="005E54D8">
        <w:t>Europe en y </w:t>
      </w:r>
      <w:r w:rsidRPr="005E54D8">
        <w:t>adhérant. Dans la pratique, cela signifie que l</w:t>
      </w:r>
      <w:r w:rsidR="001F7F68" w:rsidRPr="005E54D8">
        <w:t>’</w:t>
      </w:r>
      <w:r w:rsidRPr="005E54D8">
        <w:t xml:space="preserve">Accord de 1958 est ouvert à tous les pays du monde qui sont </w:t>
      </w:r>
      <w:r w:rsidR="00366B62" w:rsidRPr="005E54D8">
        <w:t>M</w:t>
      </w:r>
      <w:r w:rsidRPr="005E54D8">
        <w:t>embres de l</w:t>
      </w:r>
      <w:r w:rsidR="001F7F68" w:rsidRPr="005E54D8">
        <w:t>’</w:t>
      </w:r>
      <w:r w:rsidRPr="005E54D8">
        <w:t>ONU.</w:t>
      </w:r>
    </w:p>
    <w:p w:rsidR="00A06756" w:rsidRPr="005E54D8" w:rsidRDefault="00A06756" w:rsidP="00A06756">
      <w:pPr>
        <w:pStyle w:val="SingleTxtG"/>
      </w:pPr>
      <w:r w:rsidRPr="005E54D8">
        <w:t>75.</w:t>
      </w:r>
      <w:r w:rsidRPr="005E54D8">
        <w:tab/>
        <w:t>Les pays qui souhaitent adhérer à l</w:t>
      </w:r>
      <w:r w:rsidR="001F7F68" w:rsidRPr="005E54D8">
        <w:t>’</w:t>
      </w:r>
      <w:r w:rsidRPr="005E54D8">
        <w:t>Accord de 1958 doivent soumettre au Secrétaire général de l</w:t>
      </w:r>
      <w:r w:rsidR="001F7F68" w:rsidRPr="005E54D8">
        <w:t>’</w:t>
      </w:r>
      <w:r w:rsidRPr="005E54D8">
        <w:t xml:space="preserve">Organisation des Nations Unies une demande </w:t>
      </w:r>
      <w:r w:rsidR="00366B62" w:rsidRPr="005E54D8">
        <w:t>officielle également appelée « I</w:t>
      </w:r>
      <w:r w:rsidRPr="005E54D8">
        <w:t>nstrument d</w:t>
      </w:r>
      <w:r w:rsidR="001F7F68" w:rsidRPr="005E54D8">
        <w:t>’</w:t>
      </w:r>
      <w:r w:rsidRPr="005E54D8">
        <w:t>adhésion ».</w:t>
      </w:r>
    </w:p>
    <w:p w:rsidR="00A06756" w:rsidRPr="005E54D8" w:rsidRDefault="00A06756" w:rsidP="00A06756">
      <w:pPr>
        <w:pStyle w:val="SingleTxtG"/>
      </w:pPr>
      <w:r w:rsidRPr="005E54D8">
        <w:t>76.</w:t>
      </w:r>
      <w:r w:rsidRPr="005E54D8">
        <w:tab/>
        <w:t>Cet instrument est signé par l</w:t>
      </w:r>
      <w:r w:rsidR="001F7F68" w:rsidRPr="005E54D8">
        <w:t>’</w:t>
      </w:r>
      <w:r w:rsidRPr="005E54D8">
        <w:t>une des trois autorités désignées, à savoir le chef de l</w:t>
      </w:r>
      <w:r w:rsidR="001F7F68" w:rsidRPr="005E54D8">
        <w:t>’</w:t>
      </w:r>
      <w:r w:rsidRPr="005E54D8">
        <w:t>État, le chef du Gouvernement ou le Ministre des affaires étrangères. Aucune forme spécifique n</w:t>
      </w:r>
      <w:r w:rsidR="001F7F68" w:rsidRPr="005E54D8">
        <w:t>’</w:t>
      </w:r>
      <w:r w:rsidRPr="005E54D8">
        <w:t>est imposée, mais l</w:t>
      </w:r>
      <w:r w:rsidR="001F7F68" w:rsidRPr="005E54D8">
        <w:t>’</w:t>
      </w:r>
      <w:r w:rsidRPr="005E54D8">
        <w:t>instrument doit comprendre les éléments suivants :</w:t>
      </w:r>
    </w:p>
    <w:p w:rsidR="00A06756" w:rsidRPr="005E54D8" w:rsidRDefault="00A06756" w:rsidP="00A25E6C">
      <w:pPr>
        <w:pStyle w:val="SingleTxtG"/>
        <w:ind w:firstLine="567"/>
      </w:pPr>
      <w:r w:rsidRPr="005E54D8">
        <w:t>a)</w:t>
      </w:r>
      <w:r w:rsidRPr="005E54D8">
        <w:tab/>
        <w:t>Le titre, la date et le lieu de conclusion de l</w:t>
      </w:r>
      <w:r w:rsidR="001F7F68" w:rsidRPr="005E54D8">
        <w:t>’</w:t>
      </w:r>
      <w:r w:rsidRPr="005E54D8">
        <w:t>instrument juridique concerné ;</w:t>
      </w:r>
    </w:p>
    <w:p w:rsidR="00A06756" w:rsidRPr="005E54D8" w:rsidRDefault="00A06756" w:rsidP="00A25E6C">
      <w:pPr>
        <w:pStyle w:val="SingleTxtG"/>
        <w:ind w:firstLine="567"/>
      </w:pPr>
      <w:r w:rsidRPr="005E54D8">
        <w:t>b)</w:t>
      </w:r>
      <w:r w:rsidRPr="005E54D8">
        <w:tab/>
        <w:t>Les nom et titre complets de la personne signataire de l</w:t>
      </w:r>
      <w:r w:rsidR="001F7F68" w:rsidRPr="005E54D8">
        <w:t>’</w:t>
      </w:r>
      <w:r w:rsidRPr="005E54D8">
        <w:t>instrument, c</w:t>
      </w:r>
      <w:r w:rsidR="001F7F68" w:rsidRPr="005E54D8">
        <w:t>’</w:t>
      </w:r>
      <w:r w:rsidRPr="005E54D8">
        <w:t>est-à-dire le chef de l</w:t>
      </w:r>
      <w:r w:rsidR="001F7F68" w:rsidRPr="005E54D8">
        <w:t>’</w:t>
      </w:r>
      <w:r w:rsidRPr="005E54D8">
        <w:t>État, le chef du Gouvernement ou le Ministre des affaires étrangères ou toute autre personne agissant momentanément en cette qualité ou disposant à cette fin des pleins pouvoirs conférés par l</w:t>
      </w:r>
      <w:r w:rsidR="001F7F68" w:rsidRPr="005E54D8">
        <w:t>’</w:t>
      </w:r>
      <w:r w:rsidRPr="005E54D8">
        <w:t>une de ces autorités ;</w:t>
      </w:r>
    </w:p>
    <w:p w:rsidR="00A06756" w:rsidRPr="005E54D8" w:rsidRDefault="00A06756" w:rsidP="00A25E6C">
      <w:pPr>
        <w:pStyle w:val="SingleTxtG"/>
        <w:ind w:firstLine="567"/>
      </w:pPr>
      <w:r w:rsidRPr="005E54D8">
        <w:t>c)</w:t>
      </w:r>
      <w:r w:rsidRPr="005E54D8">
        <w:tab/>
        <w:t>L</w:t>
      </w:r>
      <w:r w:rsidR="001F7F68" w:rsidRPr="005E54D8">
        <w:t>’</w:t>
      </w:r>
      <w:r w:rsidRPr="005E54D8">
        <w:t>expression dépourvue d</w:t>
      </w:r>
      <w:r w:rsidR="001F7F68" w:rsidRPr="005E54D8">
        <w:t>’</w:t>
      </w:r>
      <w:r w:rsidRPr="005E54D8">
        <w:t>ambiguïté de l</w:t>
      </w:r>
      <w:r w:rsidR="001F7F68" w:rsidRPr="005E54D8">
        <w:t>’</w:t>
      </w:r>
      <w:r w:rsidRPr="005E54D8">
        <w:t>intention du Gouvernement, au nom de l</w:t>
      </w:r>
      <w:r w:rsidR="001F7F68" w:rsidRPr="005E54D8">
        <w:t>’</w:t>
      </w:r>
      <w:r w:rsidRPr="005E54D8">
        <w:t>État, de se considérer comme lié par l</w:t>
      </w:r>
      <w:r w:rsidR="001F7F68" w:rsidRPr="005E54D8">
        <w:t>’</w:t>
      </w:r>
      <w:r w:rsidRPr="005E54D8">
        <w:t>instrument juridique et de s</w:t>
      </w:r>
      <w:r w:rsidR="001F7F68" w:rsidRPr="005E54D8">
        <w:t>’</w:t>
      </w:r>
      <w:r w:rsidRPr="005E54D8">
        <w:t>engager à en observer et à en appliquer scrupuleusement les dispositions ;</w:t>
      </w:r>
    </w:p>
    <w:p w:rsidR="00A06756" w:rsidRPr="005E54D8" w:rsidRDefault="00A06756" w:rsidP="00A25E6C">
      <w:pPr>
        <w:pStyle w:val="SingleTxtG"/>
        <w:ind w:firstLine="567"/>
      </w:pPr>
      <w:r w:rsidRPr="005E54D8">
        <w:t>d)</w:t>
      </w:r>
      <w:r w:rsidRPr="005E54D8">
        <w:tab/>
        <w:t>La date et le lieu d</w:t>
      </w:r>
      <w:r w:rsidR="001F7F68" w:rsidRPr="005E54D8">
        <w:t>’</w:t>
      </w:r>
      <w:r w:rsidRPr="005E54D8">
        <w:t>émission de l</w:t>
      </w:r>
      <w:r w:rsidR="001F7F68" w:rsidRPr="005E54D8">
        <w:t>’</w:t>
      </w:r>
      <w:r w:rsidRPr="005E54D8">
        <w:t xml:space="preserve">instrument ; </w:t>
      </w:r>
    </w:p>
    <w:p w:rsidR="00A06756" w:rsidRPr="005E54D8" w:rsidRDefault="00A06756" w:rsidP="00A25E6C">
      <w:pPr>
        <w:pStyle w:val="SingleTxtG"/>
        <w:ind w:firstLine="567"/>
      </w:pPr>
      <w:r w:rsidRPr="005E54D8">
        <w:t>e)</w:t>
      </w:r>
      <w:r w:rsidRPr="005E54D8">
        <w:tab/>
        <w:t>La signature du chef de l</w:t>
      </w:r>
      <w:r w:rsidR="001F7F68" w:rsidRPr="005E54D8">
        <w:t>’</w:t>
      </w:r>
      <w:r w:rsidRPr="005E54D8">
        <w:t>État, du chef du Gouvernement ou du Ministre des affaires étrangères (le seul sceau officiel n</w:t>
      </w:r>
      <w:r w:rsidR="001F7F68" w:rsidRPr="005E54D8">
        <w:t>’</w:t>
      </w:r>
      <w:r w:rsidRPr="005E54D8">
        <w:t>est pas suffisant) ou de toute autre personne agissant momentanément en cette qualité ou disposant à cette fin des pleins pouvoirs conférés par l</w:t>
      </w:r>
      <w:r w:rsidR="001F7F68" w:rsidRPr="005E54D8">
        <w:t>’</w:t>
      </w:r>
      <w:r w:rsidRPr="005E54D8">
        <w:t>une de ces autorités ;</w:t>
      </w:r>
    </w:p>
    <w:p w:rsidR="00A06756" w:rsidRPr="005E54D8" w:rsidRDefault="00A06756" w:rsidP="00A25E6C">
      <w:pPr>
        <w:pStyle w:val="SingleTxtG"/>
        <w:ind w:firstLine="567"/>
      </w:pPr>
      <w:r w:rsidRPr="005E54D8">
        <w:t>f)</w:t>
      </w:r>
      <w:r w:rsidRPr="005E54D8">
        <w:tab/>
        <w:t>Un modèle spécifique d</w:t>
      </w:r>
      <w:r w:rsidR="001F7F68" w:rsidRPr="005E54D8">
        <w:t>’</w:t>
      </w:r>
      <w:r w:rsidRPr="005E54D8">
        <w:t>instrument d</w:t>
      </w:r>
      <w:r w:rsidR="001F7F68" w:rsidRPr="005E54D8">
        <w:t>’</w:t>
      </w:r>
      <w:r w:rsidRPr="005E54D8">
        <w:t>adhésion adapté à l</w:t>
      </w:r>
      <w:r w:rsidR="001F7F68" w:rsidRPr="005E54D8">
        <w:t>’</w:t>
      </w:r>
      <w:r w:rsidR="00A25E6C" w:rsidRPr="005E54D8">
        <w:t>adhésion à la Révision </w:t>
      </w:r>
      <w:r w:rsidRPr="005E54D8">
        <w:t>3 de l</w:t>
      </w:r>
      <w:r w:rsidR="001F7F68" w:rsidRPr="005E54D8">
        <w:t>’</w:t>
      </w:r>
      <w:r w:rsidRPr="005E54D8">
        <w:t>Accord de 1958 est reproduit ci-après.</w:t>
      </w:r>
    </w:p>
    <w:p w:rsidR="00A1058F" w:rsidRPr="005E54D8" w:rsidRDefault="00A06756" w:rsidP="00E20807">
      <w:pPr>
        <w:pStyle w:val="SingleTxtG"/>
        <w:spacing w:after="240"/>
      </w:pPr>
      <w:r w:rsidRPr="005E54D8">
        <w:t>77.</w:t>
      </w:r>
      <w:r w:rsidRPr="005E54D8">
        <w:tab/>
        <w:t>On trouvera ci-après un modèle instrument d</w:t>
      </w:r>
      <w:r w:rsidR="001F7F68" w:rsidRPr="005E54D8">
        <w:t>’</w:t>
      </w:r>
      <w:r w:rsidRPr="005E54D8">
        <w:t>adhésion spécialement conçu pour l</w:t>
      </w:r>
      <w:r w:rsidR="001F7F68" w:rsidRPr="005E54D8">
        <w:t>’</w:t>
      </w:r>
      <w:r w:rsidRPr="005E54D8">
        <w:t>adhésion</w:t>
      </w:r>
      <w:r w:rsidR="00D452B5" w:rsidRPr="005E54D8">
        <w:t xml:space="preserve"> </w:t>
      </w:r>
      <w:r w:rsidR="00A25E6C" w:rsidRPr="005E54D8">
        <w:t>à la Révision </w:t>
      </w:r>
      <w:r w:rsidRPr="005E54D8">
        <w:t>3 de l</w:t>
      </w:r>
      <w:r w:rsidR="001F7F68" w:rsidRPr="005E54D8">
        <w:t>’</w:t>
      </w:r>
      <w:r w:rsidRPr="005E54D8">
        <w:t>Accord de 1958.</w:t>
      </w:r>
    </w:p>
    <w:tbl>
      <w:tblPr>
        <w:tblStyle w:val="TableGrid"/>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013C0C" w:rsidRPr="005E54D8">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013C0C" w:rsidRPr="005E54D8" w:rsidRDefault="00013C0C"/>
        </w:tc>
      </w:tr>
      <w:tr w:rsidR="00013C0C" w:rsidRPr="005E54D8">
        <w:trPr>
          <w:jc w:val="center"/>
        </w:trPr>
        <w:tc>
          <w:tcPr>
            <w:tcW w:w="7653" w:type="dxa"/>
            <w:tcBorders>
              <w:left w:val="single" w:sz="4" w:space="0" w:color="auto"/>
              <w:bottom w:val="nil"/>
              <w:right w:val="single" w:sz="4" w:space="0" w:color="auto"/>
            </w:tcBorders>
            <w:shd w:val="clear" w:color="auto" w:fill="auto"/>
          </w:tcPr>
          <w:p w:rsidR="00013C0C" w:rsidRPr="005E54D8" w:rsidRDefault="00013C0C" w:rsidP="00013C0C">
            <w:pPr>
              <w:spacing w:after="120"/>
              <w:jc w:val="center"/>
            </w:pPr>
            <w:r w:rsidRPr="005E54D8">
              <w:rPr>
                <w:b/>
                <w:bCs/>
                <w:sz w:val="32"/>
              </w:rPr>
              <w:t>MODÈLE D’INSTRUMENT D’ADHÉSION</w:t>
            </w:r>
          </w:p>
        </w:tc>
      </w:tr>
      <w:tr w:rsidR="00013C0C" w:rsidRPr="005E54D8">
        <w:trPr>
          <w:jc w:val="center"/>
        </w:trPr>
        <w:tc>
          <w:tcPr>
            <w:tcW w:w="7653" w:type="dxa"/>
            <w:tcBorders>
              <w:left w:val="single" w:sz="4" w:space="0" w:color="auto"/>
              <w:bottom w:val="nil"/>
              <w:right w:val="single" w:sz="4" w:space="0" w:color="auto"/>
            </w:tcBorders>
            <w:shd w:val="clear" w:color="auto" w:fill="auto"/>
          </w:tcPr>
          <w:p w:rsidR="00013C0C" w:rsidRPr="005E54D8" w:rsidRDefault="00013C0C" w:rsidP="00013C0C">
            <w:pPr>
              <w:spacing w:after="120"/>
              <w:jc w:val="center"/>
            </w:pPr>
            <w:r w:rsidRPr="005E54D8">
              <w:t>(Conçu en vue de l’adhésion à la Révision 3 de l’Accord de 1958)</w:t>
            </w:r>
          </w:p>
        </w:tc>
      </w:tr>
      <w:tr w:rsidR="00013C0C" w:rsidRPr="005E54D8">
        <w:trPr>
          <w:jc w:val="center"/>
        </w:trPr>
        <w:tc>
          <w:tcPr>
            <w:tcW w:w="7653" w:type="dxa"/>
            <w:tcBorders>
              <w:left w:val="single" w:sz="4" w:space="0" w:color="auto"/>
              <w:bottom w:val="nil"/>
              <w:right w:val="single" w:sz="4" w:space="0" w:color="auto"/>
            </w:tcBorders>
            <w:shd w:val="clear" w:color="auto" w:fill="auto"/>
          </w:tcPr>
          <w:p w:rsidR="00013C0C" w:rsidRPr="005E54D8" w:rsidRDefault="00013C0C" w:rsidP="00013C0C">
            <w:pPr>
              <w:spacing w:after="120"/>
              <w:jc w:val="center"/>
            </w:pPr>
            <w:r w:rsidRPr="005E54D8">
              <w:rPr>
                <w:b/>
                <w:bCs/>
              </w:rPr>
              <w:t xml:space="preserve">(À signer par le chef de l’État, le chef du Gouvernement </w:t>
            </w:r>
            <w:r w:rsidRPr="005E54D8">
              <w:rPr>
                <w:b/>
                <w:bCs/>
              </w:rPr>
              <w:br/>
              <w:t>ou le Ministre des affaires étrangères)</w:t>
            </w:r>
          </w:p>
        </w:tc>
      </w:tr>
      <w:tr w:rsidR="00013C0C" w:rsidRPr="005E54D8">
        <w:trPr>
          <w:jc w:val="center"/>
        </w:trPr>
        <w:tc>
          <w:tcPr>
            <w:tcW w:w="7653" w:type="dxa"/>
            <w:tcBorders>
              <w:left w:val="single" w:sz="4" w:space="0" w:color="auto"/>
              <w:bottom w:val="nil"/>
              <w:right w:val="single" w:sz="4" w:space="0" w:color="auto"/>
            </w:tcBorders>
            <w:shd w:val="clear" w:color="auto" w:fill="auto"/>
          </w:tcPr>
          <w:p w:rsidR="00013C0C" w:rsidRPr="005E54D8" w:rsidRDefault="00013C0C" w:rsidP="00013C0C">
            <w:pPr>
              <w:spacing w:after="120"/>
              <w:jc w:val="center"/>
            </w:pPr>
            <w:r w:rsidRPr="005E54D8">
              <w:t>ADHÉSION</w:t>
            </w:r>
          </w:p>
        </w:tc>
      </w:tr>
      <w:tr w:rsidR="00013C0C" w:rsidRPr="005E54D8">
        <w:trPr>
          <w:jc w:val="center"/>
        </w:trPr>
        <w:tc>
          <w:tcPr>
            <w:tcW w:w="7653" w:type="dxa"/>
            <w:tcBorders>
              <w:left w:val="single" w:sz="4" w:space="0" w:color="auto"/>
              <w:bottom w:val="nil"/>
              <w:right w:val="single" w:sz="4" w:space="0" w:color="auto"/>
            </w:tcBorders>
            <w:shd w:val="clear" w:color="auto" w:fill="auto"/>
          </w:tcPr>
          <w:p w:rsidR="00013C0C" w:rsidRPr="005E54D8" w:rsidRDefault="00013C0C">
            <w:pPr>
              <w:spacing w:after="120"/>
              <w:jc w:val="both"/>
            </w:pPr>
            <w:r w:rsidRPr="005E54D8">
              <w:rPr>
                <w:b/>
                <w:bCs/>
              </w:rPr>
              <w:t>ATTENDU QUE</w:t>
            </w:r>
            <w:r w:rsidRPr="005E54D8">
              <w:t xml:space="preserve"> l’Accord concernant l’adoption de Règlements techniques harmonisés de l’ONU applicables aux véhicules à roues et aux équipements et pièces susceptibles d’être montés ou utilisés sur les véhicules à roues et les conditions de reconnaissance réciproque des homologations délivrée</w:t>
            </w:r>
            <w:r w:rsidR="00447FEB">
              <w:t>s conformément à ces Règlements </w:t>
            </w:r>
            <w:r w:rsidR="00287995" w:rsidRPr="005E54D8">
              <w:t xml:space="preserve">ONU </w:t>
            </w:r>
            <w:r w:rsidRPr="005E54D8">
              <w:t>(E/ECE/TRANS/</w:t>
            </w:r>
            <w:r w:rsidR="00447FEB">
              <w:br/>
            </w:r>
            <w:r w:rsidRPr="005E54D8">
              <w:t>505/Rev</w:t>
            </w:r>
            <w:r w:rsidR="00447FEB">
              <w:t>.3) a été conclu à Genève le 14 </w:t>
            </w:r>
            <w:r w:rsidRPr="005E54D8">
              <w:t>septembre 2017</w:t>
            </w:r>
            <w:r w:rsidRPr="005E54D8">
              <w:rPr>
                <w:rStyle w:val="FootnoteReference"/>
              </w:rPr>
              <w:footnoteReference w:id="5"/>
            </w:r>
            <w:r w:rsidRPr="005E54D8">
              <w:t>,</w:t>
            </w:r>
          </w:p>
        </w:tc>
      </w:tr>
      <w:tr w:rsidR="00013C0C" w:rsidRPr="005E54D8">
        <w:trPr>
          <w:jc w:val="center"/>
        </w:trPr>
        <w:tc>
          <w:tcPr>
            <w:tcW w:w="7653" w:type="dxa"/>
            <w:tcBorders>
              <w:left w:val="single" w:sz="4" w:space="0" w:color="auto"/>
              <w:bottom w:val="nil"/>
              <w:right w:val="single" w:sz="4" w:space="0" w:color="auto"/>
            </w:tcBorders>
            <w:shd w:val="clear" w:color="auto" w:fill="auto"/>
          </w:tcPr>
          <w:p w:rsidR="00013C0C" w:rsidRPr="005E54D8" w:rsidRDefault="00013C0C">
            <w:pPr>
              <w:spacing w:after="120"/>
              <w:jc w:val="both"/>
            </w:pPr>
            <w:r w:rsidRPr="005E54D8">
              <w:rPr>
                <w:b/>
                <w:bCs/>
              </w:rPr>
              <w:t>JE SOUSSIGNE</w:t>
            </w:r>
            <w:r w:rsidRPr="005E54D8">
              <w:rPr>
                <w:bCs/>
              </w:rPr>
              <w:t xml:space="preserve"> [nom et titre du chef de l’État, du chef du Gouvernement ou du Ministre des affaires étrangères] déclare que le Gouvernement de [nom de l’État], ayant examiné l’Accord susmentionné, y adhère et s’engage à appliquer et à exécuter en toute bonne foi les dispositions qui y sont énoncées</w:t>
            </w:r>
            <w:r w:rsidRPr="005E54D8">
              <w:t>.</w:t>
            </w:r>
          </w:p>
        </w:tc>
      </w:tr>
      <w:tr w:rsidR="00013C0C" w:rsidRPr="005E54D8">
        <w:trPr>
          <w:jc w:val="center"/>
        </w:trPr>
        <w:tc>
          <w:tcPr>
            <w:tcW w:w="7653" w:type="dxa"/>
            <w:tcBorders>
              <w:left w:val="single" w:sz="4" w:space="0" w:color="auto"/>
              <w:bottom w:val="nil"/>
              <w:right w:val="single" w:sz="4" w:space="0" w:color="auto"/>
            </w:tcBorders>
            <w:shd w:val="clear" w:color="auto" w:fill="auto"/>
          </w:tcPr>
          <w:p w:rsidR="00013C0C" w:rsidRPr="005E54D8" w:rsidRDefault="00013C0C">
            <w:pPr>
              <w:spacing w:after="120"/>
              <w:jc w:val="both"/>
            </w:pPr>
            <w:r w:rsidRPr="005E54D8">
              <w:rPr>
                <w:i/>
                <w:iCs/>
              </w:rPr>
              <w:t>[Conformément au paragraphe 5 de l’article premier de l’Accord, [nom de l’État] déclare qu’il n’est pas lié par [tel(s) ou tel(s) Règlement(s)] facultatif (voir 2.2, ci-dessus).]</w:t>
            </w:r>
          </w:p>
        </w:tc>
      </w:tr>
      <w:tr w:rsidR="00013C0C" w:rsidRPr="005E54D8">
        <w:trPr>
          <w:jc w:val="center"/>
        </w:trPr>
        <w:tc>
          <w:tcPr>
            <w:tcW w:w="7653" w:type="dxa"/>
            <w:tcBorders>
              <w:left w:val="single" w:sz="4" w:space="0" w:color="auto"/>
              <w:bottom w:val="nil"/>
              <w:right w:val="single" w:sz="4" w:space="0" w:color="auto"/>
            </w:tcBorders>
            <w:shd w:val="clear" w:color="auto" w:fill="auto"/>
          </w:tcPr>
          <w:p w:rsidR="00013C0C" w:rsidRPr="005E54D8" w:rsidRDefault="00013C0C">
            <w:pPr>
              <w:spacing w:after="120"/>
              <w:jc w:val="both"/>
            </w:pPr>
            <w:r w:rsidRPr="005E54D8">
              <w:rPr>
                <w:i/>
                <w:iCs/>
              </w:rPr>
              <w:t>[Conformément à l’article 11, [nom de l’</w:t>
            </w:r>
            <w:r w:rsidR="00447FEB" w:rsidRPr="005E54D8">
              <w:rPr>
                <w:i/>
                <w:iCs/>
              </w:rPr>
              <w:t>État</w:t>
            </w:r>
            <w:r w:rsidRPr="005E54D8">
              <w:rPr>
                <w:i/>
                <w:iCs/>
              </w:rPr>
              <w:t>] déclare qu’il ne se considère pas lié par l’article 10 de l’Accord] facultatif (voir 2.2, ci-dessus).]</w:t>
            </w:r>
          </w:p>
        </w:tc>
      </w:tr>
      <w:tr w:rsidR="00013C0C" w:rsidRPr="005E54D8">
        <w:trPr>
          <w:jc w:val="center"/>
        </w:trPr>
        <w:tc>
          <w:tcPr>
            <w:tcW w:w="7653" w:type="dxa"/>
            <w:tcBorders>
              <w:left w:val="single" w:sz="4" w:space="0" w:color="auto"/>
              <w:bottom w:val="nil"/>
              <w:right w:val="single" w:sz="4" w:space="0" w:color="auto"/>
            </w:tcBorders>
            <w:shd w:val="clear" w:color="auto" w:fill="auto"/>
          </w:tcPr>
          <w:p w:rsidR="00013C0C" w:rsidRPr="005E54D8" w:rsidRDefault="00013C0C">
            <w:pPr>
              <w:spacing w:after="120"/>
              <w:jc w:val="both"/>
            </w:pPr>
            <w:r w:rsidRPr="005E54D8">
              <w:rPr>
                <w:b/>
                <w:bCs/>
              </w:rPr>
              <w:t>EN FOI DE QUOI</w:t>
            </w:r>
            <w:r w:rsidRPr="005E54D8">
              <w:t>, j’ai signé le présent instrument d’adhésion à [lieu], le [date]</w:t>
            </w:r>
          </w:p>
        </w:tc>
      </w:tr>
      <w:tr w:rsidR="00013C0C" w:rsidRPr="005E54D8">
        <w:trPr>
          <w:jc w:val="center"/>
        </w:trPr>
        <w:tc>
          <w:tcPr>
            <w:tcW w:w="7653" w:type="dxa"/>
            <w:tcBorders>
              <w:left w:val="single" w:sz="4" w:space="0" w:color="auto"/>
              <w:bottom w:val="nil"/>
              <w:right w:val="single" w:sz="4" w:space="0" w:color="auto"/>
            </w:tcBorders>
            <w:shd w:val="clear" w:color="auto" w:fill="auto"/>
          </w:tcPr>
          <w:p w:rsidR="00013C0C" w:rsidRPr="005E54D8" w:rsidRDefault="00013C0C" w:rsidP="008737E1">
            <w:pPr>
              <w:spacing w:after="240"/>
              <w:jc w:val="right"/>
            </w:pPr>
            <w:r w:rsidRPr="005E54D8">
              <w:t>[Signature]</w:t>
            </w:r>
          </w:p>
        </w:tc>
      </w:tr>
      <w:tr w:rsidR="00013C0C" w:rsidRPr="005E54D8">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013C0C" w:rsidRPr="005E54D8" w:rsidRDefault="00013C0C"/>
        </w:tc>
      </w:tr>
    </w:tbl>
    <w:p w:rsidR="00A06756" w:rsidRPr="005E54D8" w:rsidRDefault="00A06756" w:rsidP="00015710">
      <w:pPr>
        <w:pStyle w:val="SingleTxtG"/>
        <w:spacing w:before="240"/>
      </w:pPr>
      <w:r w:rsidRPr="005E54D8">
        <w:t>78.</w:t>
      </w:r>
      <w:r w:rsidRPr="005E54D8">
        <w:tab/>
        <w:t>Un instrument d</w:t>
      </w:r>
      <w:r w:rsidR="001F7F68" w:rsidRPr="005E54D8">
        <w:t>’</w:t>
      </w:r>
      <w:r w:rsidRPr="005E54D8">
        <w:t>adhésion n</w:t>
      </w:r>
      <w:r w:rsidR="001F7F68" w:rsidRPr="005E54D8">
        <w:t>’</w:t>
      </w:r>
      <w:r w:rsidRPr="005E54D8">
        <w:t>entre en vigueur que lorsqu</w:t>
      </w:r>
      <w:r w:rsidR="001F7F68" w:rsidRPr="005E54D8">
        <w:t>’</w:t>
      </w:r>
      <w:r w:rsidRPr="005E54D8">
        <w:t>il est déposé auprès du Secrétaire général de l</w:t>
      </w:r>
      <w:r w:rsidR="001F7F68" w:rsidRPr="005E54D8">
        <w:t>’</w:t>
      </w:r>
      <w:r w:rsidRPr="005E54D8">
        <w:t>Organisation des Nations Unies, au Siège de l</w:t>
      </w:r>
      <w:r w:rsidR="001F7F68" w:rsidRPr="005E54D8">
        <w:t>’</w:t>
      </w:r>
      <w:r w:rsidRPr="005E54D8">
        <w:t>ONU, à New York. La date de dépôt est normalement enregistrée comme celle à laquelle l</w:t>
      </w:r>
      <w:r w:rsidR="001F7F68" w:rsidRPr="005E54D8">
        <w:t>’</w:t>
      </w:r>
      <w:r w:rsidRPr="005E54D8">
        <w:t>instrument est reçu au Siège. Il est conseillé aux pays de communiquer directement ces instruments à la Section des traités du Bureau des affaires juridiques de l</w:t>
      </w:r>
      <w:r w:rsidR="001F7F68" w:rsidRPr="005E54D8">
        <w:t>’</w:t>
      </w:r>
      <w:r w:rsidRPr="005E54D8">
        <w:t>Organisation des Nations Unies afin que les mesures nécessaires soient prises rapidement.</w:t>
      </w:r>
    </w:p>
    <w:p w:rsidR="00A06756" w:rsidRPr="005E54D8" w:rsidRDefault="00A06756" w:rsidP="00A06756">
      <w:pPr>
        <w:pStyle w:val="SingleTxtG"/>
      </w:pPr>
      <w:r w:rsidRPr="005E54D8">
        <w:t>79.</w:t>
      </w:r>
      <w:r w:rsidRPr="005E54D8">
        <w:tab/>
        <w:t>En outre, il convient de noter que l</w:t>
      </w:r>
      <w:r w:rsidR="001F7F68" w:rsidRPr="005E54D8">
        <w:t>’</w:t>
      </w:r>
      <w:r w:rsidRPr="005E54D8">
        <w:t>adhésion d</w:t>
      </w:r>
      <w:r w:rsidR="001F7F68" w:rsidRPr="005E54D8">
        <w:t>’</w:t>
      </w:r>
      <w:r w:rsidRPr="005E54D8">
        <w:t>un pays à l</w:t>
      </w:r>
      <w:r w:rsidR="001F7F68" w:rsidRPr="005E54D8">
        <w:t>’</w:t>
      </w:r>
      <w:r w:rsidRPr="005E54D8">
        <w:t>Accord de 1958 prend effet</w:t>
      </w:r>
      <w:r w:rsidR="00D452B5" w:rsidRPr="005E54D8">
        <w:t xml:space="preserve"> </w:t>
      </w:r>
      <w:r w:rsidRPr="005E54D8">
        <w:t>le soixantième jour suivant le dépôt de son instrument d</w:t>
      </w:r>
      <w:r w:rsidR="001F7F68" w:rsidRPr="005E54D8">
        <w:t>’</w:t>
      </w:r>
      <w:r w:rsidRPr="005E54D8">
        <w:t>adhésion. À cette échéance, le pays doit être en mesure de se conformer à toutes les dispositions de l</w:t>
      </w:r>
      <w:r w:rsidR="001F7F68" w:rsidRPr="005E54D8">
        <w:t>’</w:t>
      </w:r>
      <w:r w:rsidRPr="005E54D8">
        <w:t xml:space="preserve">Accord. </w:t>
      </w:r>
    </w:p>
    <w:p w:rsidR="00A06756" w:rsidRPr="005E54D8" w:rsidRDefault="00015710" w:rsidP="00015710">
      <w:pPr>
        <w:pStyle w:val="H23G"/>
      </w:pPr>
      <w:r w:rsidRPr="005E54D8">
        <w:tab/>
      </w:r>
      <w:r w:rsidR="00CE414C" w:rsidRPr="005E54D8">
        <w:t>ÉTAPE 4.</w:t>
      </w:r>
      <w:r w:rsidR="00A06756" w:rsidRPr="005E54D8">
        <w:tab/>
        <w:t>Mise en place d</w:t>
      </w:r>
      <w:r w:rsidR="001F7F68" w:rsidRPr="005E54D8">
        <w:t>’</w:t>
      </w:r>
      <w:r w:rsidR="00A06756" w:rsidRPr="005E54D8">
        <w:t>un processus de certification des homologations de type</w:t>
      </w:r>
    </w:p>
    <w:p w:rsidR="00A06756" w:rsidRPr="005E54D8" w:rsidRDefault="00A06756" w:rsidP="00A06756">
      <w:pPr>
        <w:pStyle w:val="SingleTxtG"/>
      </w:pPr>
      <w:r w:rsidRPr="005E54D8">
        <w:t>80.</w:t>
      </w:r>
      <w:r w:rsidRPr="005E54D8">
        <w:tab/>
        <w:t>L</w:t>
      </w:r>
      <w:r w:rsidR="001F7F68" w:rsidRPr="005E54D8">
        <w:t>’</w:t>
      </w:r>
      <w:r w:rsidRPr="005E54D8">
        <w:t>objectif principal de l</w:t>
      </w:r>
      <w:r w:rsidR="001F7F68" w:rsidRPr="005E54D8">
        <w:t>’</w:t>
      </w:r>
      <w:r w:rsidR="00015710" w:rsidRPr="005E54D8">
        <w:t>Accord de </w:t>
      </w:r>
      <w:r w:rsidRPr="005E54D8">
        <w:t>1958 est de délivrer des certificats d</w:t>
      </w:r>
      <w:r w:rsidR="001F7F68" w:rsidRPr="005E54D8">
        <w:t>’</w:t>
      </w:r>
      <w:r w:rsidRPr="005E54D8">
        <w:t>homologation de type pour les véhicules ainsi que pour leurs systèmes, pièces et équipements, conformément aux prescriptions établies par le Règlement ONU correspondant, et ainsi améliorer la sécurité des véhicules et leur performance environnementale. La reconnaissance mutuelle des homologations de type ainsi délivrées découle directement de cet objectif.</w:t>
      </w:r>
    </w:p>
    <w:p w:rsidR="00A06756" w:rsidRPr="005E54D8" w:rsidRDefault="00A06756" w:rsidP="00A06756">
      <w:pPr>
        <w:pStyle w:val="SingleTxtG"/>
      </w:pPr>
      <w:r w:rsidRPr="005E54D8">
        <w:t>81.</w:t>
      </w:r>
      <w:r w:rsidRPr="005E54D8">
        <w:tab/>
        <w:t>Les certificats d</w:t>
      </w:r>
      <w:r w:rsidR="001F7F68" w:rsidRPr="005E54D8">
        <w:t>’</w:t>
      </w:r>
      <w:r w:rsidRPr="005E54D8">
        <w:t>homologation de type sont délivrés après des essais déterminés, tels que définis dans chaque Règlement ONU. Les services techniques habilités par l</w:t>
      </w:r>
      <w:r w:rsidR="001F7F68" w:rsidRPr="005E54D8">
        <w:t>’</w:t>
      </w:r>
      <w:r w:rsidRPr="005E54D8">
        <w:t>autorité chargée de l</w:t>
      </w:r>
      <w:r w:rsidR="001F7F68" w:rsidRPr="005E54D8">
        <w:t>’</w:t>
      </w:r>
      <w:r w:rsidRPr="005E54D8">
        <w:t>homologation de type établissent un rapport technique sur la base duquel est délivré le certificat d</w:t>
      </w:r>
      <w:r w:rsidR="001F7F68" w:rsidRPr="005E54D8">
        <w:t>’</w:t>
      </w:r>
      <w:r w:rsidRPr="005E54D8">
        <w:t>homologation de type.</w:t>
      </w:r>
    </w:p>
    <w:p w:rsidR="00A06756" w:rsidRPr="005E54D8" w:rsidRDefault="00A06756" w:rsidP="00A06756">
      <w:pPr>
        <w:pStyle w:val="SingleTxtG"/>
      </w:pPr>
      <w:r w:rsidRPr="005E54D8">
        <w:t>82.</w:t>
      </w:r>
      <w:r w:rsidRPr="005E54D8">
        <w:tab/>
        <w:t>L</w:t>
      </w:r>
      <w:r w:rsidR="001F7F68" w:rsidRPr="005E54D8">
        <w:t>’</w:t>
      </w:r>
      <w:r w:rsidRPr="005E54D8">
        <w:t>autorité chargée de l</w:t>
      </w:r>
      <w:r w:rsidR="001F7F68" w:rsidRPr="005E54D8">
        <w:t>’</w:t>
      </w:r>
      <w:r w:rsidRPr="005E54D8">
        <w:t>homologation de type doit donc définir un processus de certification à l</w:t>
      </w:r>
      <w:r w:rsidR="001F7F68" w:rsidRPr="005E54D8">
        <w:t>’</w:t>
      </w:r>
      <w:r w:rsidRPr="005E54D8">
        <w:t>intention des services techniques habilités.</w:t>
      </w:r>
    </w:p>
    <w:p w:rsidR="00A06756" w:rsidRPr="005E54D8" w:rsidRDefault="00A06756" w:rsidP="00015710">
      <w:pPr>
        <w:pStyle w:val="H23G"/>
      </w:pPr>
      <w:r w:rsidRPr="005E54D8">
        <w:tab/>
        <w:t>4.1</w:t>
      </w:r>
      <w:r w:rsidRPr="005E54D8">
        <w:tab/>
        <w:t>Désignation d</w:t>
      </w:r>
      <w:r w:rsidR="001F7F68" w:rsidRPr="005E54D8">
        <w:t>’</w:t>
      </w:r>
      <w:r w:rsidRPr="005E54D8">
        <w:t xml:space="preserve">un réseau de services techniques habilités à effectuer </w:t>
      </w:r>
      <w:r w:rsidR="00015710" w:rsidRPr="005E54D8">
        <w:br/>
      </w:r>
      <w:r w:rsidRPr="005E54D8">
        <w:t>les essais prescrits</w:t>
      </w:r>
    </w:p>
    <w:p w:rsidR="00A06756" w:rsidRPr="005E54D8" w:rsidRDefault="00A06756" w:rsidP="00A06756">
      <w:pPr>
        <w:pStyle w:val="SingleTxtG"/>
      </w:pPr>
      <w:r w:rsidRPr="005E54D8">
        <w:t>83.</w:t>
      </w:r>
      <w:r w:rsidRPr="005E54D8">
        <w:tab/>
        <w:t>Pour obtenir le certificat d</w:t>
      </w:r>
      <w:r w:rsidR="001F7F68" w:rsidRPr="005E54D8">
        <w:t>’</w:t>
      </w:r>
      <w:r w:rsidRPr="005E54D8">
        <w:t>homologation de type, les véhicules, leurs systèmes, pièces et équipements doivent subir avec succès les essais prescrits dans chaque Règlement ONU. Les essais ne peuvent être effectués que par des services techniques préalablement habilités par l</w:t>
      </w:r>
      <w:r w:rsidR="001F7F68" w:rsidRPr="005E54D8">
        <w:t>’</w:t>
      </w:r>
      <w:r w:rsidRPr="005E54D8">
        <w:t>autorité compétente conformément aux conditions fixées dans l</w:t>
      </w:r>
      <w:r w:rsidR="001F7F68" w:rsidRPr="005E54D8">
        <w:t>’</w:t>
      </w:r>
      <w:r w:rsidRPr="005E54D8">
        <w:t>Accord d</w:t>
      </w:r>
      <w:r w:rsidR="00015710" w:rsidRPr="005E54D8">
        <w:t>e </w:t>
      </w:r>
      <w:r w:rsidRPr="005E54D8">
        <w:t>1958 (voir l</w:t>
      </w:r>
      <w:r w:rsidR="001F7F68" w:rsidRPr="005E54D8">
        <w:t>’</w:t>
      </w:r>
      <w:r w:rsidR="00015710" w:rsidRPr="005E54D8">
        <w:t>annexe </w:t>
      </w:r>
      <w:r w:rsidRPr="005E54D8">
        <w:t>2). Ces conditions impliquent que les services techniques doivent avoir accès au matériel et à l</w:t>
      </w:r>
      <w:r w:rsidR="001F7F68" w:rsidRPr="005E54D8">
        <w:t>’</w:t>
      </w:r>
      <w:r w:rsidRPr="005E54D8">
        <w:t>infrastructure nécessaires et que leur personnel doit avoir les compétences et les connaissances techniques nécessaires pour effectuer ces essais.</w:t>
      </w:r>
    </w:p>
    <w:p w:rsidR="00A06756" w:rsidRPr="005E54D8" w:rsidRDefault="00A06756" w:rsidP="00A06756">
      <w:pPr>
        <w:pStyle w:val="SingleTxtG"/>
      </w:pPr>
      <w:r w:rsidRPr="005E54D8">
        <w:t>84.</w:t>
      </w:r>
      <w:r w:rsidRPr="005E54D8">
        <w:tab/>
        <w:t xml:space="preserve">Un service technique peut être habilité </w:t>
      </w:r>
      <w:r w:rsidR="00015710" w:rsidRPr="005E54D8">
        <w:t>pour un ou plusieurs Règlements </w:t>
      </w:r>
      <w:r w:rsidRPr="005E54D8">
        <w:t>ONU, en fonction de ses capacité et de son savoir-faire.</w:t>
      </w:r>
    </w:p>
    <w:p w:rsidR="00A06756" w:rsidRPr="005E54D8" w:rsidRDefault="00A06756" w:rsidP="00A06756">
      <w:pPr>
        <w:pStyle w:val="SingleTxtG"/>
      </w:pPr>
      <w:r w:rsidRPr="005E54D8">
        <w:t>85.</w:t>
      </w:r>
      <w:r w:rsidRPr="005E54D8">
        <w:tab/>
        <w:t>Les Parties contractantes peuvent désigner des services techniques dans leur propre pays ou dans tout autre pays. Dans tous les cas, l</w:t>
      </w:r>
      <w:r w:rsidR="001F7F68" w:rsidRPr="005E54D8">
        <w:t>’</w:t>
      </w:r>
      <w:r w:rsidRPr="005E54D8">
        <w:t>autorité d</w:t>
      </w:r>
      <w:r w:rsidR="001F7F68" w:rsidRPr="005E54D8">
        <w:t>’</w:t>
      </w:r>
      <w:r w:rsidRPr="005E54D8">
        <w:t>homologation de type est responsable des services techniques habilités et doit vérifier qu</w:t>
      </w:r>
      <w:r w:rsidR="001F7F68" w:rsidRPr="005E54D8">
        <w:t>’</w:t>
      </w:r>
      <w:r w:rsidRPr="005E54D8">
        <w:t>ils effectuent correctement les</w:t>
      </w:r>
      <w:r w:rsidR="00015710" w:rsidRPr="005E54D8">
        <w:t xml:space="preserve"> essais prévus par le Règlement </w:t>
      </w:r>
      <w:r w:rsidRPr="005E54D8">
        <w:t>ONU.</w:t>
      </w:r>
    </w:p>
    <w:p w:rsidR="00A06756" w:rsidRPr="005E54D8" w:rsidRDefault="00A06756" w:rsidP="00A06756">
      <w:pPr>
        <w:pStyle w:val="SingleTxtG"/>
      </w:pPr>
      <w:r w:rsidRPr="005E54D8">
        <w:t>86.</w:t>
      </w:r>
      <w:r w:rsidRPr="005E54D8">
        <w:tab/>
        <w:t xml:space="preserve">Il convient de noter que les essais peuvent être effectués dans les installations des constructeurs, mais toujours </w:t>
      </w:r>
      <w:r w:rsidR="00F7047F">
        <w:t>dirigés et menés par le</w:t>
      </w:r>
      <w:r w:rsidRPr="005E54D8">
        <w:t xml:space="preserve"> personnel des services techniques ou de l</w:t>
      </w:r>
      <w:r w:rsidR="001F7F68" w:rsidRPr="005E54D8">
        <w:t>’</w:t>
      </w:r>
      <w:r w:rsidRPr="005E54D8">
        <w:t>autorité d</w:t>
      </w:r>
      <w:r w:rsidR="001F7F68" w:rsidRPr="005E54D8">
        <w:t>’</w:t>
      </w:r>
      <w:r w:rsidRPr="005E54D8">
        <w:t>homologation de type.</w:t>
      </w:r>
    </w:p>
    <w:p w:rsidR="00A06756" w:rsidRPr="005E54D8" w:rsidRDefault="00A06756" w:rsidP="00015710">
      <w:pPr>
        <w:pStyle w:val="H23G"/>
      </w:pPr>
      <w:r w:rsidRPr="005E54D8">
        <w:tab/>
        <w:t>4.2</w:t>
      </w:r>
      <w:r w:rsidRPr="005E54D8">
        <w:tab/>
        <w:t>Mise en place d</w:t>
      </w:r>
      <w:r w:rsidR="001F7F68" w:rsidRPr="005E54D8">
        <w:t>’</w:t>
      </w:r>
      <w:r w:rsidRPr="005E54D8">
        <w:t>ateliers et de stages</w:t>
      </w:r>
      <w:r w:rsidR="00D452B5" w:rsidRPr="005E54D8">
        <w:t xml:space="preserve"> </w:t>
      </w:r>
      <w:r w:rsidRPr="005E54D8">
        <w:t>de spécialisation sur l</w:t>
      </w:r>
      <w:r w:rsidR="001F7F68" w:rsidRPr="005E54D8">
        <w:t>’</w:t>
      </w:r>
      <w:r w:rsidR="00015710" w:rsidRPr="005E54D8">
        <w:t>Accord de </w:t>
      </w:r>
      <w:r w:rsidRPr="005E54D8">
        <w:t>1958</w:t>
      </w:r>
    </w:p>
    <w:p w:rsidR="00A06756" w:rsidRPr="005E54D8" w:rsidRDefault="00A06756" w:rsidP="00A06756">
      <w:pPr>
        <w:pStyle w:val="SingleTxtG"/>
      </w:pPr>
      <w:r w:rsidRPr="005E54D8">
        <w:t>87.</w:t>
      </w:r>
      <w:r w:rsidRPr="005E54D8">
        <w:tab/>
        <w:t>Il est souhaitable d</w:t>
      </w:r>
      <w:r w:rsidR="001F7F68" w:rsidRPr="005E54D8">
        <w:t>’</w:t>
      </w:r>
      <w:r w:rsidRPr="005E54D8">
        <w:t>organiser des ateliers ou des séminaires d</w:t>
      </w:r>
      <w:r w:rsidR="001F7F68" w:rsidRPr="005E54D8">
        <w:t>’</w:t>
      </w:r>
      <w:r w:rsidRPr="005E54D8">
        <w:t>experts pour renforcer les connaissances spécialisées des différents acteurs concernés par l</w:t>
      </w:r>
      <w:r w:rsidR="001F7F68" w:rsidRPr="005E54D8">
        <w:t>’</w:t>
      </w:r>
      <w:r w:rsidRPr="005E54D8">
        <w:t>application et l</w:t>
      </w:r>
      <w:r w:rsidR="001F7F68" w:rsidRPr="005E54D8">
        <w:t>’</w:t>
      </w:r>
      <w:r w:rsidRPr="005E54D8">
        <w:t>exécution des dispositions de l</w:t>
      </w:r>
      <w:r w:rsidR="001F7F68" w:rsidRPr="005E54D8">
        <w:t>’</w:t>
      </w:r>
      <w:r w:rsidRPr="005E54D8">
        <w:t>A</w:t>
      </w:r>
      <w:r w:rsidR="00015710" w:rsidRPr="005E54D8">
        <w:t>ccord de 1958 et des Règlements </w:t>
      </w:r>
      <w:r w:rsidRPr="005E54D8">
        <w:t>ONU y annexés.</w:t>
      </w:r>
    </w:p>
    <w:p w:rsidR="00A06756" w:rsidRPr="005E54D8" w:rsidRDefault="00A06756" w:rsidP="00A06756">
      <w:pPr>
        <w:pStyle w:val="SingleTxtG"/>
      </w:pPr>
      <w:r w:rsidRPr="005E54D8">
        <w:t>88.</w:t>
      </w:r>
      <w:r w:rsidRPr="005E54D8">
        <w:tab/>
        <w:t>Ces ateliers ou séminaires doivent être axés sur la procédure administrative d</w:t>
      </w:r>
      <w:r w:rsidR="001F7F68" w:rsidRPr="005E54D8">
        <w:t>’</w:t>
      </w:r>
      <w:r w:rsidRPr="005E54D8">
        <w:t>octroi des homologations de type.</w:t>
      </w:r>
    </w:p>
    <w:p w:rsidR="00A06756" w:rsidRPr="005E54D8" w:rsidRDefault="00A06756" w:rsidP="00015710">
      <w:pPr>
        <w:pStyle w:val="H23G"/>
      </w:pPr>
      <w:r w:rsidRPr="005E54D8">
        <w:tab/>
        <w:t>4.3</w:t>
      </w:r>
      <w:r w:rsidRPr="005E54D8">
        <w:tab/>
        <w:t>Procédures à suivre</w:t>
      </w:r>
    </w:p>
    <w:p w:rsidR="00A06756" w:rsidRPr="005E54D8" w:rsidRDefault="00A06756" w:rsidP="00A06756">
      <w:pPr>
        <w:pStyle w:val="SingleTxtG"/>
      </w:pPr>
      <w:r w:rsidRPr="005E54D8">
        <w:t>89.</w:t>
      </w:r>
      <w:r w:rsidRPr="005E54D8">
        <w:tab/>
        <w:t>Outre les dispositions générales de l</w:t>
      </w:r>
      <w:r w:rsidR="001F7F68" w:rsidRPr="005E54D8">
        <w:t>’</w:t>
      </w:r>
      <w:r w:rsidRPr="005E54D8">
        <w:t>accord, les Règlements ONU annexés à l</w:t>
      </w:r>
      <w:r w:rsidR="001F7F68" w:rsidRPr="005E54D8">
        <w:t>’</w:t>
      </w:r>
      <w:r w:rsidRPr="005E54D8">
        <w:t>Accord de 1958 précisent les prescriptions techniques et les procédures d</w:t>
      </w:r>
      <w:r w:rsidR="001F7F68" w:rsidRPr="005E54D8">
        <w:t>’</w:t>
      </w:r>
      <w:r w:rsidRPr="005E54D8">
        <w:t>essai à suivre pour l</w:t>
      </w:r>
      <w:r w:rsidR="001F7F68" w:rsidRPr="005E54D8">
        <w:t>’</w:t>
      </w:r>
      <w:r w:rsidRPr="005E54D8">
        <w:t xml:space="preserve">homologation de type des véhicules et de leurs pièces et équipements. </w:t>
      </w:r>
    </w:p>
    <w:p w:rsidR="00A06756" w:rsidRPr="005E54D8" w:rsidRDefault="00A06756" w:rsidP="00A06756">
      <w:pPr>
        <w:pStyle w:val="SingleTxtG"/>
      </w:pPr>
      <w:r w:rsidRPr="005E54D8">
        <w:t>90.</w:t>
      </w:r>
      <w:r w:rsidRPr="005E54D8">
        <w:tab/>
        <w:t>L</w:t>
      </w:r>
      <w:r w:rsidR="001F7F68" w:rsidRPr="005E54D8">
        <w:t>’</w:t>
      </w:r>
      <w:r w:rsidRPr="005E54D8">
        <w:t>Accord et les Règlements ONU précisent également les procédures à suivre pour la conformité de la production.</w:t>
      </w:r>
    </w:p>
    <w:p w:rsidR="00A06756" w:rsidRPr="005E54D8" w:rsidRDefault="00A06756" w:rsidP="00015710">
      <w:pPr>
        <w:pStyle w:val="H23G"/>
      </w:pPr>
      <w:r w:rsidRPr="005E54D8">
        <w:tab/>
        <w:t>4.4</w:t>
      </w:r>
      <w:r w:rsidRPr="005E54D8">
        <w:tab/>
        <w:t>Création d</w:t>
      </w:r>
      <w:r w:rsidR="001F7F68" w:rsidRPr="005E54D8">
        <w:t>’</w:t>
      </w:r>
      <w:r w:rsidRPr="005E54D8">
        <w:t>une base de données fiable et accessible à toutes les parties</w:t>
      </w:r>
    </w:p>
    <w:p w:rsidR="00A06756" w:rsidRPr="005E54D8" w:rsidRDefault="00A06756" w:rsidP="00296C1D">
      <w:pPr>
        <w:pStyle w:val="SingleTxtG"/>
        <w:spacing w:after="80"/>
      </w:pPr>
      <w:r w:rsidRPr="005E54D8">
        <w:t>91.</w:t>
      </w:r>
      <w:r w:rsidRPr="005E54D8">
        <w:tab/>
        <w:t>Un des éléments essentiels de l</w:t>
      </w:r>
      <w:r w:rsidR="001F7F68" w:rsidRPr="005E54D8">
        <w:t>’</w:t>
      </w:r>
      <w:r w:rsidRPr="005E54D8">
        <w:t>Accord de</w:t>
      </w:r>
      <w:r w:rsidR="00015710" w:rsidRPr="005E54D8">
        <w:t> </w:t>
      </w:r>
      <w:r w:rsidRPr="005E54D8">
        <w:t>1958 est la reconnaissance mutuelle des homologations de type. Il est donc essentiel de créer une base de données fiable et accessible à toutes les parties.</w:t>
      </w:r>
    </w:p>
    <w:p w:rsidR="00A06756" w:rsidRPr="005E54D8" w:rsidRDefault="00A06756" w:rsidP="00296C1D">
      <w:pPr>
        <w:pStyle w:val="SingleTxtG"/>
        <w:spacing w:after="80"/>
      </w:pPr>
      <w:r w:rsidRPr="005E54D8">
        <w:t>92.</w:t>
      </w:r>
      <w:r w:rsidRPr="005E54D8">
        <w:tab/>
        <w:t>L</w:t>
      </w:r>
      <w:r w:rsidR="001F7F68" w:rsidRPr="005E54D8">
        <w:t>’</w:t>
      </w:r>
      <w:r w:rsidR="00015710" w:rsidRPr="005E54D8">
        <w:t>annexe 5 de la révision </w:t>
      </w:r>
      <w:r w:rsidRPr="005E54D8">
        <w:t>3 de l</w:t>
      </w:r>
      <w:r w:rsidR="001F7F68" w:rsidRPr="005E54D8">
        <w:t>’</w:t>
      </w:r>
      <w:r w:rsidRPr="005E54D8">
        <w:t>Accord de 1958 traite de la diffusion des documents relatifs aux homologations.</w:t>
      </w:r>
    </w:p>
    <w:p w:rsidR="00A06756" w:rsidRPr="005E54D8" w:rsidRDefault="00A06756" w:rsidP="00296C1D">
      <w:pPr>
        <w:pStyle w:val="SingleTxtG"/>
        <w:spacing w:after="80"/>
      </w:pPr>
      <w:r w:rsidRPr="005E54D8">
        <w:t>93.</w:t>
      </w:r>
      <w:r w:rsidRPr="005E54D8">
        <w:tab/>
        <w:t>Lorsqu</w:t>
      </w:r>
      <w:r w:rsidR="001F7F68" w:rsidRPr="005E54D8">
        <w:t>’</w:t>
      </w:r>
      <w:r w:rsidRPr="005E54D8">
        <w:t>il est demandé à une autorité d</w:t>
      </w:r>
      <w:r w:rsidR="001F7F68" w:rsidRPr="005E54D8">
        <w:t>’</w:t>
      </w:r>
      <w:r w:rsidRPr="005E54D8">
        <w:t>homologation de type de fournir une copie d</w:t>
      </w:r>
      <w:r w:rsidR="001F7F68" w:rsidRPr="005E54D8">
        <w:t>’</w:t>
      </w:r>
      <w:r w:rsidRPr="005E54D8">
        <w:t>une homologation et de ses annexes, ou qu</w:t>
      </w:r>
      <w:r w:rsidR="001F7F68" w:rsidRPr="005E54D8">
        <w:t>’</w:t>
      </w:r>
      <w:r w:rsidRPr="005E54D8">
        <w:t>elle est tenue de le faire, elle envoie les documents sur papier ou par courriel sous forme électronique ou en utilisant la base de données en ligne sécurisée créée par la Commission économique pour l</w:t>
      </w:r>
      <w:r w:rsidR="001F7F68" w:rsidRPr="005E54D8">
        <w:t>’</w:t>
      </w:r>
      <w:r w:rsidRPr="005E54D8">
        <w:t>Europe.</w:t>
      </w:r>
    </w:p>
    <w:p w:rsidR="00A06756" w:rsidRPr="005E54D8" w:rsidRDefault="00A06756" w:rsidP="00296C1D">
      <w:pPr>
        <w:pStyle w:val="SingleTxtG"/>
        <w:spacing w:after="80"/>
      </w:pPr>
      <w:r w:rsidRPr="005E54D8">
        <w:t>94.</w:t>
      </w:r>
      <w:r w:rsidRPr="005E54D8">
        <w:tab/>
        <w:t>Cette base de données n</w:t>
      </w:r>
      <w:r w:rsidR="001F7F68" w:rsidRPr="005E54D8">
        <w:t>’</w:t>
      </w:r>
      <w:r w:rsidRPr="005E54D8">
        <w:t xml:space="preserve">est pas encore en service, mais les documents qui doivent être conservés dans la base de données en ligne sécurisée comprennent au moins les documents </w:t>
      </w:r>
      <w:r w:rsidR="00015710" w:rsidRPr="005E54D8">
        <w:t>spécifiés dans chaque Règlement </w:t>
      </w:r>
      <w:r w:rsidRPr="005E54D8">
        <w:t>ONU. Il s</w:t>
      </w:r>
      <w:r w:rsidR="001F7F68" w:rsidRPr="005E54D8">
        <w:t>’</w:t>
      </w:r>
      <w:r w:rsidRPr="005E54D8">
        <w:t>agit notamment des documents communiquant aux Parties contractantes l</w:t>
      </w:r>
      <w:r w:rsidR="001F7F68" w:rsidRPr="005E54D8">
        <w:t>’</w:t>
      </w:r>
      <w:r w:rsidRPr="005E54D8">
        <w:t>avis d</w:t>
      </w:r>
      <w:r w:rsidR="001F7F68" w:rsidRPr="005E54D8">
        <w:t>’</w:t>
      </w:r>
      <w:r w:rsidRPr="005E54D8">
        <w:t>homologation, d</w:t>
      </w:r>
      <w:r w:rsidR="001F7F68" w:rsidRPr="005E54D8">
        <w:t>’</w:t>
      </w:r>
      <w:r w:rsidRPr="005E54D8">
        <w:t>extension, de rejet ou de retrait de l</w:t>
      </w:r>
      <w:r w:rsidR="001F7F68" w:rsidRPr="005E54D8">
        <w:t>’</w:t>
      </w:r>
      <w:r w:rsidRPr="005E54D8">
        <w:t>homologation ou lorsque la production d</w:t>
      </w:r>
      <w:r w:rsidR="001F7F68" w:rsidRPr="005E54D8">
        <w:t>’</w:t>
      </w:r>
      <w:r w:rsidRPr="005E54D8">
        <w:t>un type de véhicule à roues, d</w:t>
      </w:r>
      <w:r w:rsidR="001F7F68" w:rsidRPr="005E54D8">
        <w:t>’</w:t>
      </w:r>
      <w:r w:rsidRPr="005E54D8">
        <w:t>équipement ou de pièces est définitivement arrê</w:t>
      </w:r>
      <w:r w:rsidR="00015710" w:rsidRPr="005E54D8">
        <w:t>tée en application du Règlement </w:t>
      </w:r>
      <w:r w:rsidRPr="005E54D8">
        <w:t>ONU.</w:t>
      </w:r>
    </w:p>
    <w:p w:rsidR="00A06756" w:rsidRPr="005E54D8" w:rsidRDefault="00A06756" w:rsidP="00296C1D">
      <w:pPr>
        <w:pStyle w:val="SingleTxtG"/>
        <w:spacing w:after="80"/>
      </w:pPr>
      <w:r w:rsidRPr="005E54D8">
        <w:t>95.</w:t>
      </w:r>
      <w:r w:rsidRPr="005E54D8">
        <w:tab/>
        <w:t>Jusqu</w:t>
      </w:r>
      <w:r w:rsidR="001F7F68" w:rsidRPr="005E54D8">
        <w:t>’</w:t>
      </w:r>
      <w:r w:rsidRPr="005E54D8">
        <w:t>à ce que la base de données soit pleinement fonctionnelle, les deux autres procédures (sur support papier ou par courrier électronique) seront utilisées pour fournir copie des homologations et de leurs annexes.</w:t>
      </w:r>
    </w:p>
    <w:p w:rsidR="00A06756" w:rsidRPr="005E54D8" w:rsidRDefault="00015710" w:rsidP="00015710">
      <w:pPr>
        <w:pStyle w:val="H23G"/>
      </w:pPr>
      <w:r w:rsidRPr="005E54D8">
        <w:tab/>
      </w:r>
      <w:r w:rsidR="00CE414C" w:rsidRPr="005E54D8">
        <w:t>ÉTAPE 5.</w:t>
      </w:r>
      <w:r w:rsidR="00A06756" w:rsidRPr="005E54D8">
        <w:tab/>
        <w:t>Application</w:t>
      </w:r>
    </w:p>
    <w:p w:rsidR="00A06756" w:rsidRPr="005E54D8" w:rsidRDefault="00A06756" w:rsidP="00A06756">
      <w:pPr>
        <w:pStyle w:val="SingleTxtG"/>
      </w:pPr>
      <w:r w:rsidRPr="005E54D8">
        <w:t>96.</w:t>
      </w:r>
      <w:r w:rsidRPr="005E54D8">
        <w:tab/>
        <w:t>Tout véhicule, système, pièce ou équipement visé par l</w:t>
      </w:r>
      <w:r w:rsidR="001F7F68" w:rsidRPr="005E54D8">
        <w:t>’</w:t>
      </w:r>
      <w:r w:rsidRPr="005E54D8">
        <w:t>un quelconque des Règlements ONU appliqués de façon contraignante par un pays doit être muni d</w:t>
      </w:r>
      <w:r w:rsidR="001F7F68" w:rsidRPr="005E54D8">
        <w:t>’</w:t>
      </w:r>
      <w:r w:rsidRPr="005E54D8">
        <w:t>un certificat d</w:t>
      </w:r>
      <w:r w:rsidR="001F7F68" w:rsidRPr="005E54D8">
        <w:t>’</w:t>
      </w:r>
      <w:r w:rsidRPr="005E54D8">
        <w:t>homologation de type.</w:t>
      </w:r>
    </w:p>
    <w:p w:rsidR="00A06756" w:rsidRPr="005E54D8" w:rsidRDefault="00A06756" w:rsidP="00015710">
      <w:pPr>
        <w:pStyle w:val="H23G"/>
      </w:pPr>
      <w:r w:rsidRPr="005E54D8">
        <w:tab/>
        <w:t xml:space="preserve">5.1 </w:t>
      </w:r>
      <w:r w:rsidRPr="005E54D8">
        <w:tab/>
        <w:t>Adoption ou modification de lois aux fins des activités d</w:t>
      </w:r>
      <w:r w:rsidR="001F7F68" w:rsidRPr="005E54D8">
        <w:t>’</w:t>
      </w:r>
      <w:r w:rsidRPr="005E54D8">
        <w:t>application</w:t>
      </w:r>
    </w:p>
    <w:p w:rsidR="00A06756" w:rsidRPr="005E54D8" w:rsidRDefault="00A06756" w:rsidP="00296C1D">
      <w:pPr>
        <w:pStyle w:val="SingleTxtG"/>
        <w:spacing w:after="100"/>
      </w:pPr>
      <w:r w:rsidRPr="005E54D8">
        <w:t>97.</w:t>
      </w:r>
      <w:r w:rsidRPr="005E54D8">
        <w:tab/>
        <w:t>Les Parties contractantes appliquant l</w:t>
      </w:r>
      <w:r w:rsidR="001F7F68" w:rsidRPr="005E54D8">
        <w:t>’</w:t>
      </w:r>
      <w:r w:rsidRPr="005E54D8">
        <w:t>Accord de 1958, par l</w:t>
      </w:r>
      <w:r w:rsidR="001F7F68" w:rsidRPr="005E54D8">
        <w:t>’</w:t>
      </w:r>
      <w:r w:rsidRPr="005E54D8">
        <w:t>intermédiaire de leur autorité compétente, prennent en considération les aspects relatifs à l</w:t>
      </w:r>
      <w:r w:rsidR="001F7F68" w:rsidRPr="005E54D8">
        <w:t>’</w:t>
      </w:r>
      <w:r w:rsidRPr="005E54D8">
        <w:t>application de l</w:t>
      </w:r>
      <w:r w:rsidR="001F7F68" w:rsidRPr="005E54D8">
        <w:t>’</w:t>
      </w:r>
      <w:r w:rsidRPr="005E54D8">
        <w:t>Accord à leur niveau national respectif et définissent une stratégie d</w:t>
      </w:r>
      <w:r w:rsidR="001F7F68" w:rsidRPr="005E54D8">
        <w:t>’</w:t>
      </w:r>
      <w:r w:rsidRPr="005E54D8">
        <w:t xml:space="preserve">application. </w:t>
      </w:r>
    </w:p>
    <w:p w:rsidR="00A06756" w:rsidRPr="005E54D8" w:rsidRDefault="00A06756" w:rsidP="00296C1D">
      <w:pPr>
        <w:pStyle w:val="SingleTxtG"/>
        <w:spacing w:after="100"/>
        <w:rPr>
          <w:iCs/>
        </w:rPr>
      </w:pPr>
      <w:r w:rsidRPr="005E54D8">
        <w:t>98.</w:t>
      </w:r>
      <w:r w:rsidRPr="005E54D8">
        <w:tab/>
        <w:t>Chaque Partie contractante prend les mesures appropriées pour assurer le respect des dispositions de l</w:t>
      </w:r>
      <w:r w:rsidR="001F7F68" w:rsidRPr="005E54D8">
        <w:t>’</w:t>
      </w:r>
      <w:r w:rsidR="00015710" w:rsidRPr="005E54D8">
        <w:t>Accord de </w:t>
      </w:r>
      <w:r w:rsidRPr="005E54D8">
        <w:t xml:space="preserve">1958. </w:t>
      </w:r>
    </w:p>
    <w:p w:rsidR="00A06756" w:rsidRPr="005E54D8" w:rsidRDefault="00A06756" w:rsidP="00296C1D">
      <w:pPr>
        <w:pStyle w:val="SingleTxtG"/>
        <w:spacing w:after="100"/>
      </w:pPr>
      <w:r w:rsidRPr="005E54D8">
        <w:t>99.</w:t>
      </w:r>
      <w:r w:rsidRPr="005E54D8">
        <w:tab/>
        <w:t>Même si les dispositions de l</w:t>
      </w:r>
      <w:r w:rsidR="001F7F68" w:rsidRPr="005E54D8">
        <w:t>’</w:t>
      </w:r>
      <w:r w:rsidRPr="005E54D8">
        <w:t>Accord de 1958 autorisent d</w:t>
      </w:r>
      <w:r w:rsidR="001F7F68" w:rsidRPr="005E54D8">
        <w:t>’</w:t>
      </w:r>
      <w:r w:rsidRPr="005E54D8">
        <w:t>autres systèmes de certification que l</w:t>
      </w:r>
      <w:r w:rsidR="001F7F68" w:rsidRPr="005E54D8">
        <w:t>’</w:t>
      </w:r>
      <w:r w:rsidRPr="005E54D8">
        <w:t>homologation de type, il est avant tout destiné à appuyer le Système d</w:t>
      </w:r>
      <w:r w:rsidR="001F7F68" w:rsidRPr="005E54D8">
        <w:t>’</w:t>
      </w:r>
      <w:r w:rsidRPr="005E54D8">
        <w:t>homologations de type. Dans le cas où un pays ne dispose pas d</w:t>
      </w:r>
      <w:r w:rsidR="001F7F68" w:rsidRPr="005E54D8">
        <w:t>’</w:t>
      </w:r>
      <w:r w:rsidRPr="005E54D8">
        <w:t>une législation fondée sur un système d</w:t>
      </w:r>
      <w:r w:rsidR="001F7F68" w:rsidRPr="005E54D8">
        <w:t>’</w:t>
      </w:r>
      <w:r w:rsidRPr="005E54D8">
        <w:t>homologations de type, il est nécessaire d</w:t>
      </w:r>
      <w:r w:rsidR="001F7F68" w:rsidRPr="005E54D8">
        <w:t>’</w:t>
      </w:r>
      <w:r w:rsidRPr="005E54D8">
        <w:t>introduire une nouvelle législation nationale ou de la modifier aux fins d</w:t>
      </w:r>
      <w:r w:rsidR="001F7F68" w:rsidRPr="005E54D8">
        <w:t>’</w:t>
      </w:r>
      <w:r w:rsidRPr="005E54D8">
        <w:t xml:space="preserve">en créer un. </w:t>
      </w:r>
    </w:p>
    <w:p w:rsidR="00A06756" w:rsidRPr="005E54D8" w:rsidRDefault="00A06756" w:rsidP="00296C1D">
      <w:pPr>
        <w:pStyle w:val="SingleTxtG"/>
        <w:spacing w:after="100"/>
        <w:rPr>
          <w:iCs/>
        </w:rPr>
      </w:pPr>
      <w:r w:rsidRPr="005E54D8">
        <w:t>100.</w:t>
      </w:r>
      <w:r w:rsidRPr="005E54D8">
        <w:tab/>
        <w:t>Comme indiqué précédemment, l</w:t>
      </w:r>
      <w:r w:rsidR="001F7F68" w:rsidRPr="005E54D8">
        <w:t>’</w:t>
      </w:r>
      <w:r w:rsidRPr="005E54D8">
        <w:t>application obligatoire d</w:t>
      </w:r>
      <w:r w:rsidR="001F7F68" w:rsidRPr="005E54D8">
        <w:t>’</w:t>
      </w:r>
      <w:r w:rsidR="00015710" w:rsidRPr="005E54D8">
        <w:t>un Règlement </w:t>
      </w:r>
      <w:r w:rsidRPr="005E54D8">
        <w:t>ONU nécessite la prise d</w:t>
      </w:r>
      <w:r w:rsidR="001F7F68" w:rsidRPr="005E54D8">
        <w:t>’</w:t>
      </w:r>
      <w:r w:rsidRPr="005E54D8">
        <w:t>une mesure juridique positive par la Partie contractante. En conséquence, l</w:t>
      </w:r>
      <w:r w:rsidR="001F7F68" w:rsidRPr="005E54D8">
        <w:t>’</w:t>
      </w:r>
      <w:r w:rsidRPr="005E54D8">
        <w:t>une des premières modifications de la législation nationale consistera à accepter, comme solution de rechange au niveau national, les véhicules conformes aux Règlements ONU que la Partie concernée a choisi d</w:t>
      </w:r>
      <w:r w:rsidR="001F7F68" w:rsidRPr="005E54D8">
        <w:t>’</w:t>
      </w:r>
      <w:r w:rsidRPr="005E54D8">
        <w:t>appliquer.</w:t>
      </w:r>
    </w:p>
    <w:p w:rsidR="00A06756" w:rsidRPr="005E54D8" w:rsidRDefault="00A06756" w:rsidP="00296C1D">
      <w:pPr>
        <w:pStyle w:val="SingleTxtG"/>
        <w:spacing w:after="100"/>
        <w:rPr>
          <w:iCs/>
        </w:rPr>
      </w:pPr>
      <w:r w:rsidRPr="005E54D8">
        <w:t>101.</w:t>
      </w:r>
      <w:r w:rsidRPr="005E54D8">
        <w:tab/>
        <w:t>Étant donné que les dispositions des Règlements ONU annexés à l</w:t>
      </w:r>
      <w:r w:rsidR="001F7F68" w:rsidRPr="005E54D8">
        <w:t>’</w:t>
      </w:r>
      <w:r w:rsidRPr="005E54D8">
        <w:t>Accord de 1958 sont continuellement mises à jour pour tenir compte des nouvelles technologies, il convient également d</w:t>
      </w:r>
      <w:r w:rsidR="001F7F68" w:rsidRPr="005E54D8">
        <w:t>’</w:t>
      </w:r>
      <w:r w:rsidRPr="005E54D8">
        <w:t>actualiser la législation nationale de manière à inclure les références aux nouveaux amendements à ces Règlements ONU adoptés par le Forum mondial.</w:t>
      </w:r>
    </w:p>
    <w:p w:rsidR="00A06756" w:rsidRPr="005E54D8" w:rsidRDefault="00A06756" w:rsidP="00015710">
      <w:pPr>
        <w:pStyle w:val="H23G"/>
      </w:pPr>
      <w:r w:rsidRPr="005E54D8">
        <w:tab/>
        <w:t>5.2</w:t>
      </w:r>
      <w:r w:rsidRPr="005E54D8">
        <w:tab/>
        <w:t>Formation appropriée des agents</w:t>
      </w:r>
    </w:p>
    <w:p w:rsidR="00A06756" w:rsidRPr="005E54D8" w:rsidRDefault="00A06756" w:rsidP="00296C1D">
      <w:pPr>
        <w:pStyle w:val="SingleTxtG"/>
        <w:spacing w:after="80"/>
      </w:pPr>
      <w:r w:rsidRPr="005E54D8">
        <w:t>102.</w:t>
      </w:r>
      <w:r w:rsidRPr="005E54D8">
        <w:tab/>
        <w:t>Les agents responsables de l</w:t>
      </w:r>
      <w:r w:rsidR="001F7F68" w:rsidRPr="005E54D8">
        <w:t>’</w:t>
      </w:r>
      <w:r w:rsidRPr="005E54D8">
        <w:t>application de la législation doivent recevoir une formation leur permettant de</w:t>
      </w:r>
      <w:r w:rsidR="00D452B5" w:rsidRPr="005E54D8">
        <w:t xml:space="preserve"> </w:t>
      </w:r>
      <w:r w:rsidRPr="005E54D8">
        <w:t>comprendre les dispositions de l</w:t>
      </w:r>
      <w:r w:rsidR="001F7F68" w:rsidRPr="005E54D8">
        <w:t>’</w:t>
      </w:r>
      <w:r w:rsidR="00015710" w:rsidRPr="005E54D8">
        <w:t>Accord de </w:t>
      </w:r>
      <w:r w:rsidRPr="005E54D8">
        <w:t>1958 et d</w:t>
      </w:r>
      <w:r w:rsidR="001F7F68" w:rsidRPr="005E54D8">
        <w:t>’</w:t>
      </w:r>
      <w:r w:rsidRPr="005E54D8">
        <w:t>en assurer l</w:t>
      </w:r>
      <w:r w:rsidR="001F7F68" w:rsidRPr="005E54D8">
        <w:t>’</w:t>
      </w:r>
      <w:r w:rsidRPr="005E54D8">
        <w:t>application.</w:t>
      </w:r>
    </w:p>
    <w:p w:rsidR="00A06756" w:rsidRPr="005E54D8" w:rsidRDefault="00A06756" w:rsidP="00296C1D">
      <w:pPr>
        <w:pStyle w:val="SingleTxtG"/>
        <w:keepNext/>
        <w:keepLines/>
        <w:spacing w:after="80"/>
      </w:pPr>
      <w:r w:rsidRPr="005E54D8">
        <w:t>103.</w:t>
      </w:r>
      <w:r w:rsidRPr="005E54D8">
        <w:tab/>
        <w:t>Une telle formation pourra entre autres être dispensée sous forme :</w:t>
      </w:r>
    </w:p>
    <w:p w:rsidR="00A06756" w:rsidRPr="005E54D8" w:rsidRDefault="00A06756" w:rsidP="00296C1D">
      <w:pPr>
        <w:pStyle w:val="SingleTxtG"/>
        <w:spacing w:after="80"/>
        <w:ind w:firstLine="567"/>
      </w:pPr>
      <w:r w:rsidRPr="005E54D8">
        <w:t>a)</w:t>
      </w:r>
      <w:r w:rsidRPr="005E54D8">
        <w:tab/>
        <w:t>De stages ;</w:t>
      </w:r>
    </w:p>
    <w:p w:rsidR="00A06756" w:rsidRPr="005E54D8" w:rsidRDefault="00A06756" w:rsidP="00015710">
      <w:pPr>
        <w:pStyle w:val="SingleTxtG"/>
        <w:ind w:firstLine="567"/>
      </w:pPr>
      <w:r w:rsidRPr="005E54D8">
        <w:t>b)</w:t>
      </w:r>
      <w:r w:rsidRPr="005E54D8">
        <w:tab/>
        <w:t>De démonstrations sur site avec d</w:t>
      </w:r>
      <w:r w:rsidR="001F7F68" w:rsidRPr="005E54D8">
        <w:t>’</w:t>
      </w:r>
      <w:r w:rsidRPr="005E54D8">
        <w:t>autres Parties contractantes.</w:t>
      </w:r>
    </w:p>
    <w:p w:rsidR="00645044" w:rsidRPr="005E54D8" w:rsidRDefault="00645044" w:rsidP="00A06756">
      <w:pPr>
        <w:pStyle w:val="SingleTxtG"/>
        <w:sectPr w:rsidR="00645044" w:rsidRPr="005E54D8" w:rsidSect="00CD18DB">
          <w:headerReference w:type="even" r:id="rId25"/>
          <w:headerReference w:type="default" r:id="rId26"/>
          <w:footerReference w:type="even" r:id="rId27"/>
          <w:footerReference w:type="default" r:id="rId28"/>
          <w:footerReference w:type="first" r:id="rId29"/>
          <w:endnotePr>
            <w:numFmt w:val="decimal"/>
          </w:endnotePr>
          <w:pgSz w:w="11906" w:h="16838" w:code="9"/>
          <w:pgMar w:top="1417" w:right="1134" w:bottom="1134" w:left="1134" w:header="850" w:footer="567" w:gutter="0"/>
          <w:cols w:space="708"/>
          <w:titlePg/>
          <w:docGrid w:linePitch="360"/>
        </w:sectPr>
      </w:pPr>
    </w:p>
    <w:p w:rsidR="00645044" w:rsidRPr="005E54D8" w:rsidRDefault="00015710" w:rsidP="00015710">
      <w:pPr>
        <w:pStyle w:val="HChG"/>
        <w:ind w:left="1418" w:right="0"/>
      </w:pPr>
      <w:r w:rsidRPr="005E54D8">
        <w:tab/>
        <w:t>X.</w:t>
      </w:r>
      <w:r w:rsidRPr="005E54D8">
        <w:tab/>
      </w:r>
      <w:r w:rsidR="00645044" w:rsidRPr="005E54D8">
        <w:t xml:space="preserve">Tableau synoptique des mesures prévues dans le plan par étapes concernant </w:t>
      </w:r>
      <w:r w:rsidRPr="005E54D8">
        <w:br/>
      </w:r>
      <w:r w:rsidR="00645044" w:rsidRPr="005E54D8">
        <w:t>l</w:t>
      </w:r>
      <w:r w:rsidR="001F7F68" w:rsidRPr="005E54D8">
        <w:t>’</w:t>
      </w:r>
      <w:r w:rsidR="00645044" w:rsidRPr="005E54D8">
        <w:t>Accord de 1958</w:t>
      </w:r>
    </w:p>
    <w:tbl>
      <w:tblPr>
        <w:tblStyle w:val="TableGrid"/>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55"/>
        <w:gridCol w:w="2452"/>
        <w:gridCol w:w="9"/>
        <w:gridCol w:w="2983"/>
        <w:gridCol w:w="2639"/>
        <w:gridCol w:w="2939"/>
      </w:tblGrid>
      <w:tr w:rsidR="00015710" w:rsidRPr="005E54D8" w:rsidTr="00B953A2">
        <w:trPr>
          <w:tblHeader/>
        </w:trPr>
        <w:tc>
          <w:tcPr>
            <w:tcW w:w="5207" w:type="dxa"/>
            <w:gridSpan w:val="2"/>
            <w:tcBorders>
              <w:top w:val="single" w:sz="4" w:space="0" w:color="auto"/>
              <w:bottom w:val="single" w:sz="12" w:space="0" w:color="auto"/>
            </w:tcBorders>
            <w:shd w:val="clear" w:color="auto" w:fill="auto"/>
            <w:vAlign w:val="bottom"/>
          </w:tcPr>
          <w:p w:rsidR="00645044" w:rsidRPr="005E54D8" w:rsidRDefault="00645044" w:rsidP="00015710">
            <w:pPr>
              <w:suppressAutoHyphens w:val="0"/>
              <w:spacing w:before="80" w:after="80" w:line="200" w:lineRule="exact"/>
              <w:ind w:right="113"/>
              <w:rPr>
                <w:i/>
                <w:sz w:val="16"/>
                <w:lang w:eastAsia="ru-RU"/>
              </w:rPr>
            </w:pPr>
            <w:r w:rsidRPr="005E54D8">
              <w:rPr>
                <w:i/>
                <w:sz w:val="16"/>
                <w:lang w:eastAsia="ru-RU"/>
              </w:rPr>
              <w:t>PRÉPARATION À L</w:t>
            </w:r>
            <w:r w:rsidR="001F7F68" w:rsidRPr="005E54D8">
              <w:rPr>
                <w:i/>
                <w:sz w:val="16"/>
                <w:lang w:eastAsia="ru-RU"/>
              </w:rPr>
              <w:t>’</w:t>
            </w:r>
            <w:r w:rsidRPr="005E54D8">
              <w:rPr>
                <w:i/>
                <w:sz w:val="16"/>
                <w:lang w:eastAsia="ru-RU"/>
              </w:rPr>
              <w:t>ADHÉSION</w:t>
            </w:r>
          </w:p>
        </w:tc>
        <w:tc>
          <w:tcPr>
            <w:tcW w:w="2992" w:type="dxa"/>
            <w:gridSpan w:val="2"/>
            <w:tcBorders>
              <w:top w:val="single" w:sz="4" w:space="0" w:color="auto"/>
              <w:bottom w:val="single" w:sz="12" w:space="0" w:color="auto"/>
            </w:tcBorders>
            <w:shd w:val="clear" w:color="auto" w:fill="auto"/>
            <w:vAlign w:val="bottom"/>
          </w:tcPr>
          <w:p w:rsidR="00645044" w:rsidRPr="005E54D8" w:rsidRDefault="00645044" w:rsidP="00015710">
            <w:pPr>
              <w:suppressAutoHyphens w:val="0"/>
              <w:spacing w:before="80" w:after="80" w:line="200" w:lineRule="exact"/>
              <w:ind w:right="113"/>
              <w:rPr>
                <w:i/>
                <w:sz w:val="16"/>
                <w:lang w:eastAsia="ru-RU"/>
              </w:rPr>
            </w:pPr>
            <w:r w:rsidRPr="005E54D8">
              <w:rPr>
                <w:i/>
                <w:sz w:val="16"/>
                <w:lang w:eastAsia="ru-RU"/>
              </w:rPr>
              <w:t>ADHÉSION</w:t>
            </w:r>
          </w:p>
        </w:tc>
        <w:tc>
          <w:tcPr>
            <w:tcW w:w="5577" w:type="dxa"/>
            <w:gridSpan w:val="2"/>
            <w:tcBorders>
              <w:top w:val="single" w:sz="4" w:space="0" w:color="auto"/>
              <w:bottom w:val="single" w:sz="12" w:space="0" w:color="auto"/>
            </w:tcBorders>
            <w:shd w:val="clear" w:color="auto" w:fill="auto"/>
            <w:vAlign w:val="bottom"/>
          </w:tcPr>
          <w:p w:rsidR="00645044" w:rsidRPr="005E54D8" w:rsidRDefault="00645044" w:rsidP="00015710">
            <w:pPr>
              <w:suppressAutoHyphens w:val="0"/>
              <w:spacing w:before="80" w:after="80" w:line="200" w:lineRule="exact"/>
              <w:ind w:right="113"/>
              <w:rPr>
                <w:i/>
                <w:sz w:val="16"/>
                <w:lang w:eastAsia="ru-RU"/>
              </w:rPr>
            </w:pPr>
            <w:r w:rsidRPr="005E54D8">
              <w:rPr>
                <w:i/>
                <w:sz w:val="16"/>
                <w:lang w:eastAsia="ru-RU"/>
              </w:rPr>
              <w:t>MISE EN ŒUVRE</w:t>
            </w:r>
          </w:p>
        </w:tc>
      </w:tr>
      <w:tr w:rsidR="00015710" w:rsidRPr="005E54D8" w:rsidTr="00B953A2">
        <w:trPr>
          <w:trHeight w:hRule="exact" w:val="113"/>
          <w:tblHeader/>
        </w:trPr>
        <w:tc>
          <w:tcPr>
            <w:tcW w:w="5207" w:type="dxa"/>
            <w:gridSpan w:val="2"/>
            <w:tcBorders>
              <w:top w:val="single" w:sz="12" w:space="0" w:color="auto"/>
            </w:tcBorders>
            <w:shd w:val="clear" w:color="auto" w:fill="auto"/>
          </w:tcPr>
          <w:p w:rsidR="00015710" w:rsidRPr="005E54D8" w:rsidRDefault="00015710" w:rsidP="00015710">
            <w:pPr>
              <w:suppressAutoHyphens w:val="0"/>
              <w:spacing w:before="40" w:after="120"/>
              <w:ind w:right="113"/>
              <w:rPr>
                <w:lang w:eastAsia="ru-RU"/>
              </w:rPr>
            </w:pPr>
          </w:p>
        </w:tc>
        <w:tc>
          <w:tcPr>
            <w:tcW w:w="2992" w:type="dxa"/>
            <w:gridSpan w:val="2"/>
            <w:tcBorders>
              <w:top w:val="single" w:sz="12" w:space="0" w:color="auto"/>
            </w:tcBorders>
            <w:shd w:val="clear" w:color="auto" w:fill="auto"/>
          </w:tcPr>
          <w:p w:rsidR="00015710" w:rsidRPr="005E54D8" w:rsidRDefault="00015710" w:rsidP="00015710">
            <w:pPr>
              <w:suppressAutoHyphens w:val="0"/>
              <w:spacing w:before="40" w:after="120"/>
              <w:ind w:right="113"/>
              <w:rPr>
                <w:lang w:eastAsia="ru-RU"/>
              </w:rPr>
            </w:pPr>
          </w:p>
        </w:tc>
        <w:tc>
          <w:tcPr>
            <w:tcW w:w="5577" w:type="dxa"/>
            <w:gridSpan w:val="2"/>
            <w:tcBorders>
              <w:top w:val="single" w:sz="12" w:space="0" w:color="auto"/>
            </w:tcBorders>
            <w:shd w:val="clear" w:color="auto" w:fill="auto"/>
          </w:tcPr>
          <w:p w:rsidR="00015710" w:rsidRPr="005E54D8" w:rsidRDefault="00015710" w:rsidP="00015710">
            <w:pPr>
              <w:suppressAutoHyphens w:val="0"/>
              <w:spacing w:before="40" w:after="120"/>
              <w:ind w:right="113"/>
              <w:rPr>
                <w:lang w:eastAsia="ru-RU"/>
              </w:rPr>
            </w:pPr>
          </w:p>
        </w:tc>
      </w:tr>
      <w:tr w:rsidR="00015710" w:rsidRPr="005E54D8" w:rsidTr="00B953A2">
        <w:tc>
          <w:tcPr>
            <w:tcW w:w="2755" w:type="dxa"/>
            <w:tcBorders>
              <w:bottom w:val="single" w:sz="12" w:space="0" w:color="auto"/>
            </w:tcBorders>
            <w:shd w:val="clear" w:color="auto" w:fill="auto"/>
          </w:tcPr>
          <w:p w:rsidR="00645044" w:rsidRPr="005E54D8" w:rsidRDefault="00645044" w:rsidP="00015710">
            <w:pPr>
              <w:suppressAutoHyphens w:val="0"/>
              <w:spacing w:before="40" w:after="120"/>
              <w:ind w:right="113"/>
              <w:rPr>
                <w:b/>
                <w:lang w:eastAsia="ru-RU"/>
              </w:rPr>
            </w:pPr>
            <w:r w:rsidRPr="005E54D8">
              <w:rPr>
                <w:b/>
                <w:lang w:eastAsia="ru-RU"/>
              </w:rPr>
              <w:t>ÉTAPE 1</w:t>
            </w:r>
          </w:p>
        </w:tc>
        <w:tc>
          <w:tcPr>
            <w:tcW w:w="2461" w:type="dxa"/>
            <w:gridSpan w:val="2"/>
            <w:tcBorders>
              <w:bottom w:val="single" w:sz="12" w:space="0" w:color="auto"/>
            </w:tcBorders>
            <w:shd w:val="clear" w:color="auto" w:fill="auto"/>
          </w:tcPr>
          <w:p w:rsidR="00645044" w:rsidRPr="005E54D8" w:rsidRDefault="00645044" w:rsidP="00015710">
            <w:pPr>
              <w:suppressAutoHyphens w:val="0"/>
              <w:spacing w:before="40" w:after="120"/>
              <w:ind w:right="113"/>
              <w:rPr>
                <w:b/>
                <w:lang w:eastAsia="ru-RU"/>
              </w:rPr>
            </w:pPr>
            <w:r w:rsidRPr="005E54D8">
              <w:rPr>
                <w:b/>
                <w:lang w:eastAsia="ru-RU"/>
              </w:rPr>
              <w:t>ÉTAPE 2</w:t>
            </w:r>
          </w:p>
        </w:tc>
        <w:tc>
          <w:tcPr>
            <w:tcW w:w="2982" w:type="dxa"/>
            <w:tcBorders>
              <w:bottom w:val="single" w:sz="12" w:space="0" w:color="auto"/>
            </w:tcBorders>
            <w:shd w:val="clear" w:color="auto" w:fill="auto"/>
          </w:tcPr>
          <w:p w:rsidR="00645044" w:rsidRPr="005E54D8" w:rsidRDefault="00645044" w:rsidP="00015710">
            <w:pPr>
              <w:suppressAutoHyphens w:val="0"/>
              <w:spacing w:before="40" w:after="120"/>
              <w:ind w:right="113"/>
              <w:rPr>
                <w:b/>
                <w:lang w:eastAsia="ru-RU"/>
              </w:rPr>
            </w:pPr>
            <w:r w:rsidRPr="005E54D8">
              <w:rPr>
                <w:b/>
                <w:lang w:eastAsia="ru-RU"/>
              </w:rPr>
              <w:t>ÉTAPE 3</w:t>
            </w:r>
          </w:p>
        </w:tc>
        <w:tc>
          <w:tcPr>
            <w:tcW w:w="2639" w:type="dxa"/>
            <w:tcBorders>
              <w:bottom w:val="single" w:sz="12" w:space="0" w:color="auto"/>
            </w:tcBorders>
            <w:shd w:val="clear" w:color="auto" w:fill="auto"/>
          </w:tcPr>
          <w:p w:rsidR="00645044" w:rsidRPr="005E54D8" w:rsidRDefault="00645044" w:rsidP="00015710">
            <w:pPr>
              <w:suppressAutoHyphens w:val="0"/>
              <w:spacing w:before="40" w:after="120"/>
              <w:ind w:right="113"/>
              <w:rPr>
                <w:b/>
                <w:lang w:eastAsia="ru-RU"/>
              </w:rPr>
            </w:pPr>
            <w:r w:rsidRPr="005E54D8">
              <w:rPr>
                <w:b/>
                <w:lang w:eastAsia="ru-RU"/>
              </w:rPr>
              <w:t>ÉTAPE 4</w:t>
            </w:r>
          </w:p>
        </w:tc>
        <w:tc>
          <w:tcPr>
            <w:tcW w:w="2939" w:type="dxa"/>
            <w:tcBorders>
              <w:bottom w:val="single" w:sz="12" w:space="0" w:color="auto"/>
            </w:tcBorders>
            <w:shd w:val="clear" w:color="auto" w:fill="auto"/>
          </w:tcPr>
          <w:p w:rsidR="00645044" w:rsidRPr="005E54D8" w:rsidRDefault="00645044" w:rsidP="00015710">
            <w:pPr>
              <w:suppressAutoHyphens w:val="0"/>
              <w:spacing w:before="40" w:after="120"/>
              <w:ind w:right="113"/>
              <w:rPr>
                <w:b/>
                <w:lang w:eastAsia="ru-RU"/>
              </w:rPr>
            </w:pPr>
            <w:r w:rsidRPr="005E54D8">
              <w:rPr>
                <w:b/>
                <w:lang w:eastAsia="ru-RU"/>
              </w:rPr>
              <w:t>ÉTAPE 5</w:t>
            </w:r>
          </w:p>
        </w:tc>
      </w:tr>
    </w:tbl>
    <w:p w:rsidR="00645044" w:rsidRPr="005E54D8" w:rsidRDefault="00645044" w:rsidP="00296C1D">
      <w:pPr>
        <w:pStyle w:val="SingleTxtG"/>
        <w:spacing w:before="240"/>
      </w:pPr>
      <w:r w:rsidRPr="005E54D8">
        <w:t>104.</w:t>
      </w:r>
      <w:r w:rsidRPr="005E54D8">
        <w:tab/>
        <w:t>Tableau détaillé des mesures prévues dans le plan par étapes</w:t>
      </w:r>
    </w:p>
    <w:tbl>
      <w:tblPr>
        <w:tblW w:w="13779" w:type="dxa"/>
        <w:tblInd w:w="283" w:type="dxa"/>
        <w:tblLayout w:type="fixed"/>
        <w:tblCellMar>
          <w:left w:w="0" w:type="dxa"/>
          <w:right w:w="0" w:type="dxa"/>
        </w:tblCellMar>
        <w:tblLook w:val="00A0" w:firstRow="1" w:lastRow="0" w:firstColumn="1" w:lastColumn="0" w:noHBand="0" w:noVBand="0"/>
      </w:tblPr>
      <w:tblGrid>
        <w:gridCol w:w="829"/>
        <w:gridCol w:w="4421"/>
        <w:gridCol w:w="2842"/>
        <w:gridCol w:w="2842"/>
        <w:gridCol w:w="2845"/>
      </w:tblGrid>
      <w:tr w:rsidR="00B953A2" w:rsidRPr="005E54D8" w:rsidTr="00B953A2">
        <w:trPr>
          <w:cantSplit/>
          <w:tblHeader/>
        </w:trPr>
        <w:tc>
          <w:tcPr>
            <w:tcW w:w="829" w:type="dxa"/>
            <w:tcBorders>
              <w:top w:val="single" w:sz="4" w:space="0" w:color="auto"/>
              <w:bottom w:val="single" w:sz="12" w:space="0" w:color="auto"/>
            </w:tcBorders>
            <w:shd w:val="clear" w:color="auto" w:fill="auto"/>
            <w:vAlign w:val="bottom"/>
          </w:tcPr>
          <w:p w:rsidR="00645044" w:rsidRPr="005E54D8" w:rsidRDefault="00CE414C" w:rsidP="00015710">
            <w:pPr>
              <w:suppressAutoHyphens w:val="0"/>
              <w:spacing w:before="80" w:after="80" w:line="200" w:lineRule="exact"/>
              <w:ind w:right="113"/>
              <w:rPr>
                <w:i/>
                <w:sz w:val="16"/>
                <w:lang w:eastAsia="ru-RU"/>
              </w:rPr>
            </w:pPr>
            <w:r w:rsidRPr="005E54D8">
              <w:rPr>
                <w:i/>
                <w:sz w:val="16"/>
                <w:lang w:eastAsia="ru-RU"/>
              </w:rPr>
              <w:t>N°</w:t>
            </w:r>
          </w:p>
        </w:tc>
        <w:tc>
          <w:tcPr>
            <w:tcW w:w="4421" w:type="dxa"/>
            <w:tcBorders>
              <w:top w:val="single" w:sz="4" w:space="0" w:color="auto"/>
              <w:bottom w:val="single" w:sz="12" w:space="0" w:color="auto"/>
            </w:tcBorders>
            <w:shd w:val="clear" w:color="auto" w:fill="auto"/>
            <w:vAlign w:val="bottom"/>
          </w:tcPr>
          <w:p w:rsidR="00645044" w:rsidRPr="005E54D8" w:rsidRDefault="00645044" w:rsidP="00015710">
            <w:pPr>
              <w:suppressAutoHyphens w:val="0"/>
              <w:spacing w:before="80" w:after="80" w:line="200" w:lineRule="exact"/>
              <w:ind w:right="113"/>
              <w:rPr>
                <w:i/>
                <w:sz w:val="16"/>
                <w:lang w:eastAsia="ru-RU"/>
              </w:rPr>
            </w:pPr>
            <w:r w:rsidRPr="005E54D8">
              <w:rPr>
                <w:i/>
                <w:sz w:val="16"/>
                <w:lang w:eastAsia="ru-RU"/>
              </w:rPr>
              <w:t>ÉTAPES</w:t>
            </w:r>
          </w:p>
        </w:tc>
        <w:tc>
          <w:tcPr>
            <w:tcW w:w="2842" w:type="dxa"/>
            <w:tcBorders>
              <w:top w:val="single" w:sz="4" w:space="0" w:color="auto"/>
              <w:bottom w:val="single" w:sz="12" w:space="0" w:color="auto"/>
            </w:tcBorders>
            <w:shd w:val="clear" w:color="auto" w:fill="auto"/>
            <w:vAlign w:val="bottom"/>
          </w:tcPr>
          <w:p w:rsidR="00645044" w:rsidRPr="005E54D8" w:rsidRDefault="00645044" w:rsidP="00015710">
            <w:pPr>
              <w:suppressAutoHyphens w:val="0"/>
              <w:spacing w:before="80" w:after="80" w:line="200" w:lineRule="exact"/>
              <w:ind w:right="113"/>
              <w:rPr>
                <w:i/>
                <w:sz w:val="16"/>
                <w:lang w:eastAsia="ru-RU"/>
              </w:rPr>
            </w:pPr>
            <w:r w:rsidRPr="005E54D8">
              <w:rPr>
                <w:i/>
                <w:sz w:val="16"/>
                <w:lang w:eastAsia="ru-RU"/>
              </w:rPr>
              <w:t xml:space="preserve">DÉLAI </w:t>
            </w:r>
            <w:r w:rsidR="00015710" w:rsidRPr="005E54D8">
              <w:rPr>
                <w:i/>
                <w:sz w:val="16"/>
                <w:lang w:eastAsia="ru-RU"/>
              </w:rPr>
              <w:t>D’EXÉCUTION</w:t>
            </w:r>
          </w:p>
        </w:tc>
        <w:tc>
          <w:tcPr>
            <w:tcW w:w="2842" w:type="dxa"/>
            <w:tcBorders>
              <w:top w:val="single" w:sz="4" w:space="0" w:color="auto"/>
              <w:bottom w:val="single" w:sz="12" w:space="0" w:color="auto"/>
            </w:tcBorders>
            <w:shd w:val="clear" w:color="auto" w:fill="auto"/>
            <w:vAlign w:val="bottom"/>
          </w:tcPr>
          <w:p w:rsidR="00645044" w:rsidRPr="005E54D8" w:rsidRDefault="00645044" w:rsidP="00015710">
            <w:pPr>
              <w:suppressAutoHyphens w:val="0"/>
              <w:spacing w:before="80" w:after="80" w:line="200" w:lineRule="exact"/>
              <w:ind w:right="113"/>
              <w:rPr>
                <w:i/>
                <w:sz w:val="16"/>
                <w:lang w:eastAsia="ru-RU"/>
              </w:rPr>
            </w:pPr>
            <w:r w:rsidRPr="005E54D8">
              <w:rPr>
                <w:i/>
                <w:sz w:val="16"/>
                <w:lang w:eastAsia="ru-RU"/>
              </w:rPr>
              <w:t>RESPONSABLE</w:t>
            </w:r>
          </w:p>
        </w:tc>
        <w:tc>
          <w:tcPr>
            <w:tcW w:w="2845" w:type="dxa"/>
            <w:tcBorders>
              <w:top w:val="single" w:sz="4" w:space="0" w:color="auto"/>
              <w:bottom w:val="single" w:sz="12" w:space="0" w:color="auto"/>
            </w:tcBorders>
            <w:shd w:val="clear" w:color="auto" w:fill="auto"/>
            <w:vAlign w:val="bottom"/>
          </w:tcPr>
          <w:p w:rsidR="00645044" w:rsidRPr="005E54D8" w:rsidRDefault="00645044" w:rsidP="00015710">
            <w:pPr>
              <w:suppressAutoHyphens w:val="0"/>
              <w:spacing w:before="80" w:after="80" w:line="200" w:lineRule="exact"/>
              <w:ind w:right="113"/>
              <w:rPr>
                <w:i/>
                <w:sz w:val="16"/>
                <w:lang w:eastAsia="ru-RU"/>
              </w:rPr>
            </w:pPr>
            <w:r w:rsidRPr="005E54D8">
              <w:rPr>
                <w:i/>
                <w:sz w:val="16"/>
                <w:lang w:eastAsia="ru-RU"/>
              </w:rPr>
              <w:t>OBSERVATIONS</w:t>
            </w:r>
          </w:p>
        </w:tc>
      </w:tr>
      <w:tr w:rsidR="00015710" w:rsidRPr="005E54D8" w:rsidTr="00B953A2">
        <w:trPr>
          <w:cantSplit/>
          <w:trHeight w:hRule="exact" w:val="113"/>
          <w:tblHeader/>
        </w:trPr>
        <w:tc>
          <w:tcPr>
            <w:tcW w:w="829" w:type="dxa"/>
            <w:tcBorders>
              <w:top w:val="single" w:sz="12" w:space="0" w:color="auto"/>
            </w:tcBorders>
            <w:shd w:val="clear" w:color="auto" w:fill="auto"/>
          </w:tcPr>
          <w:p w:rsidR="00015710" w:rsidRPr="005E54D8" w:rsidRDefault="00015710" w:rsidP="00015710">
            <w:pPr>
              <w:suppressAutoHyphens w:val="0"/>
              <w:spacing w:before="40" w:after="120"/>
              <w:ind w:right="113"/>
              <w:rPr>
                <w:lang w:eastAsia="ru-RU"/>
              </w:rPr>
            </w:pPr>
          </w:p>
        </w:tc>
        <w:tc>
          <w:tcPr>
            <w:tcW w:w="4421" w:type="dxa"/>
            <w:tcBorders>
              <w:top w:val="single" w:sz="12" w:space="0" w:color="auto"/>
            </w:tcBorders>
            <w:shd w:val="clear" w:color="auto" w:fill="auto"/>
          </w:tcPr>
          <w:p w:rsidR="00015710" w:rsidRPr="005E54D8" w:rsidRDefault="00015710" w:rsidP="00015710">
            <w:pPr>
              <w:suppressAutoHyphens w:val="0"/>
              <w:spacing w:before="40" w:after="120"/>
              <w:ind w:right="113"/>
              <w:rPr>
                <w:lang w:eastAsia="ru-RU"/>
              </w:rPr>
            </w:pPr>
          </w:p>
        </w:tc>
        <w:tc>
          <w:tcPr>
            <w:tcW w:w="2842" w:type="dxa"/>
            <w:tcBorders>
              <w:top w:val="single" w:sz="12" w:space="0" w:color="auto"/>
            </w:tcBorders>
            <w:shd w:val="clear" w:color="auto" w:fill="auto"/>
          </w:tcPr>
          <w:p w:rsidR="00015710" w:rsidRPr="005E54D8" w:rsidRDefault="00015710" w:rsidP="00015710">
            <w:pPr>
              <w:suppressAutoHyphens w:val="0"/>
              <w:spacing w:before="40" w:after="120"/>
              <w:ind w:right="113"/>
              <w:rPr>
                <w:lang w:eastAsia="ru-RU"/>
              </w:rPr>
            </w:pPr>
          </w:p>
        </w:tc>
        <w:tc>
          <w:tcPr>
            <w:tcW w:w="2842" w:type="dxa"/>
            <w:tcBorders>
              <w:top w:val="single" w:sz="12" w:space="0" w:color="auto"/>
            </w:tcBorders>
            <w:shd w:val="clear" w:color="auto" w:fill="auto"/>
          </w:tcPr>
          <w:p w:rsidR="00015710" w:rsidRPr="005E54D8" w:rsidRDefault="00015710" w:rsidP="00015710">
            <w:pPr>
              <w:suppressAutoHyphens w:val="0"/>
              <w:spacing w:before="40" w:after="120"/>
              <w:ind w:right="113"/>
              <w:rPr>
                <w:lang w:eastAsia="ru-RU"/>
              </w:rPr>
            </w:pPr>
          </w:p>
        </w:tc>
        <w:tc>
          <w:tcPr>
            <w:tcW w:w="2845" w:type="dxa"/>
            <w:tcBorders>
              <w:top w:val="single" w:sz="12" w:space="0" w:color="auto"/>
            </w:tcBorders>
            <w:shd w:val="clear" w:color="auto" w:fill="auto"/>
          </w:tcPr>
          <w:p w:rsidR="00015710" w:rsidRPr="005E54D8" w:rsidRDefault="00015710" w:rsidP="00015710">
            <w:pPr>
              <w:suppressAutoHyphens w:val="0"/>
              <w:spacing w:before="40" w:after="120"/>
              <w:ind w:right="113"/>
              <w:rPr>
                <w:lang w:eastAsia="ru-RU"/>
              </w:rPr>
            </w:pPr>
          </w:p>
        </w:tc>
      </w:tr>
      <w:tr w:rsidR="00B953A2" w:rsidRPr="005E54D8" w:rsidTr="00013C0C">
        <w:trPr>
          <w:cantSplit/>
        </w:trPr>
        <w:tc>
          <w:tcPr>
            <w:tcW w:w="13779" w:type="dxa"/>
            <w:gridSpan w:val="5"/>
            <w:shd w:val="clear" w:color="auto" w:fill="auto"/>
          </w:tcPr>
          <w:p w:rsidR="00B953A2" w:rsidRPr="005E54D8" w:rsidRDefault="00B953A2" w:rsidP="00015710">
            <w:pPr>
              <w:suppressAutoHyphens w:val="0"/>
              <w:spacing w:before="40" w:after="120"/>
              <w:ind w:right="113"/>
              <w:rPr>
                <w:b/>
                <w:lang w:eastAsia="ru-RU"/>
              </w:rPr>
            </w:pPr>
            <w:r w:rsidRPr="005E54D8">
              <w:rPr>
                <w:b/>
                <w:lang w:eastAsia="ru-RU"/>
              </w:rPr>
              <w:t>ÉTAPE 1 : Préparation à l’adhésion</w:t>
            </w:r>
          </w:p>
        </w:tc>
      </w:tr>
      <w:tr w:rsidR="00645044" w:rsidRPr="005E54D8" w:rsidTr="00B953A2">
        <w:trPr>
          <w:cantSplit/>
        </w:trPr>
        <w:tc>
          <w:tcPr>
            <w:tcW w:w="829" w:type="dxa"/>
            <w:shd w:val="clear" w:color="auto" w:fill="auto"/>
          </w:tcPr>
          <w:p w:rsidR="00645044" w:rsidRPr="005E54D8" w:rsidRDefault="00645044" w:rsidP="00015710">
            <w:pPr>
              <w:suppressAutoHyphens w:val="0"/>
              <w:spacing w:before="40" w:after="120"/>
              <w:ind w:right="113"/>
            </w:pPr>
            <w:r w:rsidRPr="005E54D8">
              <w:t>1.1</w:t>
            </w:r>
          </w:p>
        </w:tc>
        <w:tc>
          <w:tcPr>
            <w:tcW w:w="4421" w:type="dxa"/>
            <w:shd w:val="clear" w:color="auto" w:fill="auto"/>
          </w:tcPr>
          <w:p w:rsidR="00645044" w:rsidRPr="005E54D8" w:rsidRDefault="00645044" w:rsidP="00015710">
            <w:pPr>
              <w:suppressAutoHyphens w:val="0"/>
              <w:spacing w:before="40" w:after="120"/>
              <w:ind w:right="113"/>
              <w:rPr>
                <w:b/>
                <w:lang w:eastAsia="ru-RU"/>
              </w:rPr>
            </w:pPr>
            <w:r w:rsidRPr="005E54D8">
              <w:rPr>
                <w:lang w:eastAsia="ru-RU"/>
              </w:rPr>
              <w:t>Coordination et responsabilités au niveau national</w:t>
            </w:r>
          </w:p>
        </w:tc>
        <w:tc>
          <w:tcPr>
            <w:tcW w:w="2842" w:type="dxa"/>
            <w:shd w:val="clear" w:color="auto" w:fill="auto"/>
          </w:tcPr>
          <w:p w:rsidR="00645044" w:rsidRPr="005E54D8" w:rsidRDefault="00645044" w:rsidP="00015710">
            <w:pPr>
              <w:suppressAutoHyphens w:val="0"/>
              <w:spacing w:before="40" w:after="120"/>
              <w:ind w:right="113"/>
              <w:rPr>
                <w:lang w:eastAsia="ru-RU"/>
              </w:rPr>
            </w:pPr>
            <w:r w:rsidRPr="005E54D8">
              <w:rPr>
                <w:lang w:eastAsia="ru-RU"/>
              </w:rPr>
              <w:t>Pendant la période de planification</w:t>
            </w:r>
          </w:p>
        </w:tc>
        <w:tc>
          <w:tcPr>
            <w:tcW w:w="2842" w:type="dxa"/>
            <w:shd w:val="clear" w:color="auto" w:fill="auto"/>
          </w:tcPr>
          <w:p w:rsidR="00645044" w:rsidRPr="005E54D8" w:rsidRDefault="00645044" w:rsidP="00015710">
            <w:pPr>
              <w:suppressAutoHyphens w:val="0"/>
              <w:spacing w:before="40" w:after="120"/>
              <w:ind w:right="113"/>
              <w:rPr>
                <w:lang w:eastAsia="ru-RU"/>
              </w:rPr>
            </w:pPr>
            <w:r w:rsidRPr="005E54D8">
              <w:rPr>
                <w:lang w:eastAsia="ru-RU"/>
              </w:rPr>
              <w:t>Les</w:t>
            </w:r>
            <w:r w:rsidR="00B953A2" w:rsidRPr="005E54D8">
              <w:rPr>
                <w:lang w:eastAsia="ru-RU"/>
              </w:rPr>
              <w:t xml:space="preserve"> plus hautes instances de </w:t>
            </w:r>
            <w:r w:rsidRPr="005E54D8">
              <w:rPr>
                <w:lang w:eastAsia="ru-RU"/>
              </w:rPr>
              <w:t>l</w:t>
            </w:r>
            <w:r w:rsidR="001F7F68" w:rsidRPr="005E54D8">
              <w:rPr>
                <w:lang w:eastAsia="ru-RU"/>
              </w:rPr>
              <w:t>’</w:t>
            </w:r>
            <w:r w:rsidRPr="005E54D8">
              <w:rPr>
                <w:lang w:eastAsia="ru-RU"/>
              </w:rPr>
              <w:t>État</w:t>
            </w:r>
          </w:p>
        </w:tc>
        <w:tc>
          <w:tcPr>
            <w:tcW w:w="2845" w:type="dxa"/>
            <w:shd w:val="clear" w:color="auto" w:fill="auto"/>
          </w:tcPr>
          <w:p w:rsidR="00645044" w:rsidRPr="005E54D8" w:rsidRDefault="00645044" w:rsidP="00015710">
            <w:pPr>
              <w:suppressAutoHyphens w:val="0"/>
              <w:spacing w:before="40" w:after="120"/>
              <w:ind w:right="113"/>
              <w:rPr>
                <w:b/>
                <w:lang w:eastAsia="ru-RU"/>
              </w:rPr>
            </w:pPr>
          </w:p>
        </w:tc>
      </w:tr>
      <w:tr w:rsidR="00645044" w:rsidRPr="005E54D8" w:rsidTr="00B953A2">
        <w:trPr>
          <w:cantSplit/>
        </w:trPr>
        <w:tc>
          <w:tcPr>
            <w:tcW w:w="829" w:type="dxa"/>
            <w:shd w:val="clear" w:color="auto" w:fill="auto"/>
          </w:tcPr>
          <w:p w:rsidR="00645044" w:rsidRPr="005E54D8" w:rsidRDefault="00645044" w:rsidP="00015710">
            <w:pPr>
              <w:suppressAutoHyphens w:val="0"/>
              <w:spacing w:before="40" w:after="120"/>
              <w:ind w:right="113"/>
            </w:pPr>
            <w:r w:rsidRPr="005E54D8">
              <w:t>1.2</w:t>
            </w:r>
          </w:p>
        </w:tc>
        <w:tc>
          <w:tcPr>
            <w:tcW w:w="4421" w:type="dxa"/>
            <w:shd w:val="clear" w:color="auto" w:fill="auto"/>
          </w:tcPr>
          <w:p w:rsidR="00645044" w:rsidRPr="005E54D8" w:rsidRDefault="00645044" w:rsidP="00015710">
            <w:pPr>
              <w:suppressAutoHyphens w:val="0"/>
              <w:spacing w:before="40" w:after="120"/>
              <w:ind w:right="113"/>
              <w:rPr>
                <w:lang w:eastAsia="ru-RU"/>
              </w:rPr>
            </w:pPr>
            <w:r w:rsidRPr="005E54D8">
              <w:rPr>
                <w:lang w:eastAsia="ru-RU"/>
              </w:rPr>
              <w:t>Coordination et supervision d</w:t>
            </w:r>
            <w:r w:rsidR="001F7F68" w:rsidRPr="005E54D8">
              <w:rPr>
                <w:lang w:eastAsia="ru-RU"/>
              </w:rPr>
              <w:t>’</w:t>
            </w:r>
            <w:r w:rsidRPr="005E54D8">
              <w:rPr>
                <w:lang w:eastAsia="ru-RU"/>
              </w:rPr>
              <w:t>ensemble</w:t>
            </w:r>
          </w:p>
        </w:tc>
        <w:tc>
          <w:tcPr>
            <w:tcW w:w="2842" w:type="dxa"/>
            <w:shd w:val="clear" w:color="auto" w:fill="auto"/>
          </w:tcPr>
          <w:p w:rsidR="00645044" w:rsidRPr="005E54D8" w:rsidRDefault="00645044" w:rsidP="00015710">
            <w:pPr>
              <w:suppressAutoHyphens w:val="0"/>
              <w:spacing w:before="40" w:after="120"/>
              <w:ind w:right="113"/>
              <w:rPr>
                <w:lang w:eastAsia="ru-RU"/>
              </w:rPr>
            </w:pPr>
            <w:r w:rsidRPr="005E54D8">
              <w:rPr>
                <w:lang w:eastAsia="ru-RU"/>
              </w:rPr>
              <w:t>Pendant la période de planification</w:t>
            </w:r>
          </w:p>
        </w:tc>
        <w:tc>
          <w:tcPr>
            <w:tcW w:w="2842" w:type="dxa"/>
            <w:shd w:val="clear" w:color="auto" w:fill="auto"/>
          </w:tcPr>
          <w:p w:rsidR="00645044" w:rsidRPr="005E54D8" w:rsidRDefault="00B953A2" w:rsidP="00015710">
            <w:pPr>
              <w:suppressAutoHyphens w:val="0"/>
              <w:spacing w:before="40" w:after="120"/>
              <w:ind w:right="113"/>
              <w:rPr>
                <w:b/>
                <w:lang w:eastAsia="ru-RU"/>
              </w:rPr>
            </w:pPr>
            <w:r w:rsidRPr="005E54D8">
              <w:rPr>
                <w:lang w:eastAsia="ru-RU"/>
              </w:rPr>
              <w:t>Les plus hautes instances de </w:t>
            </w:r>
            <w:r w:rsidR="00645044" w:rsidRPr="005E54D8">
              <w:rPr>
                <w:lang w:eastAsia="ru-RU"/>
              </w:rPr>
              <w:t>l</w:t>
            </w:r>
            <w:r w:rsidR="001F7F68" w:rsidRPr="005E54D8">
              <w:rPr>
                <w:lang w:eastAsia="ru-RU"/>
              </w:rPr>
              <w:t>’</w:t>
            </w:r>
            <w:r w:rsidR="00645044" w:rsidRPr="005E54D8">
              <w:rPr>
                <w:lang w:eastAsia="ru-RU"/>
              </w:rPr>
              <w:t>État</w:t>
            </w:r>
          </w:p>
        </w:tc>
        <w:tc>
          <w:tcPr>
            <w:tcW w:w="2845" w:type="dxa"/>
            <w:shd w:val="clear" w:color="auto" w:fill="auto"/>
          </w:tcPr>
          <w:p w:rsidR="00645044" w:rsidRPr="005E54D8" w:rsidRDefault="00645044" w:rsidP="00015710">
            <w:pPr>
              <w:suppressAutoHyphens w:val="0"/>
              <w:spacing w:before="40" w:after="120"/>
              <w:ind w:right="113"/>
              <w:rPr>
                <w:b/>
                <w:lang w:eastAsia="ru-RU"/>
              </w:rPr>
            </w:pPr>
          </w:p>
        </w:tc>
      </w:tr>
      <w:tr w:rsidR="00645044" w:rsidRPr="005E54D8" w:rsidTr="00B953A2">
        <w:trPr>
          <w:cantSplit/>
        </w:trPr>
        <w:tc>
          <w:tcPr>
            <w:tcW w:w="829" w:type="dxa"/>
            <w:shd w:val="clear" w:color="auto" w:fill="auto"/>
          </w:tcPr>
          <w:p w:rsidR="00645044" w:rsidRPr="005E54D8" w:rsidRDefault="00645044" w:rsidP="00015710">
            <w:pPr>
              <w:suppressAutoHyphens w:val="0"/>
              <w:spacing w:before="40" w:after="120"/>
              <w:ind w:right="113"/>
            </w:pPr>
            <w:r w:rsidRPr="005E54D8">
              <w:t>1.3</w:t>
            </w:r>
          </w:p>
        </w:tc>
        <w:tc>
          <w:tcPr>
            <w:tcW w:w="4421" w:type="dxa"/>
            <w:shd w:val="clear" w:color="auto" w:fill="auto"/>
          </w:tcPr>
          <w:p w:rsidR="00645044" w:rsidRPr="005E54D8" w:rsidRDefault="00645044" w:rsidP="00015710">
            <w:pPr>
              <w:suppressAutoHyphens w:val="0"/>
              <w:spacing w:before="40" w:after="120"/>
              <w:ind w:right="113"/>
              <w:rPr>
                <w:lang w:eastAsia="ru-RU"/>
              </w:rPr>
            </w:pPr>
            <w:r w:rsidRPr="005E54D8">
              <w:rPr>
                <w:lang w:eastAsia="ru-RU"/>
              </w:rPr>
              <w:t>Établissement d</w:t>
            </w:r>
            <w:r w:rsidR="001F7F68" w:rsidRPr="005E54D8">
              <w:rPr>
                <w:lang w:eastAsia="ru-RU"/>
              </w:rPr>
              <w:t>’</w:t>
            </w:r>
            <w:r w:rsidRPr="005E54D8">
              <w:rPr>
                <w:lang w:eastAsia="ru-RU"/>
              </w:rPr>
              <w:t>une autorité compétente</w:t>
            </w:r>
          </w:p>
        </w:tc>
        <w:tc>
          <w:tcPr>
            <w:tcW w:w="2842" w:type="dxa"/>
            <w:shd w:val="clear" w:color="auto" w:fill="auto"/>
          </w:tcPr>
          <w:p w:rsidR="00645044" w:rsidRPr="005E54D8" w:rsidRDefault="00645044" w:rsidP="00015710">
            <w:pPr>
              <w:suppressAutoHyphens w:val="0"/>
              <w:spacing w:before="40" w:after="120"/>
              <w:ind w:right="113"/>
              <w:rPr>
                <w:lang w:eastAsia="ru-RU"/>
              </w:rPr>
            </w:pPr>
            <w:r w:rsidRPr="005E54D8">
              <w:rPr>
                <w:lang w:eastAsia="ru-RU"/>
              </w:rPr>
              <w:t>Pendant la période de planification</w:t>
            </w:r>
          </w:p>
        </w:tc>
        <w:tc>
          <w:tcPr>
            <w:tcW w:w="2842" w:type="dxa"/>
            <w:shd w:val="clear" w:color="auto" w:fill="auto"/>
          </w:tcPr>
          <w:p w:rsidR="00645044" w:rsidRPr="005E54D8" w:rsidRDefault="00645044" w:rsidP="00015710">
            <w:pPr>
              <w:suppressAutoHyphens w:val="0"/>
              <w:spacing w:before="40" w:after="120"/>
              <w:ind w:right="113"/>
              <w:rPr>
                <w:lang w:eastAsia="ru-RU"/>
              </w:rPr>
            </w:pPr>
            <w:r w:rsidRPr="005E54D8">
              <w:rPr>
                <w:lang w:eastAsia="ru-RU"/>
              </w:rPr>
              <w:t>Les plus hautes instance</w:t>
            </w:r>
            <w:r w:rsidR="00B953A2" w:rsidRPr="005E54D8">
              <w:rPr>
                <w:lang w:eastAsia="ru-RU"/>
              </w:rPr>
              <w:t>s de </w:t>
            </w:r>
            <w:r w:rsidRPr="005E54D8">
              <w:rPr>
                <w:lang w:eastAsia="ru-RU"/>
              </w:rPr>
              <w:t>l</w:t>
            </w:r>
            <w:r w:rsidR="001F7F68" w:rsidRPr="005E54D8">
              <w:rPr>
                <w:lang w:eastAsia="ru-RU"/>
              </w:rPr>
              <w:t>’</w:t>
            </w:r>
            <w:r w:rsidRPr="005E54D8">
              <w:rPr>
                <w:lang w:eastAsia="ru-RU"/>
              </w:rPr>
              <w:t>État</w:t>
            </w:r>
          </w:p>
        </w:tc>
        <w:tc>
          <w:tcPr>
            <w:tcW w:w="2845" w:type="dxa"/>
            <w:shd w:val="clear" w:color="auto" w:fill="auto"/>
          </w:tcPr>
          <w:p w:rsidR="00645044" w:rsidRPr="005E54D8" w:rsidRDefault="00645044" w:rsidP="00015710">
            <w:pPr>
              <w:suppressAutoHyphens w:val="0"/>
              <w:spacing w:before="40" w:after="120"/>
              <w:ind w:right="113"/>
              <w:rPr>
                <w:b/>
                <w:lang w:eastAsia="ru-RU"/>
              </w:rPr>
            </w:pPr>
          </w:p>
        </w:tc>
      </w:tr>
      <w:tr w:rsidR="00B953A2" w:rsidRPr="005E54D8" w:rsidTr="00013C0C">
        <w:trPr>
          <w:cantSplit/>
        </w:trPr>
        <w:tc>
          <w:tcPr>
            <w:tcW w:w="13779" w:type="dxa"/>
            <w:gridSpan w:val="5"/>
            <w:shd w:val="clear" w:color="auto" w:fill="auto"/>
          </w:tcPr>
          <w:p w:rsidR="00B953A2" w:rsidRPr="005E54D8" w:rsidRDefault="00B953A2" w:rsidP="00015710">
            <w:pPr>
              <w:suppressAutoHyphens w:val="0"/>
              <w:spacing w:before="40" w:after="120"/>
              <w:ind w:right="113"/>
              <w:rPr>
                <w:b/>
                <w:lang w:eastAsia="ru-RU"/>
              </w:rPr>
            </w:pPr>
            <w:r w:rsidRPr="005E54D8">
              <w:rPr>
                <w:b/>
                <w:lang w:eastAsia="ru-RU"/>
              </w:rPr>
              <w:t>ÉTAPE 2 : Examen des questions stratégiques avant l’adhésion</w:t>
            </w:r>
          </w:p>
        </w:tc>
      </w:tr>
      <w:tr w:rsidR="00645044" w:rsidRPr="005E54D8" w:rsidTr="00B953A2">
        <w:trPr>
          <w:cantSplit/>
        </w:trPr>
        <w:tc>
          <w:tcPr>
            <w:tcW w:w="829" w:type="dxa"/>
            <w:shd w:val="clear" w:color="auto" w:fill="auto"/>
          </w:tcPr>
          <w:p w:rsidR="00645044" w:rsidRPr="005E54D8" w:rsidRDefault="00645044" w:rsidP="00015710">
            <w:pPr>
              <w:suppressAutoHyphens w:val="0"/>
              <w:spacing w:before="40" w:after="120"/>
              <w:ind w:right="113"/>
            </w:pPr>
            <w:r w:rsidRPr="005E54D8">
              <w:t>2.1</w:t>
            </w:r>
          </w:p>
        </w:tc>
        <w:tc>
          <w:tcPr>
            <w:tcW w:w="4421" w:type="dxa"/>
            <w:shd w:val="clear" w:color="auto" w:fill="auto"/>
          </w:tcPr>
          <w:p w:rsidR="00645044" w:rsidRPr="005E54D8" w:rsidRDefault="00645044" w:rsidP="00015710">
            <w:pPr>
              <w:suppressAutoHyphens w:val="0"/>
              <w:spacing w:before="40" w:after="120"/>
              <w:ind w:right="113"/>
              <w:rPr>
                <w:lang w:eastAsia="ru-RU"/>
              </w:rPr>
            </w:pPr>
            <w:r w:rsidRPr="005E54D8">
              <w:rPr>
                <w:lang w:eastAsia="ru-RU"/>
              </w:rPr>
              <w:t>Étude de l</w:t>
            </w:r>
            <w:r w:rsidR="001F7F68" w:rsidRPr="005E54D8">
              <w:rPr>
                <w:lang w:eastAsia="ru-RU"/>
              </w:rPr>
              <w:t>’</w:t>
            </w:r>
            <w:r w:rsidRPr="005E54D8">
              <w:rPr>
                <w:lang w:eastAsia="ru-RU"/>
              </w:rPr>
              <w:t>Accord de 1958 et de la législation nationale pertinente</w:t>
            </w:r>
          </w:p>
        </w:tc>
        <w:tc>
          <w:tcPr>
            <w:tcW w:w="2842" w:type="dxa"/>
            <w:shd w:val="clear" w:color="auto" w:fill="auto"/>
          </w:tcPr>
          <w:p w:rsidR="00645044" w:rsidRPr="005E54D8" w:rsidRDefault="00645044" w:rsidP="00015710">
            <w:pPr>
              <w:suppressAutoHyphens w:val="0"/>
              <w:spacing w:before="40" w:after="120"/>
              <w:ind w:right="113"/>
              <w:rPr>
                <w:b/>
                <w:lang w:eastAsia="ru-RU"/>
              </w:rPr>
            </w:pPr>
            <w:r w:rsidRPr="005E54D8">
              <w:rPr>
                <w:lang w:eastAsia="ru-RU"/>
              </w:rPr>
              <w:t>Pendant la période de planification</w:t>
            </w:r>
          </w:p>
        </w:tc>
        <w:tc>
          <w:tcPr>
            <w:tcW w:w="2842" w:type="dxa"/>
            <w:shd w:val="clear" w:color="auto" w:fill="auto"/>
          </w:tcPr>
          <w:p w:rsidR="00645044" w:rsidRPr="005E54D8" w:rsidRDefault="00645044" w:rsidP="00B953A2">
            <w:pPr>
              <w:suppressAutoHyphens w:val="0"/>
              <w:spacing w:before="40" w:after="120"/>
              <w:ind w:right="113"/>
              <w:rPr>
                <w:b/>
                <w:lang w:eastAsia="ru-RU"/>
              </w:rPr>
            </w:pPr>
            <w:r w:rsidRPr="005E54D8">
              <w:rPr>
                <w:lang w:eastAsia="ru-RU"/>
              </w:rPr>
              <w:t>Les plus hautes instances de</w:t>
            </w:r>
            <w:r w:rsidR="00B953A2" w:rsidRPr="005E54D8">
              <w:rPr>
                <w:lang w:eastAsia="ru-RU"/>
              </w:rPr>
              <w:t> </w:t>
            </w:r>
            <w:r w:rsidRPr="005E54D8">
              <w:rPr>
                <w:lang w:eastAsia="ru-RU"/>
              </w:rPr>
              <w:t>l</w:t>
            </w:r>
            <w:r w:rsidR="001F7F68" w:rsidRPr="005E54D8">
              <w:rPr>
                <w:lang w:eastAsia="ru-RU"/>
              </w:rPr>
              <w:t>’</w:t>
            </w:r>
            <w:r w:rsidRPr="005E54D8">
              <w:rPr>
                <w:lang w:eastAsia="ru-RU"/>
              </w:rPr>
              <w:t>É</w:t>
            </w:r>
            <w:r w:rsidR="00B953A2" w:rsidRPr="005E54D8">
              <w:rPr>
                <w:lang w:eastAsia="ru-RU"/>
              </w:rPr>
              <w:t>tat/</w:t>
            </w:r>
            <w:r w:rsidR="00B953A2" w:rsidRPr="005E54D8">
              <w:rPr>
                <w:lang w:eastAsia="ru-RU"/>
              </w:rPr>
              <w:br/>
              <w:t>le coordonnateur national</w:t>
            </w:r>
            <w:r w:rsidRPr="005E54D8">
              <w:rPr>
                <w:lang w:eastAsia="ru-RU"/>
              </w:rPr>
              <w:t>/</w:t>
            </w:r>
            <w:r w:rsidR="00B953A2" w:rsidRPr="005E54D8">
              <w:rPr>
                <w:lang w:eastAsia="ru-RU"/>
              </w:rPr>
              <w:br/>
            </w:r>
            <w:r w:rsidRPr="005E54D8">
              <w:rPr>
                <w:lang w:eastAsia="ru-RU"/>
              </w:rPr>
              <w:t>l</w:t>
            </w:r>
            <w:r w:rsidR="001F7F68" w:rsidRPr="005E54D8">
              <w:rPr>
                <w:lang w:eastAsia="ru-RU"/>
              </w:rPr>
              <w:t>’</w:t>
            </w:r>
            <w:r w:rsidRPr="005E54D8">
              <w:rPr>
                <w:lang w:eastAsia="ru-RU"/>
              </w:rPr>
              <w:t>au</w:t>
            </w:r>
            <w:r w:rsidR="00B953A2" w:rsidRPr="005E54D8">
              <w:rPr>
                <w:lang w:eastAsia="ru-RU"/>
              </w:rPr>
              <w:t>torité compétente/</w:t>
            </w:r>
            <w:r w:rsidR="00B953A2" w:rsidRPr="005E54D8">
              <w:rPr>
                <w:lang w:eastAsia="ru-RU"/>
              </w:rPr>
              <w:br/>
            </w:r>
            <w:r w:rsidRPr="005E54D8">
              <w:rPr>
                <w:lang w:eastAsia="ru-RU"/>
              </w:rPr>
              <w:t>les experts nationaux</w:t>
            </w:r>
          </w:p>
        </w:tc>
        <w:tc>
          <w:tcPr>
            <w:tcW w:w="2845" w:type="dxa"/>
            <w:shd w:val="clear" w:color="auto" w:fill="auto"/>
          </w:tcPr>
          <w:p w:rsidR="00645044" w:rsidRPr="005E54D8" w:rsidRDefault="00645044" w:rsidP="00015710">
            <w:pPr>
              <w:suppressAutoHyphens w:val="0"/>
              <w:spacing w:before="40" w:after="120"/>
              <w:ind w:right="113"/>
              <w:rPr>
                <w:b/>
                <w:lang w:eastAsia="ru-RU"/>
              </w:rPr>
            </w:pPr>
          </w:p>
        </w:tc>
      </w:tr>
      <w:tr w:rsidR="00645044" w:rsidRPr="005E54D8" w:rsidTr="00B953A2">
        <w:trPr>
          <w:cantSplit/>
        </w:trPr>
        <w:tc>
          <w:tcPr>
            <w:tcW w:w="829" w:type="dxa"/>
            <w:shd w:val="clear" w:color="auto" w:fill="auto"/>
          </w:tcPr>
          <w:p w:rsidR="00645044" w:rsidRPr="005E54D8" w:rsidRDefault="00645044" w:rsidP="00015710">
            <w:pPr>
              <w:suppressAutoHyphens w:val="0"/>
              <w:spacing w:before="40" w:after="120"/>
              <w:ind w:right="113"/>
            </w:pPr>
            <w:r w:rsidRPr="005E54D8">
              <w:t>2.2</w:t>
            </w:r>
          </w:p>
        </w:tc>
        <w:tc>
          <w:tcPr>
            <w:tcW w:w="4421" w:type="dxa"/>
            <w:shd w:val="clear" w:color="auto" w:fill="auto"/>
          </w:tcPr>
          <w:p w:rsidR="00645044" w:rsidRPr="005E54D8" w:rsidRDefault="00645044" w:rsidP="00015710">
            <w:pPr>
              <w:suppressAutoHyphens w:val="0"/>
              <w:spacing w:before="40" w:after="120"/>
              <w:ind w:right="113"/>
              <w:rPr>
                <w:lang w:eastAsia="ru-RU"/>
              </w:rPr>
            </w:pPr>
            <w:r w:rsidRPr="005E54D8">
              <w:rPr>
                <w:lang w:eastAsia="ru-RU"/>
              </w:rPr>
              <w:t>Détermination de la portée et de l</w:t>
            </w:r>
            <w:r w:rsidR="001F7F68" w:rsidRPr="005E54D8">
              <w:rPr>
                <w:lang w:eastAsia="ru-RU"/>
              </w:rPr>
              <w:t>’</w:t>
            </w:r>
            <w:r w:rsidRPr="005E54D8">
              <w:rPr>
                <w:lang w:eastAsia="ru-RU"/>
              </w:rPr>
              <w:t>applicabilité de l</w:t>
            </w:r>
            <w:r w:rsidR="001F7F68" w:rsidRPr="005E54D8">
              <w:rPr>
                <w:lang w:eastAsia="ru-RU"/>
              </w:rPr>
              <w:t>’</w:t>
            </w:r>
            <w:r w:rsidRPr="005E54D8">
              <w:rPr>
                <w:lang w:eastAsia="ru-RU"/>
              </w:rPr>
              <w:t xml:space="preserve">Accord de 1958 et des Règlements ONU </w:t>
            </w:r>
            <w:r w:rsidR="00B953A2" w:rsidRPr="005E54D8">
              <w:rPr>
                <w:lang w:eastAsia="ru-RU"/>
              </w:rPr>
              <w:br/>
            </w:r>
            <w:r w:rsidRPr="005E54D8">
              <w:rPr>
                <w:lang w:eastAsia="ru-RU"/>
              </w:rPr>
              <w:t>qui y sont annexés</w:t>
            </w:r>
          </w:p>
        </w:tc>
        <w:tc>
          <w:tcPr>
            <w:tcW w:w="2842" w:type="dxa"/>
            <w:shd w:val="clear" w:color="auto" w:fill="auto"/>
          </w:tcPr>
          <w:p w:rsidR="00645044" w:rsidRPr="005E54D8" w:rsidRDefault="00645044" w:rsidP="00015710">
            <w:pPr>
              <w:suppressAutoHyphens w:val="0"/>
              <w:spacing w:before="40" w:after="120"/>
              <w:ind w:right="113"/>
              <w:rPr>
                <w:b/>
                <w:lang w:eastAsia="ru-RU"/>
              </w:rPr>
            </w:pPr>
            <w:r w:rsidRPr="005E54D8">
              <w:rPr>
                <w:lang w:eastAsia="ru-RU"/>
              </w:rPr>
              <w:t>Pendant la période de planification</w:t>
            </w:r>
          </w:p>
        </w:tc>
        <w:tc>
          <w:tcPr>
            <w:tcW w:w="2842" w:type="dxa"/>
            <w:shd w:val="clear" w:color="auto" w:fill="auto"/>
          </w:tcPr>
          <w:p w:rsidR="00645044" w:rsidRPr="005E54D8" w:rsidRDefault="00B953A2" w:rsidP="00015710">
            <w:pPr>
              <w:suppressAutoHyphens w:val="0"/>
              <w:spacing w:before="40" w:after="120"/>
              <w:ind w:right="113"/>
              <w:rPr>
                <w:b/>
                <w:lang w:eastAsia="ru-RU"/>
              </w:rPr>
            </w:pPr>
            <w:r w:rsidRPr="005E54D8">
              <w:rPr>
                <w:lang w:eastAsia="ru-RU"/>
              </w:rPr>
              <w:t>Les plus hautes instances de </w:t>
            </w:r>
            <w:r w:rsidR="00645044" w:rsidRPr="005E54D8">
              <w:rPr>
                <w:lang w:eastAsia="ru-RU"/>
              </w:rPr>
              <w:t>l</w:t>
            </w:r>
            <w:r w:rsidR="001F7F68" w:rsidRPr="005E54D8">
              <w:rPr>
                <w:lang w:eastAsia="ru-RU"/>
              </w:rPr>
              <w:t>’</w:t>
            </w:r>
            <w:r w:rsidRPr="005E54D8">
              <w:rPr>
                <w:lang w:eastAsia="ru-RU"/>
              </w:rPr>
              <w:t>État/</w:t>
            </w:r>
            <w:r w:rsidR="00645044" w:rsidRPr="005E54D8">
              <w:rPr>
                <w:lang w:eastAsia="ru-RU"/>
              </w:rPr>
              <w:t>le coordonnateur national</w:t>
            </w:r>
          </w:p>
        </w:tc>
        <w:tc>
          <w:tcPr>
            <w:tcW w:w="2845" w:type="dxa"/>
            <w:shd w:val="clear" w:color="auto" w:fill="auto"/>
          </w:tcPr>
          <w:p w:rsidR="00645044" w:rsidRPr="005E54D8" w:rsidRDefault="00645044" w:rsidP="00015710">
            <w:pPr>
              <w:suppressAutoHyphens w:val="0"/>
              <w:spacing w:before="40" w:after="120"/>
              <w:ind w:right="113"/>
              <w:rPr>
                <w:b/>
                <w:lang w:eastAsia="ru-RU"/>
              </w:rPr>
            </w:pPr>
          </w:p>
        </w:tc>
      </w:tr>
      <w:tr w:rsidR="00B953A2" w:rsidRPr="005E54D8" w:rsidTr="00013C0C">
        <w:trPr>
          <w:cantSplit/>
        </w:trPr>
        <w:tc>
          <w:tcPr>
            <w:tcW w:w="13779" w:type="dxa"/>
            <w:gridSpan w:val="5"/>
            <w:shd w:val="clear" w:color="auto" w:fill="auto"/>
          </w:tcPr>
          <w:p w:rsidR="00B953A2" w:rsidRPr="005E54D8" w:rsidRDefault="00B953A2" w:rsidP="00B953A2">
            <w:pPr>
              <w:keepNext/>
              <w:keepLines/>
              <w:suppressAutoHyphens w:val="0"/>
              <w:spacing w:before="40" w:after="120"/>
              <w:ind w:right="113"/>
              <w:rPr>
                <w:b/>
                <w:lang w:eastAsia="ru-RU"/>
              </w:rPr>
            </w:pPr>
            <w:r w:rsidRPr="005E54D8">
              <w:rPr>
                <w:b/>
                <w:lang w:eastAsia="ru-RU"/>
              </w:rPr>
              <w:t>ÉTAPE 3 : Adhésion à l’Accord de 1958</w:t>
            </w:r>
          </w:p>
        </w:tc>
      </w:tr>
      <w:tr w:rsidR="00645044" w:rsidRPr="005E54D8" w:rsidTr="00B953A2">
        <w:trPr>
          <w:cantSplit/>
        </w:trPr>
        <w:tc>
          <w:tcPr>
            <w:tcW w:w="5250" w:type="dxa"/>
            <w:gridSpan w:val="2"/>
            <w:shd w:val="clear" w:color="auto" w:fill="auto"/>
          </w:tcPr>
          <w:p w:rsidR="00645044" w:rsidRPr="005E54D8" w:rsidRDefault="00645044" w:rsidP="00B953A2">
            <w:pPr>
              <w:suppressAutoHyphens w:val="0"/>
              <w:spacing w:before="40" w:after="120"/>
              <w:ind w:right="113"/>
              <w:rPr>
                <w:b/>
                <w:lang w:eastAsia="ru-RU"/>
              </w:rPr>
            </w:pPr>
          </w:p>
        </w:tc>
        <w:tc>
          <w:tcPr>
            <w:tcW w:w="2842" w:type="dxa"/>
            <w:shd w:val="clear" w:color="auto" w:fill="auto"/>
          </w:tcPr>
          <w:p w:rsidR="00645044" w:rsidRPr="005E54D8" w:rsidRDefault="00645044" w:rsidP="00B953A2">
            <w:pPr>
              <w:suppressAutoHyphens w:val="0"/>
              <w:spacing w:before="40" w:after="120"/>
              <w:ind w:right="113"/>
              <w:rPr>
                <w:lang w:eastAsia="ru-RU"/>
              </w:rPr>
            </w:pPr>
            <w:r w:rsidRPr="005E54D8">
              <w:rPr>
                <w:lang w:eastAsia="ru-RU"/>
              </w:rPr>
              <w:t>Après la période de planification</w:t>
            </w:r>
          </w:p>
        </w:tc>
        <w:tc>
          <w:tcPr>
            <w:tcW w:w="2842" w:type="dxa"/>
            <w:shd w:val="clear" w:color="auto" w:fill="auto"/>
          </w:tcPr>
          <w:p w:rsidR="00645044" w:rsidRPr="005E54D8" w:rsidRDefault="00B953A2" w:rsidP="00B953A2">
            <w:pPr>
              <w:suppressAutoHyphens w:val="0"/>
              <w:spacing w:before="40" w:after="120"/>
              <w:ind w:right="113"/>
              <w:rPr>
                <w:lang w:eastAsia="ru-RU"/>
              </w:rPr>
            </w:pPr>
            <w:r w:rsidRPr="005E54D8">
              <w:rPr>
                <w:lang w:eastAsia="ru-RU"/>
              </w:rPr>
              <w:t>Les plus hautes instances de </w:t>
            </w:r>
            <w:r w:rsidR="00645044" w:rsidRPr="005E54D8">
              <w:rPr>
                <w:lang w:eastAsia="ru-RU"/>
              </w:rPr>
              <w:t>l</w:t>
            </w:r>
            <w:r w:rsidR="001F7F68" w:rsidRPr="005E54D8">
              <w:rPr>
                <w:lang w:eastAsia="ru-RU"/>
              </w:rPr>
              <w:t>’</w:t>
            </w:r>
            <w:r w:rsidR="00645044" w:rsidRPr="005E54D8">
              <w:rPr>
                <w:lang w:eastAsia="ru-RU"/>
              </w:rPr>
              <w:t>État</w:t>
            </w:r>
          </w:p>
        </w:tc>
        <w:tc>
          <w:tcPr>
            <w:tcW w:w="2845" w:type="dxa"/>
            <w:shd w:val="clear" w:color="auto" w:fill="auto"/>
          </w:tcPr>
          <w:p w:rsidR="00645044" w:rsidRPr="005E54D8" w:rsidRDefault="00645044" w:rsidP="00B953A2">
            <w:pPr>
              <w:suppressAutoHyphens w:val="0"/>
              <w:spacing w:before="40" w:after="120"/>
              <w:ind w:right="113"/>
              <w:rPr>
                <w:b/>
                <w:lang w:eastAsia="ru-RU"/>
              </w:rPr>
            </w:pPr>
          </w:p>
        </w:tc>
      </w:tr>
      <w:tr w:rsidR="00B953A2" w:rsidRPr="005E54D8" w:rsidTr="00013C0C">
        <w:trPr>
          <w:cantSplit/>
        </w:trPr>
        <w:tc>
          <w:tcPr>
            <w:tcW w:w="13779" w:type="dxa"/>
            <w:gridSpan w:val="5"/>
            <w:shd w:val="clear" w:color="auto" w:fill="auto"/>
          </w:tcPr>
          <w:p w:rsidR="00B953A2" w:rsidRPr="005E54D8" w:rsidRDefault="00B953A2" w:rsidP="00B953A2">
            <w:pPr>
              <w:keepNext/>
              <w:keepLines/>
              <w:suppressAutoHyphens w:val="0"/>
              <w:spacing w:before="40" w:after="120"/>
              <w:ind w:right="113"/>
              <w:rPr>
                <w:b/>
                <w:lang w:eastAsia="ru-RU"/>
              </w:rPr>
            </w:pPr>
            <w:r w:rsidRPr="005E54D8">
              <w:rPr>
                <w:b/>
                <w:lang w:eastAsia="ru-RU"/>
              </w:rPr>
              <w:t>ÉTAPE 4 : Mise en place d’un processus de certification des homologations de type</w:t>
            </w:r>
          </w:p>
        </w:tc>
      </w:tr>
      <w:tr w:rsidR="00645044" w:rsidRPr="005E54D8" w:rsidTr="00B953A2">
        <w:trPr>
          <w:cantSplit/>
        </w:trPr>
        <w:tc>
          <w:tcPr>
            <w:tcW w:w="829" w:type="dxa"/>
            <w:shd w:val="clear" w:color="auto" w:fill="auto"/>
          </w:tcPr>
          <w:p w:rsidR="00645044" w:rsidRPr="005E54D8" w:rsidRDefault="00645044" w:rsidP="00015710">
            <w:pPr>
              <w:suppressAutoHyphens w:val="0"/>
              <w:spacing w:before="40" w:after="120"/>
              <w:ind w:right="113"/>
            </w:pPr>
            <w:r w:rsidRPr="005E54D8">
              <w:t>4.1</w:t>
            </w:r>
          </w:p>
        </w:tc>
        <w:tc>
          <w:tcPr>
            <w:tcW w:w="4421" w:type="dxa"/>
            <w:shd w:val="clear" w:color="auto" w:fill="auto"/>
          </w:tcPr>
          <w:p w:rsidR="00645044" w:rsidRPr="005E54D8" w:rsidRDefault="00645044" w:rsidP="00015710">
            <w:pPr>
              <w:suppressAutoHyphens w:val="0"/>
              <w:spacing w:before="40" w:after="120"/>
              <w:ind w:right="113"/>
              <w:rPr>
                <w:lang w:eastAsia="ru-RU"/>
              </w:rPr>
            </w:pPr>
            <w:r w:rsidRPr="005E54D8">
              <w:rPr>
                <w:lang w:eastAsia="ru-RU"/>
              </w:rPr>
              <w:t>Désignation d</w:t>
            </w:r>
            <w:r w:rsidR="001F7F68" w:rsidRPr="005E54D8">
              <w:rPr>
                <w:lang w:eastAsia="ru-RU"/>
              </w:rPr>
              <w:t>’</w:t>
            </w:r>
            <w:r w:rsidRPr="005E54D8">
              <w:rPr>
                <w:lang w:eastAsia="ru-RU"/>
              </w:rPr>
              <w:t>un réseau de services techniques habilités à effectuer les essais prescrits</w:t>
            </w:r>
          </w:p>
        </w:tc>
        <w:tc>
          <w:tcPr>
            <w:tcW w:w="2842" w:type="dxa"/>
            <w:shd w:val="clear" w:color="auto" w:fill="auto"/>
          </w:tcPr>
          <w:p w:rsidR="00645044" w:rsidRPr="005E54D8" w:rsidRDefault="00645044" w:rsidP="00015710">
            <w:pPr>
              <w:suppressAutoHyphens w:val="0"/>
              <w:spacing w:before="40" w:after="120"/>
              <w:ind w:right="113"/>
              <w:rPr>
                <w:lang w:eastAsia="ru-RU"/>
              </w:rPr>
            </w:pPr>
            <w:r w:rsidRPr="005E54D8">
              <w:rPr>
                <w:lang w:eastAsia="ru-RU"/>
              </w:rPr>
              <w:t>Dans les 3 mois suivant l</w:t>
            </w:r>
            <w:r w:rsidR="001F7F68" w:rsidRPr="005E54D8">
              <w:rPr>
                <w:lang w:eastAsia="ru-RU"/>
              </w:rPr>
              <w:t>’</w:t>
            </w:r>
            <w:r w:rsidRPr="005E54D8">
              <w:rPr>
                <w:lang w:eastAsia="ru-RU"/>
              </w:rPr>
              <w:t>adhésion</w:t>
            </w:r>
          </w:p>
        </w:tc>
        <w:tc>
          <w:tcPr>
            <w:tcW w:w="2842" w:type="dxa"/>
            <w:shd w:val="clear" w:color="auto" w:fill="auto"/>
          </w:tcPr>
          <w:p w:rsidR="00645044" w:rsidRPr="005E54D8" w:rsidRDefault="00B953A2" w:rsidP="00015710">
            <w:pPr>
              <w:suppressAutoHyphens w:val="0"/>
              <w:spacing w:before="40" w:after="120"/>
              <w:ind w:right="113"/>
              <w:rPr>
                <w:b/>
                <w:lang w:eastAsia="ru-RU"/>
              </w:rPr>
            </w:pPr>
            <w:r w:rsidRPr="005E54D8">
              <w:rPr>
                <w:lang w:eastAsia="ru-RU"/>
              </w:rPr>
              <w:t>Le coordonnateur national/</w:t>
            </w:r>
            <w:r w:rsidRPr="005E54D8">
              <w:rPr>
                <w:lang w:eastAsia="ru-RU"/>
              </w:rPr>
              <w:br/>
            </w:r>
            <w:r w:rsidR="00645044" w:rsidRPr="005E54D8">
              <w:rPr>
                <w:lang w:eastAsia="ru-RU"/>
              </w:rPr>
              <w:t>l</w:t>
            </w:r>
            <w:r w:rsidR="001F7F68" w:rsidRPr="005E54D8">
              <w:rPr>
                <w:lang w:eastAsia="ru-RU"/>
              </w:rPr>
              <w:t>’</w:t>
            </w:r>
            <w:r w:rsidR="00645044" w:rsidRPr="005E54D8">
              <w:rPr>
                <w:lang w:eastAsia="ru-RU"/>
              </w:rPr>
              <w:t>autorité compétente</w:t>
            </w:r>
          </w:p>
        </w:tc>
        <w:tc>
          <w:tcPr>
            <w:tcW w:w="2845" w:type="dxa"/>
            <w:shd w:val="clear" w:color="auto" w:fill="auto"/>
          </w:tcPr>
          <w:p w:rsidR="00645044" w:rsidRPr="005E54D8" w:rsidRDefault="00645044" w:rsidP="00015710">
            <w:pPr>
              <w:suppressAutoHyphens w:val="0"/>
              <w:spacing w:before="40" w:after="120"/>
              <w:ind w:right="113"/>
              <w:rPr>
                <w:b/>
                <w:lang w:eastAsia="ru-RU"/>
              </w:rPr>
            </w:pPr>
          </w:p>
        </w:tc>
      </w:tr>
      <w:tr w:rsidR="00645044" w:rsidRPr="005E54D8" w:rsidTr="00B953A2">
        <w:trPr>
          <w:cantSplit/>
        </w:trPr>
        <w:tc>
          <w:tcPr>
            <w:tcW w:w="829" w:type="dxa"/>
            <w:shd w:val="clear" w:color="auto" w:fill="auto"/>
          </w:tcPr>
          <w:p w:rsidR="00645044" w:rsidRPr="005E54D8" w:rsidRDefault="00645044" w:rsidP="00015710">
            <w:pPr>
              <w:suppressAutoHyphens w:val="0"/>
              <w:spacing w:before="40" w:after="120"/>
              <w:ind w:right="113"/>
            </w:pPr>
            <w:r w:rsidRPr="005E54D8">
              <w:t>4.2</w:t>
            </w:r>
          </w:p>
        </w:tc>
        <w:tc>
          <w:tcPr>
            <w:tcW w:w="4421" w:type="dxa"/>
            <w:shd w:val="clear" w:color="auto" w:fill="auto"/>
          </w:tcPr>
          <w:p w:rsidR="00645044" w:rsidRPr="005E54D8" w:rsidRDefault="00645044" w:rsidP="00015710">
            <w:pPr>
              <w:suppressAutoHyphens w:val="0"/>
              <w:spacing w:before="40" w:after="120"/>
              <w:ind w:right="113"/>
              <w:rPr>
                <w:lang w:eastAsia="ru-RU"/>
              </w:rPr>
            </w:pPr>
            <w:r w:rsidRPr="005E54D8">
              <w:rPr>
                <w:lang w:eastAsia="ru-RU"/>
              </w:rPr>
              <w:t>Mise en place d</w:t>
            </w:r>
            <w:r w:rsidR="001F7F68" w:rsidRPr="005E54D8">
              <w:rPr>
                <w:lang w:eastAsia="ru-RU"/>
              </w:rPr>
              <w:t>’</w:t>
            </w:r>
            <w:r w:rsidRPr="005E54D8">
              <w:rPr>
                <w:lang w:eastAsia="ru-RU"/>
              </w:rPr>
              <w:t>ateliers de spécialisation sur l</w:t>
            </w:r>
            <w:r w:rsidR="001F7F68" w:rsidRPr="005E54D8">
              <w:rPr>
                <w:lang w:eastAsia="ru-RU"/>
              </w:rPr>
              <w:t>’</w:t>
            </w:r>
            <w:r w:rsidRPr="005E54D8">
              <w:rPr>
                <w:lang w:eastAsia="ru-RU"/>
              </w:rPr>
              <w:t>Accord de 1958</w:t>
            </w:r>
          </w:p>
        </w:tc>
        <w:tc>
          <w:tcPr>
            <w:tcW w:w="2842" w:type="dxa"/>
            <w:shd w:val="clear" w:color="auto" w:fill="auto"/>
          </w:tcPr>
          <w:p w:rsidR="00645044" w:rsidRPr="005E54D8" w:rsidRDefault="00645044" w:rsidP="00015710">
            <w:pPr>
              <w:suppressAutoHyphens w:val="0"/>
              <w:spacing w:before="40" w:after="120"/>
              <w:ind w:right="113"/>
              <w:rPr>
                <w:lang w:eastAsia="ru-RU"/>
              </w:rPr>
            </w:pPr>
            <w:r w:rsidRPr="005E54D8">
              <w:rPr>
                <w:lang w:eastAsia="ru-RU"/>
              </w:rPr>
              <w:t>Dans les 6 mois suivant l</w:t>
            </w:r>
            <w:r w:rsidR="001F7F68" w:rsidRPr="005E54D8">
              <w:rPr>
                <w:lang w:eastAsia="ru-RU"/>
              </w:rPr>
              <w:t>’</w:t>
            </w:r>
            <w:r w:rsidRPr="005E54D8">
              <w:rPr>
                <w:lang w:eastAsia="ru-RU"/>
              </w:rPr>
              <w:t>adhésion</w:t>
            </w:r>
          </w:p>
        </w:tc>
        <w:tc>
          <w:tcPr>
            <w:tcW w:w="2842" w:type="dxa"/>
            <w:shd w:val="clear" w:color="auto" w:fill="auto"/>
          </w:tcPr>
          <w:p w:rsidR="00645044" w:rsidRPr="005E54D8" w:rsidRDefault="00645044" w:rsidP="00B953A2">
            <w:pPr>
              <w:suppressAutoHyphens w:val="0"/>
              <w:spacing w:before="40" w:after="120"/>
              <w:ind w:right="113"/>
              <w:rPr>
                <w:b/>
                <w:lang w:eastAsia="ru-RU"/>
              </w:rPr>
            </w:pPr>
            <w:r w:rsidRPr="005E54D8">
              <w:rPr>
                <w:lang w:eastAsia="ru-RU"/>
              </w:rPr>
              <w:t>Le coordonnateur national</w:t>
            </w:r>
            <w:r w:rsidR="00B953A2" w:rsidRPr="005E54D8">
              <w:rPr>
                <w:lang w:eastAsia="ru-RU"/>
              </w:rPr>
              <w:t>/</w:t>
            </w:r>
            <w:r w:rsidR="00B953A2" w:rsidRPr="005E54D8">
              <w:rPr>
                <w:lang w:eastAsia="ru-RU"/>
              </w:rPr>
              <w:br/>
            </w:r>
            <w:r w:rsidRPr="005E54D8">
              <w:rPr>
                <w:lang w:eastAsia="ru-RU"/>
              </w:rPr>
              <w:t xml:space="preserve"> l</w:t>
            </w:r>
            <w:r w:rsidR="001F7F68" w:rsidRPr="005E54D8">
              <w:rPr>
                <w:lang w:eastAsia="ru-RU"/>
              </w:rPr>
              <w:t>’</w:t>
            </w:r>
            <w:r w:rsidRPr="005E54D8">
              <w:rPr>
                <w:lang w:eastAsia="ru-RU"/>
              </w:rPr>
              <w:t>autorité compétente</w:t>
            </w:r>
          </w:p>
        </w:tc>
        <w:tc>
          <w:tcPr>
            <w:tcW w:w="2845" w:type="dxa"/>
            <w:shd w:val="clear" w:color="auto" w:fill="auto"/>
          </w:tcPr>
          <w:p w:rsidR="00645044" w:rsidRPr="005E54D8" w:rsidRDefault="00645044" w:rsidP="00015710">
            <w:pPr>
              <w:suppressAutoHyphens w:val="0"/>
              <w:spacing w:before="40" w:after="120"/>
              <w:ind w:right="113"/>
              <w:rPr>
                <w:b/>
                <w:lang w:eastAsia="ru-RU"/>
              </w:rPr>
            </w:pPr>
          </w:p>
        </w:tc>
      </w:tr>
      <w:tr w:rsidR="00645044" w:rsidRPr="005E54D8" w:rsidTr="00B953A2">
        <w:trPr>
          <w:cantSplit/>
        </w:trPr>
        <w:tc>
          <w:tcPr>
            <w:tcW w:w="829" w:type="dxa"/>
            <w:shd w:val="clear" w:color="auto" w:fill="auto"/>
          </w:tcPr>
          <w:p w:rsidR="00645044" w:rsidRPr="005E54D8" w:rsidRDefault="00645044" w:rsidP="00015710">
            <w:pPr>
              <w:suppressAutoHyphens w:val="0"/>
              <w:spacing w:before="40" w:after="120"/>
              <w:ind w:right="113"/>
            </w:pPr>
            <w:r w:rsidRPr="005E54D8">
              <w:t>4.3</w:t>
            </w:r>
          </w:p>
        </w:tc>
        <w:tc>
          <w:tcPr>
            <w:tcW w:w="4421" w:type="dxa"/>
            <w:shd w:val="clear" w:color="auto" w:fill="auto"/>
          </w:tcPr>
          <w:p w:rsidR="00645044" w:rsidRPr="005E54D8" w:rsidRDefault="00645044" w:rsidP="00015710">
            <w:pPr>
              <w:suppressAutoHyphens w:val="0"/>
              <w:spacing w:before="40" w:after="120"/>
              <w:ind w:right="113"/>
              <w:rPr>
                <w:lang w:eastAsia="ru-RU"/>
              </w:rPr>
            </w:pPr>
            <w:r w:rsidRPr="005E54D8">
              <w:rPr>
                <w:lang w:eastAsia="ru-RU"/>
              </w:rPr>
              <w:t>Procédures à suivre</w:t>
            </w:r>
          </w:p>
        </w:tc>
        <w:tc>
          <w:tcPr>
            <w:tcW w:w="2842" w:type="dxa"/>
            <w:shd w:val="clear" w:color="auto" w:fill="auto"/>
          </w:tcPr>
          <w:p w:rsidR="00645044" w:rsidRPr="005E54D8" w:rsidRDefault="00645044" w:rsidP="00015710">
            <w:pPr>
              <w:suppressAutoHyphens w:val="0"/>
              <w:spacing w:before="40" w:after="120"/>
              <w:ind w:right="113"/>
              <w:rPr>
                <w:lang w:eastAsia="ru-RU"/>
              </w:rPr>
            </w:pPr>
            <w:r w:rsidRPr="005E54D8">
              <w:rPr>
                <w:lang w:eastAsia="ru-RU"/>
              </w:rPr>
              <w:t>Dans les 9 mois suivant l</w:t>
            </w:r>
            <w:r w:rsidR="001F7F68" w:rsidRPr="005E54D8">
              <w:rPr>
                <w:lang w:eastAsia="ru-RU"/>
              </w:rPr>
              <w:t>’</w:t>
            </w:r>
            <w:r w:rsidRPr="005E54D8">
              <w:rPr>
                <w:lang w:eastAsia="ru-RU"/>
              </w:rPr>
              <w:t>adhésion</w:t>
            </w:r>
          </w:p>
        </w:tc>
        <w:tc>
          <w:tcPr>
            <w:tcW w:w="2842" w:type="dxa"/>
            <w:shd w:val="clear" w:color="auto" w:fill="auto"/>
          </w:tcPr>
          <w:p w:rsidR="00645044" w:rsidRPr="005E54D8" w:rsidRDefault="00645044" w:rsidP="00B953A2">
            <w:pPr>
              <w:suppressAutoHyphens w:val="0"/>
              <w:spacing w:before="40" w:after="120"/>
              <w:ind w:right="113"/>
              <w:rPr>
                <w:b/>
                <w:lang w:eastAsia="ru-RU"/>
              </w:rPr>
            </w:pPr>
            <w:r w:rsidRPr="005E54D8">
              <w:rPr>
                <w:lang w:eastAsia="ru-RU"/>
              </w:rPr>
              <w:t>Le coordonnateur national</w:t>
            </w:r>
            <w:r w:rsidR="00B953A2" w:rsidRPr="005E54D8">
              <w:rPr>
                <w:lang w:eastAsia="ru-RU"/>
              </w:rPr>
              <w:t>/</w:t>
            </w:r>
            <w:r w:rsidR="00B953A2" w:rsidRPr="005E54D8">
              <w:rPr>
                <w:lang w:eastAsia="ru-RU"/>
              </w:rPr>
              <w:br/>
            </w:r>
            <w:r w:rsidRPr="005E54D8">
              <w:rPr>
                <w:lang w:eastAsia="ru-RU"/>
              </w:rPr>
              <w:t>l</w:t>
            </w:r>
            <w:r w:rsidR="001F7F68" w:rsidRPr="005E54D8">
              <w:rPr>
                <w:lang w:eastAsia="ru-RU"/>
              </w:rPr>
              <w:t>’</w:t>
            </w:r>
            <w:r w:rsidRPr="005E54D8">
              <w:rPr>
                <w:lang w:eastAsia="ru-RU"/>
              </w:rPr>
              <w:t>autorité compétente</w:t>
            </w:r>
          </w:p>
        </w:tc>
        <w:tc>
          <w:tcPr>
            <w:tcW w:w="2845" w:type="dxa"/>
            <w:shd w:val="clear" w:color="auto" w:fill="auto"/>
          </w:tcPr>
          <w:p w:rsidR="00645044" w:rsidRPr="005E54D8" w:rsidRDefault="00645044" w:rsidP="00015710">
            <w:pPr>
              <w:suppressAutoHyphens w:val="0"/>
              <w:spacing w:before="40" w:after="120"/>
              <w:ind w:right="113"/>
              <w:rPr>
                <w:b/>
                <w:lang w:eastAsia="ru-RU"/>
              </w:rPr>
            </w:pPr>
          </w:p>
        </w:tc>
      </w:tr>
      <w:tr w:rsidR="00645044" w:rsidRPr="005E54D8" w:rsidTr="00B953A2">
        <w:trPr>
          <w:cantSplit/>
        </w:trPr>
        <w:tc>
          <w:tcPr>
            <w:tcW w:w="829" w:type="dxa"/>
            <w:shd w:val="clear" w:color="auto" w:fill="auto"/>
          </w:tcPr>
          <w:p w:rsidR="00645044" w:rsidRPr="005E54D8" w:rsidRDefault="00645044" w:rsidP="00015710">
            <w:pPr>
              <w:suppressAutoHyphens w:val="0"/>
              <w:spacing w:before="40" w:after="120"/>
              <w:ind w:right="113"/>
            </w:pPr>
            <w:r w:rsidRPr="005E54D8">
              <w:t>4.4</w:t>
            </w:r>
          </w:p>
        </w:tc>
        <w:tc>
          <w:tcPr>
            <w:tcW w:w="4421" w:type="dxa"/>
            <w:shd w:val="clear" w:color="auto" w:fill="auto"/>
          </w:tcPr>
          <w:p w:rsidR="00645044" w:rsidRPr="005E54D8" w:rsidRDefault="00645044" w:rsidP="00015710">
            <w:pPr>
              <w:suppressAutoHyphens w:val="0"/>
              <w:spacing w:before="40" w:after="120"/>
              <w:ind w:right="113"/>
              <w:rPr>
                <w:lang w:eastAsia="ru-RU"/>
              </w:rPr>
            </w:pPr>
            <w:r w:rsidRPr="005E54D8">
              <w:rPr>
                <w:lang w:eastAsia="ru-RU"/>
              </w:rPr>
              <w:t>Création d</w:t>
            </w:r>
            <w:r w:rsidR="001F7F68" w:rsidRPr="005E54D8">
              <w:rPr>
                <w:lang w:eastAsia="ru-RU"/>
              </w:rPr>
              <w:t>’</w:t>
            </w:r>
            <w:r w:rsidRPr="005E54D8">
              <w:rPr>
                <w:lang w:eastAsia="ru-RU"/>
              </w:rPr>
              <w:t>une base de</w:t>
            </w:r>
            <w:r w:rsidR="00B953A2" w:rsidRPr="005E54D8">
              <w:rPr>
                <w:lang w:eastAsia="ru-RU"/>
              </w:rPr>
              <w:t xml:space="preserve"> données fiable et accessible à </w:t>
            </w:r>
            <w:r w:rsidRPr="005E54D8">
              <w:rPr>
                <w:lang w:eastAsia="ru-RU"/>
              </w:rPr>
              <w:t>toutes les parties</w:t>
            </w:r>
          </w:p>
        </w:tc>
        <w:tc>
          <w:tcPr>
            <w:tcW w:w="2842" w:type="dxa"/>
            <w:shd w:val="clear" w:color="auto" w:fill="auto"/>
          </w:tcPr>
          <w:p w:rsidR="00645044" w:rsidRPr="005E54D8" w:rsidRDefault="00645044" w:rsidP="00015710">
            <w:pPr>
              <w:suppressAutoHyphens w:val="0"/>
              <w:spacing w:before="40" w:after="120"/>
              <w:ind w:right="113"/>
              <w:rPr>
                <w:lang w:eastAsia="ru-RU"/>
              </w:rPr>
            </w:pPr>
            <w:r w:rsidRPr="005E54D8">
              <w:rPr>
                <w:lang w:eastAsia="ru-RU"/>
              </w:rPr>
              <w:t>Dans l</w:t>
            </w:r>
            <w:r w:rsidR="001F7F68" w:rsidRPr="005E54D8">
              <w:rPr>
                <w:lang w:eastAsia="ru-RU"/>
              </w:rPr>
              <w:t>’</w:t>
            </w:r>
            <w:r w:rsidRPr="005E54D8">
              <w:rPr>
                <w:lang w:eastAsia="ru-RU"/>
              </w:rPr>
              <w:t>année suivant l</w:t>
            </w:r>
            <w:r w:rsidR="001F7F68" w:rsidRPr="005E54D8">
              <w:rPr>
                <w:lang w:eastAsia="ru-RU"/>
              </w:rPr>
              <w:t>’</w:t>
            </w:r>
            <w:r w:rsidRPr="005E54D8">
              <w:rPr>
                <w:lang w:eastAsia="ru-RU"/>
              </w:rPr>
              <w:t>adhésion</w:t>
            </w:r>
          </w:p>
        </w:tc>
        <w:tc>
          <w:tcPr>
            <w:tcW w:w="2842" w:type="dxa"/>
            <w:shd w:val="clear" w:color="auto" w:fill="auto"/>
          </w:tcPr>
          <w:p w:rsidR="00645044" w:rsidRPr="005E54D8" w:rsidRDefault="004B6794" w:rsidP="00015710">
            <w:pPr>
              <w:suppressAutoHyphens w:val="0"/>
              <w:spacing w:before="40" w:after="120"/>
              <w:ind w:right="113"/>
              <w:rPr>
                <w:b/>
                <w:lang w:eastAsia="ru-RU"/>
              </w:rPr>
            </w:pPr>
            <w:r w:rsidRPr="005E54D8">
              <w:rPr>
                <w:lang w:eastAsia="ru-RU"/>
              </w:rPr>
              <w:t>L</w:t>
            </w:r>
            <w:r w:rsidR="001F7F68" w:rsidRPr="005E54D8">
              <w:rPr>
                <w:lang w:eastAsia="ru-RU"/>
              </w:rPr>
              <w:t>’</w:t>
            </w:r>
            <w:r w:rsidR="00645044" w:rsidRPr="005E54D8">
              <w:rPr>
                <w:lang w:eastAsia="ru-RU"/>
              </w:rPr>
              <w:t>autorité compétente</w:t>
            </w:r>
          </w:p>
        </w:tc>
        <w:tc>
          <w:tcPr>
            <w:tcW w:w="2845" w:type="dxa"/>
            <w:shd w:val="clear" w:color="auto" w:fill="auto"/>
          </w:tcPr>
          <w:p w:rsidR="00645044" w:rsidRPr="005E54D8" w:rsidRDefault="00645044" w:rsidP="00015710">
            <w:pPr>
              <w:suppressAutoHyphens w:val="0"/>
              <w:spacing w:before="40" w:after="120"/>
              <w:ind w:right="113"/>
              <w:rPr>
                <w:b/>
                <w:lang w:eastAsia="ru-RU"/>
              </w:rPr>
            </w:pPr>
          </w:p>
        </w:tc>
      </w:tr>
      <w:tr w:rsidR="00645044" w:rsidRPr="005E54D8" w:rsidTr="00B953A2">
        <w:trPr>
          <w:cantSplit/>
        </w:trPr>
        <w:tc>
          <w:tcPr>
            <w:tcW w:w="5250" w:type="dxa"/>
            <w:gridSpan w:val="2"/>
            <w:shd w:val="clear" w:color="auto" w:fill="auto"/>
          </w:tcPr>
          <w:p w:rsidR="00645044" w:rsidRPr="005E54D8" w:rsidRDefault="00645044" w:rsidP="00B953A2">
            <w:pPr>
              <w:keepNext/>
              <w:suppressAutoHyphens w:val="0"/>
              <w:spacing w:before="40" w:after="120"/>
              <w:ind w:right="113"/>
              <w:rPr>
                <w:b/>
                <w:lang w:eastAsia="ru-RU"/>
              </w:rPr>
            </w:pPr>
            <w:r w:rsidRPr="005E54D8">
              <w:rPr>
                <w:b/>
                <w:lang w:eastAsia="ru-RU"/>
              </w:rPr>
              <w:t>ÉTAPE 5 : Application</w:t>
            </w:r>
          </w:p>
        </w:tc>
        <w:tc>
          <w:tcPr>
            <w:tcW w:w="2842" w:type="dxa"/>
            <w:shd w:val="clear" w:color="auto" w:fill="auto"/>
          </w:tcPr>
          <w:p w:rsidR="00645044" w:rsidRPr="005E54D8" w:rsidRDefault="00645044" w:rsidP="00B953A2">
            <w:pPr>
              <w:keepNext/>
              <w:suppressAutoHyphens w:val="0"/>
              <w:spacing w:before="40" w:after="120"/>
              <w:ind w:right="113"/>
              <w:rPr>
                <w:b/>
                <w:lang w:eastAsia="ru-RU"/>
              </w:rPr>
            </w:pPr>
          </w:p>
        </w:tc>
        <w:tc>
          <w:tcPr>
            <w:tcW w:w="2842" w:type="dxa"/>
            <w:shd w:val="clear" w:color="auto" w:fill="auto"/>
          </w:tcPr>
          <w:p w:rsidR="00645044" w:rsidRPr="005E54D8" w:rsidRDefault="00645044" w:rsidP="00B953A2">
            <w:pPr>
              <w:keepNext/>
              <w:suppressAutoHyphens w:val="0"/>
              <w:spacing w:before="40" w:after="120"/>
              <w:ind w:right="113"/>
              <w:rPr>
                <w:b/>
                <w:lang w:eastAsia="ru-RU"/>
              </w:rPr>
            </w:pPr>
          </w:p>
        </w:tc>
        <w:tc>
          <w:tcPr>
            <w:tcW w:w="2845" w:type="dxa"/>
            <w:shd w:val="clear" w:color="auto" w:fill="auto"/>
          </w:tcPr>
          <w:p w:rsidR="00645044" w:rsidRPr="005E54D8" w:rsidRDefault="00645044" w:rsidP="00B953A2">
            <w:pPr>
              <w:keepNext/>
              <w:suppressAutoHyphens w:val="0"/>
              <w:spacing w:before="40" w:after="120"/>
              <w:ind w:right="113"/>
              <w:rPr>
                <w:b/>
                <w:lang w:eastAsia="ru-RU"/>
              </w:rPr>
            </w:pPr>
          </w:p>
        </w:tc>
      </w:tr>
      <w:tr w:rsidR="00645044" w:rsidRPr="005E54D8" w:rsidTr="00B953A2">
        <w:trPr>
          <w:cantSplit/>
        </w:trPr>
        <w:tc>
          <w:tcPr>
            <w:tcW w:w="829" w:type="dxa"/>
            <w:shd w:val="clear" w:color="auto" w:fill="auto"/>
          </w:tcPr>
          <w:p w:rsidR="00645044" w:rsidRPr="005E54D8" w:rsidRDefault="00645044" w:rsidP="00015710">
            <w:pPr>
              <w:suppressAutoHyphens w:val="0"/>
              <w:spacing w:before="40" w:after="120"/>
              <w:ind w:right="113"/>
            </w:pPr>
            <w:r w:rsidRPr="005E54D8">
              <w:t>5.1</w:t>
            </w:r>
          </w:p>
        </w:tc>
        <w:tc>
          <w:tcPr>
            <w:tcW w:w="4421" w:type="dxa"/>
            <w:shd w:val="clear" w:color="auto" w:fill="auto"/>
          </w:tcPr>
          <w:p w:rsidR="00645044" w:rsidRPr="005E54D8" w:rsidRDefault="00645044" w:rsidP="00015710">
            <w:pPr>
              <w:suppressAutoHyphens w:val="0"/>
              <w:spacing w:before="40" w:after="120"/>
              <w:ind w:right="113"/>
              <w:rPr>
                <w:lang w:eastAsia="ru-RU"/>
              </w:rPr>
            </w:pPr>
            <w:r w:rsidRPr="005E54D8">
              <w:rPr>
                <w:lang w:eastAsia="ru-RU"/>
              </w:rPr>
              <w:t>Adoption ou modification de lois aux fins des activités d</w:t>
            </w:r>
            <w:r w:rsidR="001F7F68" w:rsidRPr="005E54D8">
              <w:rPr>
                <w:lang w:eastAsia="ru-RU"/>
              </w:rPr>
              <w:t>’</w:t>
            </w:r>
            <w:r w:rsidRPr="005E54D8">
              <w:rPr>
                <w:lang w:eastAsia="ru-RU"/>
              </w:rPr>
              <w:t>application</w:t>
            </w:r>
          </w:p>
        </w:tc>
        <w:tc>
          <w:tcPr>
            <w:tcW w:w="2842" w:type="dxa"/>
            <w:shd w:val="clear" w:color="auto" w:fill="auto"/>
          </w:tcPr>
          <w:p w:rsidR="00645044" w:rsidRPr="005E54D8" w:rsidRDefault="00645044" w:rsidP="00015710">
            <w:pPr>
              <w:suppressAutoHyphens w:val="0"/>
              <w:spacing w:before="40" w:after="120"/>
              <w:ind w:right="113"/>
              <w:rPr>
                <w:lang w:eastAsia="ru-RU"/>
              </w:rPr>
            </w:pPr>
            <w:r w:rsidRPr="005E54D8">
              <w:rPr>
                <w:lang w:eastAsia="ru-RU"/>
              </w:rPr>
              <w:t>Dans les 3 mois suivant l</w:t>
            </w:r>
            <w:r w:rsidR="001F7F68" w:rsidRPr="005E54D8">
              <w:rPr>
                <w:lang w:eastAsia="ru-RU"/>
              </w:rPr>
              <w:t>’</w:t>
            </w:r>
            <w:r w:rsidRPr="005E54D8">
              <w:rPr>
                <w:lang w:eastAsia="ru-RU"/>
              </w:rPr>
              <w:t>adhésion</w:t>
            </w:r>
          </w:p>
        </w:tc>
        <w:tc>
          <w:tcPr>
            <w:tcW w:w="2842" w:type="dxa"/>
            <w:shd w:val="clear" w:color="auto" w:fill="auto"/>
          </w:tcPr>
          <w:p w:rsidR="00645044" w:rsidRPr="005E54D8" w:rsidRDefault="00645044" w:rsidP="00015710">
            <w:pPr>
              <w:suppressAutoHyphens w:val="0"/>
              <w:spacing w:before="40" w:after="120"/>
              <w:ind w:right="113"/>
              <w:rPr>
                <w:lang w:eastAsia="ru-RU"/>
              </w:rPr>
            </w:pPr>
            <w:r w:rsidRPr="005E54D8">
              <w:rPr>
                <w:lang w:eastAsia="ru-RU"/>
              </w:rPr>
              <w:t>L</w:t>
            </w:r>
            <w:r w:rsidR="001F7F68" w:rsidRPr="005E54D8">
              <w:rPr>
                <w:lang w:eastAsia="ru-RU"/>
              </w:rPr>
              <w:t>’</w:t>
            </w:r>
            <w:r w:rsidRPr="005E54D8">
              <w:rPr>
                <w:lang w:eastAsia="ru-RU"/>
              </w:rPr>
              <w:t>autorité législative</w:t>
            </w:r>
          </w:p>
        </w:tc>
        <w:tc>
          <w:tcPr>
            <w:tcW w:w="2845" w:type="dxa"/>
            <w:shd w:val="clear" w:color="auto" w:fill="auto"/>
          </w:tcPr>
          <w:p w:rsidR="00645044" w:rsidRPr="005E54D8" w:rsidRDefault="00645044" w:rsidP="00015710">
            <w:pPr>
              <w:suppressAutoHyphens w:val="0"/>
              <w:spacing w:before="40" w:after="120"/>
              <w:ind w:right="113"/>
              <w:rPr>
                <w:b/>
                <w:lang w:eastAsia="ru-RU"/>
              </w:rPr>
            </w:pPr>
          </w:p>
        </w:tc>
      </w:tr>
      <w:tr w:rsidR="00B953A2" w:rsidRPr="005E54D8" w:rsidTr="00B953A2">
        <w:trPr>
          <w:cantSplit/>
        </w:trPr>
        <w:tc>
          <w:tcPr>
            <w:tcW w:w="829" w:type="dxa"/>
            <w:tcBorders>
              <w:bottom w:val="single" w:sz="12" w:space="0" w:color="auto"/>
            </w:tcBorders>
            <w:shd w:val="clear" w:color="auto" w:fill="auto"/>
          </w:tcPr>
          <w:p w:rsidR="00645044" w:rsidRPr="005E54D8" w:rsidRDefault="00645044" w:rsidP="00015710">
            <w:pPr>
              <w:suppressAutoHyphens w:val="0"/>
              <w:spacing w:before="40" w:after="120"/>
              <w:ind w:right="113"/>
            </w:pPr>
            <w:r w:rsidRPr="005E54D8">
              <w:t>5.2</w:t>
            </w:r>
          </w:p>
        </w:tc>
        <w:tc>
          <w:tcPr>
            <w:tcW w:w="4421" w:type="dxa"/>
            <w:tcBorders>
              <w:bottom w:val="single" w:sz="12" w:space="0" w:color="auto"/>
            </w:tcBorders>
            <w:shd w:val="clear" w:color="auto" w:fill="auto"/>
          </w:tcPr>
          <w:p w:rsidR="00645044" w:rsidRPr="005E54D8" w:rsidRDefault="00645044" w:rsidP="00015710">
            <w:pPr>
              <w:suppressAutoHyphens w:val="0"/>
              <w:spacing w:before="40" w:after="120"/>
              <w:ind w:right="113"/>
              <w:rPr>
                <w:lang w:eastAsia="ru-RU"/>
              </w:rPr>
            </w:pPr>
            <w:r w:rsidRPr="005E54D8">
              <w:rPr>
                <w:lang w:eastAsia="ru-RU"/>
              </w:rPr>
              <w:t>Formation appropriée des agents responsables du contrôle</w:t>
            </w:r>
          </w:p>
        </w:tc>
        <w:tc>
          <w:tcPr>
            <w:tcW w:w="2842" w:type="dxa"/>
            <w:tcBorders>
              <w:bottom w:val="single" w:sz="12" w:space="0" w:color="auto"/>
            </w:tcBorders>
            <w:shd w:val="clear" w:color="auto" w:fill="auto"/>
          </w:tcPr>
          <w:p w:rsidR="00645044" w:rsidRPr="005E54D8" w:rsidRDefault="00645044" w:rsidP="00015710">
            <w:pPr>
              <w:suppressAutoHyphens w:val="0"/>
              <w:spacing w:before="40" w:after="120"/>
              <w:ind w:right="113"/>
              <w:rPr>
                <w:lang w:eastAsia="ru-RU"/>
              </w:rPr>
            </w:pPr>
            <w:r w:rsidRPr="005E54D8">
              <w:rPr>
                <w:lang w:eastAsia="ru-RU"/>
              </w:rPr>
              <w:t>Dans les 6 mois suivant l</w:t>
            </w:r>
            <w:r w:rsidR="001F7F68" w:rsidRPr="005E54D8">
              <w:rPr>
                <w:lang w:eastAsia="ru-RU"/>
              </w:rPr>
              <w:t>’</w:t>
            </w:r>
            <w:r w:rsidRPr="005E54D8">
              <w:rPr>
                <w:lang w:eastAsia="ru-RU"/>
              </w:rPr>
              <w:t>adhésion</w:t>
            </w:r>
          </w:p>
        </w:tc>
        <w:tc>
          <w:tcPr>
            <w:tcW w:w="2842" w:type="dxa"/>
            <w:tcBorders>
              <w:bottom w:val="single" w:sz="12" w:space="0" w:color="auto"/>
            </w:tcBorders>
            <w:shd w:val="clear" w:color="auto" w:fill="auto"/>
          </w:tcPr>
          <w:p w:rsidR="00645044" w:rsidRPr="005E54D8" w:rsidRDefault="00B953A2" w:rsidP="00015710">
            <w:pPr>
              <w:suppressAutoHyphens w:val="0"/>
              <w:spacing w:before="40" w:after="120"/>
              <w:ind w:right="113"/>
              <w:rPr>
                <w:b/>
                <w:lang w:eastAsia="ru-RU"/>
              </w:rPr>
            </w:pPr>
            <w:r w:rsidRPr="005E54D8">
              <w:rPr>
                <w:lang w:eastAsia="ru-RU"/>
              </w:rPr>
              <w:t>Le coordonnateur national/</w:t>
            </w:r>
            <w:r w:rsidRPr="005E54D8">
              <w:rPr>
                <w:lang w:eastAsia="ru-RU"/>
              </w:rPr>
              <w:br/>
            </w:r>
            <w:r w:rsidR="00645044" w:rsidRPr="005E54D8">
              <w:rPr>
                <w:lang w:eastAsia="ru-RU"/>
              </w:rPr>
              <w:t>l</w:t>
            </w:r>
            <w:r w:rsidR="001F7F68" w:rsidRPr="005E54D8">
              <w:rPr>
                <w:lang w:eastAsia="ru-RU"/>
              </w:rPr>
              <w:t>’</w:t>
            </w:r>
            <w:r w:rsidR="00645044" w:rsidRPr="005E54D8">
              <w:rPr>
                <w:lang w:eastAsia="ru-RU"/>
              </w:rPr>
              <w:t>autorité compétente</w:t>
            </w:r>
          </w:p>
        </w:tc>
        <w:tc>
          <w:tcPr>
            <w:tcW w:w="2845" w:type="dxa"/>
            <w:tcBorders>
              <w:bottom w:val="single" w:sz="12" w:space="0" w:color="auto"/>
            </w:tcBorders>
            <w:shd w:val="clear" w:color="auto" w:fill="auto"/>
          </w:tcPr>
          <w:p w:rsidR="00645044" w:rsidRPr="005E54D8" w:rsidRDefault="00645044" w:rsidP="00015710">
            <w:pPr>
              <w:suppressAutoHyphens w:val="0"/>
              <w:spacing w:before="40" w:after="120"/>
              <w:ind w:right="113"/>
              <w:rPr>
                <w:b/>
                <w:lang w:eastAsia="ru-RU"/>
              </w:rPr>
            </w:pPr>
          </w:p>
        </w:tc>
      </w:tr>
    </w:tbl>
    <w:p w:rsidR="0071268D" w:rsidRPr="005E54D8" w:rsidRDefault="0071268D" w:rsidP="00645044">
      <w:pPr>
        <w:sectPr w:rsidR="0071268D" w:rsidRPr="005E54D8" w:rsidSect="00645044">
          <w:headerReference w:type="even" r:id="rId30"/>
          <w:headerReference w:type="default" r:id="rId31"/>
          <w:footerReference w:type="even" r:id="rId32"/>
          <w:footerReference w:type="default" r:id="rId33"/>
          <w:endnotePr>
            <w:numFmt w:val="decimal"/>
          </w:endnotePr>
          <w:pgSz w:w="16838" w:h="11906" w:orient="landscape" w:code="9"/>
          <w:pgMar w:top="1134" w:right="1417" w:bottom="1134" w:left="1134" w:header="567" w:footer="567" w:gutter="0"/>
          <w:cols w:space="708"/>
          <w:docGrid w:linePitch="360"/>
        </w:sectPr>
      </w:pPr>
    </w:p>
    <w:p w:rsidR="0071268D" w:rsidRPr="005E54D8" w:rsidRDefault="00B953A2" w:rsidP="00B953A2">
      <w:pPr>
        <w:pStyle w:val="HChG"/>
        <w:rPr>
          <w:bCs/>
        </w:rPr>
      </w:pPr>
      <w:r w:rsidRPr="005E54D8">
        <w:tab/>
      </w:r>
      <w:r w:rsidR="0071268D" w:rsidRPr="005E54D8">
        <w:t>XI.</w:t>
      </w:r>
      <w:r w:rsidR="0071268D" w:rsidRPr="005E54D8">
        <w:tab/>
        <w:t>Annexes et documents de référence</w:t>
      </w:r>
    </w:p>
    <w:p w:rsidR="0071268D" w:rsidRPr="005E54D8" w:rsidRDefault="0071268D" w:rsidP="0071268D">
      <w:pPr>
        <w:pStyle w:val="SingleTxtG"/>
        <w:rPr>
          <w:bCs/>
        </w:rPr>
      </w:pPr>
      <w:r w:rsidRPr="005E54D8">
        <w:t>105.</w:t>
      </w:r>
      <w:r w:rsidRPr="005E54D8">
        <w:tab/>
        <w:t>L</w:t>
      </w:r>
      <w:r w:rsidR="001F7F68" w:rsidRPr="005E54D8">
        <w:t>’</w:t>
      </w:r>
      <w:r w:rsidRPr="005E54D8">
        <w:t>ensemble des documents annexés au présent document ne seront disponibles que dans la version électronique du plan par étapes. On peut également les trouver sur le site Web de la CEE.</w:t>
      </w:r>
    </w:p>
    <w:p w:rsidR="0071268D" w:rsidRPr="005E54D8" w:rsidRDefault="0071268D" w:rsidP="00E20807">
      <w:pPr>
        <w:pStyle w:val="SingleTxtG"/>
        <w:ind w:firstLine="567"/>
      </w:pPr>
      <w:r w:rsidRPr="005E54D8">
        <w:t>a)</w:t>
      </w:r>
      <w:r w:rsidRPr="005E54D8">
        <w:tab/>
        <w:t>Accord concernant l</w:t>
      </w:r>
      <w:r w:rsidR="001F7F68" w:rsidRPr="005E54D8">
        <w:t>’</w:t>
      </w:r>
      <w:r w:rsidRPr="005E54D8">
        <w:t>adoption de Règlements techniques harmonisés de l</w:t>
      </w:r>
      <w:r w:rsidR="001F7F68" w:rsidRPr="005E54D8">
        <w:t>’</w:t>
      </w:r>
      <w:r w:rsidRPr="005E54D8">
        <w:t>ONU applicables aux véhicules à roues et aux équipements et pièces susceptibles d</w:t>
      </w:r>
      <w:r w:rsidR="001F7F68" w:rsidRPr="005E54D8">
        <w:t>’</w:t>
      </w:r>
      <w:r w:rsidRPr="005E54D8">
        <w:t>être montés ou utilisés sur les véhicules à roues et les conditions de reconnaissance réciproque des homologations délivrées conformé</w:t>
      </w:r>
      <w:r w:rsidR="00E20807" w:rsidRPr="005E54D8">
        <w:t>ment à ces Règlements (Révision </w:t>
      </w:r>
      <w:r w:rsidRPr="005E54D8">
        <w:t xml:space="preserve">3) : </w:t>
      </w:r>
      <w:hyperlink r:id="rId34" w:history="1">
        <w:r w:rsidRPr="005E54D8">
          <w:rPr>
            <w:rStyle w:val="Hyperlink"/>
            <w:color w:val="auto"/>
          </w:rPr>
          <w:t>http://www.unece.org/trans/main/wp29/wp29regs.html</w:t>
        </w:r>
      </w:hyperlink>
      <w:r w:rsidRPr="005E54D8">
        <w:t> ;</w:t>
      </w:r>
    </w:p>
    <w:p w:rsidR="0071268D" w:rsidRPr="005E54D8" w:rsidRDefault="0071268D" w:rsidP="00E20807">
      <w:pPr>
        <w:pStyle w:val="SingleTxtG"/>
        <w:ind w:firstLine="567"/>
        <w:jc w:val="left"/>
      </w:pPr>
      <w:r w:rsidRPr="005E54D8">
        <w:t>b)</w:t>
      </w:r>
      <w:r w:rsidRPr="005E54D8">
        <w:tab/>
        <w:t>Règlements ONU annexés à l</w:t>
      </w:r>
      <w:r w:rsidR="001F7F68" w:rsidRPr="005E54D8">
        <w:t>’</w:t>
      </w:r>
      <w:r w:rsidRPr="005E54D8">
        <w:t xml:space="preserve">Accord de 1958 : </w:t>
      </w:r>
      <w:hyperlink r:id="rId35" w:history="1">
        <w:r w:rsidRPr="005E54D8">
          <w:rPr>
            <w:rStyle w:val="Hyperlink"/>
            <w:color w:val="auto"/>
          </w:rPr>
          <w:t>http://www.unece.org/trans/main/wp29/wp29regs0-20.html</w:t>
        </w:r>
      </w:hyperlink>
      <w:r w:rsidRPr="005E54D8">
        <w:t xml:space="preserve"> ; </w:t>
      </w:r>
      <w:hyperlink r:id="rId36" w:history="1">
        <w:r w:rsidRPr="005E54D8">
          <w:rPr>
            <w:rStyle w:val="Hyperlink"/>
            <w:color w:val="auto"/>
          </w:rPr>
          <w:t>http://www.unece.org/trans/main/wp29/wp29regs21-40.html</w:t>
        </w:r>
      </w:hyperlink>
      <w:r w:rsidRPr="005E54D8">
        <w:t xml:space="preserve"> ; </w:t>
      </w:r>
      <w:hyperlink r:id="rId37" w:history="1">
        <w:r w:rsidRPr="005E54D8">
          <w:rPr>
            <w:rStyle w:val="Hyperlink"/>
            <w:color w:val="auto"/>
          </w:rPr>
          <w:t>http://www.unece.org/trans/main/wp29/wp29regs41-60.html</w:t>
        </w:r>
      </w:hyperlink>
      <w:r w:rsidRPr="005E54D8">
        <w:t xml:space="preserve"> ; </w:t>
      </w:r>
      <w:hyperlink r:id="rId38" w:history="1">
        <w:r w:rsidRPr="005E54D8">
          <w:rPr>
            <w:rStyle w:val="Hyperlink"/>
            <w:color w:val="auto"/>
          </w:rPr>
          <w:t>http://www.unece.org/trans/main/wp29/wp29regs61-80.html</w:t>
        </w:r>
      </w:hyperlink>
      <w:r w:rsidRPr="005E54D8">
        <w:t xml:space="preserve"> ; </w:t>
      </w:r>
      <w:hyperlink r:id="rId39" w:history="1">
        <w:r w:rsidRPr="005E54D8">
          <w:rPr>
            <w:rStyle w:val="Hyperlink"/>
            <w:color w:val="auto"/>
          </w:rPr>
          <w:t>http://www.unece.org/trans/main/wp29/wp29regs81-100.html</w:t>
        </w:r>
      </w:hyperlink>
      <w:r w:rsidRPr="005E54D8">
        <w:t xml:space="preserve"> ; </w:t>
      </w:r>
      <w:hyperlink r:id="rId40" w:history="1">
        <w:r w:rsidRPr="005E54D8">
          <w:rPr>
            <w:rStyle w:val="Hyperlink"/>
            <w:color w:val="auto"/>
          </w:rPr>
          <w:t>http://www.unece.org/trans/main/wp29/wp29regs101-120.html</w:t>
        </w:r>
      </w:hyperlink>
      <w:r w:rsidRPr="005E54D8">
        <w:t xml:space="preserve"> ; </w:t>
      </w:r>
      <w:hyperlink r:id="rId41" w:history="1">
        <w:r w:rsidRPr="005E54D8">
          <w:rPr>
            <w:rStyle w:val="Hyperlink"/>
            <w:color w:val="auto"/>
          </w:rPr>
          <w:t>http://www.unece.org/trans/main/wp29/wp29regs121-140.html</w:t>
        </w:r>
      </w:hyperlink>
      <w:r w:rsidRPr="005E54D8">
        <w:t xml:space="preserve"> ; </w:t>
      </w:r>
      <w:hyperlink r:id="rId42" w:history="1">
        <w:r w:rsidRPr="005E54D8">
          <w:rPr>
            <w:rStyle w:val="Hyperlink"/>
            <w:color w:val="auto"/>
          </w:rPr>
          <w:t>http://www.unece.org/trans/main/wp29/wp29regs141-160.html</w:t>
        </w:r>
      </w:hyperlink>
      <w:r w:rsidRPr="005E54D8">
        <w:t> ;</w:t>
      </w:r>
    </w:p>
    <w:p w:rsidR="0071268D" w:rsidRPr="005E54D8" w:rsidRDefault="0071268D" w:rsidP="00E20807">
      <w:pPr>
        <w:pStyle w:val="SingleTxtG"/>
        <w:ind w:firstLine="567"/>
        <w:jc w:val="left"/>
      </w:pPr>
      <w:r w:rsidRPr="005E54D8">
        <w:t>c)</w:t>
      </w:r>
      <w:r w:rsidRPr="005E54D8">
        <w:tab/>
        <w:t>État de l</w:t>
      </w:r>
      <w:r w:rsidR="001F7F68" w:rsidRPr="005E54D8">
        <w:t>’</w:t>
      </w:r>
      <w:r w:rsidRPr="005E54D8">
        <w:t>Accord de 1958 et des Règlements ONU y annexés, et autorités et services techniques chargés de l</w:t>
      </w:r>
      <w:r w:rsidR="001F7F68" w:rsidRPr="005E54D8">
        <w:t>’</w:t>
      </w:r>
      <w:r w:rsidRPr="005E54D8">
        <w:t xml:space="preserve">homologation de type : </w:t>
      </w:r>
      <w:hyperlink r:id="rId43" w:history="1">
        <w:r w:rsidRPr="005E54D8">
          <w:rPr>
            <w:rStyle w:val="Hyperlink"/>
            <w:color w:val="auto"/>
          </w:rPr>
          <w:t>http://www.unece.org/trans/main/</w:t>
        </w:r>
        <w:r w:rsidR="00E20807" w:rsidRPr="005E54D8">
          <w:rPr>
            <w:rStyle w:val="Hyperlink"/>
            <w:color w:val="auto"/>
          </w:rPr>
          <w:br/>
        </w:r>
        <w:r w:rsidRPr="005E54D8">
          <w:rPr>
            <w:rStyle w:val="Hyperlink"/>
            <w:color w:val="auto"/>
          </w:rPr>
          <w:t>wp29/wp29wgs/wp29gen/wp29fdocstts.html</w:t>
        </w:r>
      </w:hyperlink>
      <w:r w:rsidRPr="005E54D8">
        <w:t>.</w:t>
      </w:r>
    </w:p>
    <w:p w:rsidR="00523CC3" w:rsidRPr="005E54D8" w:rsidRDefault="0071268D" w:rsidP="00296C1D">
      <w:pPr>
        <w:pStyle w:val="HChG"/>
      </w:pPr>
      <w:r w:rsidRPr="005E54D8">
        <w:br w:type="page"/>
      </w:r>
      <w:r w:rsidR="00296C1D" w:rsidRPr="005E54D8">
        <w:tab/>
      </w:r>
      <w:r w:rsidR="00296C1D" w:rsidRPr="005E54D8">
        <w:tab/>
      </w:r>
      <w:r w:rsidR="00523CC3" w:rsidRPr="005E54D8">
        <w:t>Deuxième partie : l</w:t>
      </w:r>
      <w:r w:rsidR="001F7F68" w:rsidRPr="005E54D8">
        <w:t>’</w:t>
      </w:r>
      <w:r w:rsidR="00523CC3" w:rsidRPr="005E54D8">
        <w:t>Accord de 1997</w:t>
      </w:r>
    </w:p>
    <w:p w:rsidR="00523CC3" w:rsidRPr="005E54D8" w:rsidRDefault="00693F34" w:rsidP="00296C1D">
      <w:pPr>
        <w:pStyle w:val="HChG"/>
      </w:pPr>
      <w:r w:rsidRPr="005E54D8">
        <w:tab/>
      </w:r>
      <w:r w:rsidR="00523CC3" w:rsidRPr="005E54D8">
        <w:t>XII.</w:t>
      </w:r>
      <w:r w:rsidR="00296C1D" w:rsidRPr="005E54D8">
        <w:tab/>
      </w:r>
      <w:r w:rsidR="00523CC3" w:rsidRPr="005E54D8">
        <w:t xml:space="preserve">Accord de 1997 relatif au contrôle technique périodique </w:t>
      </w:r>
      <w:r w:rsidR="00296C1D" w:rsidRPr="005E54D8">
        <w:br/>
      </w:r>
      <w:r w:rsidR="00523CC3" w:rsidRPr="005E54D8">
        <w:t>des véhicules</w:t>
      </w:r>
    </w:p>
    <w:p w:rsidR="00523CC3" w:rsidRPr="005E54D8" w:rsidRDefault="00693F34" w:rsidP="00D032AA">
      <w:pPr>
        <w:pStyle w:val="HChG"/>
      </w:pPr>
      <w:r w:rsidRPr="005E54D8">
        <w:tab/>
      </w:r>
      <w:r w:rsidR="00523CC3" w:rsidRPr="005E54D8">
        <w:t>XIII.</w:t>
      </w:r>
      <w:r w:rsidR="00523CC3" w:rsidRPr="005E54D8">
        <w:tab/>
        <w:t xml:space="preserve">Faire en sorte que les véhicules restent sûrs </w:t>
      </w:r>
      <w:r w:rsidR="0074704C" w:rsidRPr="005E54D8">
        <w:br/>
      </w:r>
      <w:r w:rsidR="00523CC3" w:rsidRPr="005E54D8">
        <w:t>et respectueux de l</w:t>
      </w:r>
      <w:r w:rsidR="001F7F68" w:rsidRPr="005E54D8">
        <w:t>’</w:t>
      </w:r>
      <w:r w:rsidR="00523CC3" w:rsidRPr="005E54D8">
        <w:t>environnement</w:t>
      </w:r>
    </w:p>
    <w:p w:rsidR="00523CC3" w:rsidRPr="005E54D8" w:rsidRDefault="00523CC3" w:rsidP="00ED6A53">
      <w:pPr>
        <w:pStyle w:val="SingleTxtG"/>
      </w:pPr>
      <w:r w:rsidRPr="005E54D8">
        <w:t>106.</w:t>
      </w:r>
      <w:r w:rsidRPr="005E54D8">
        <w:tab/>
        <w:t>À la Con</w:t>
      </w:r>
      <w:r w:rsidR="000D0978">
        <w:t>férence de Vienne en 1997, les M</w:t>
      </w:r>
      <w:r w:rsidRPr="005E54D8">
        <w:t>inistres des transports sont convenus de mettre en place un Accord de l</w:t>
      </w:r>
      <w:r w:rsidR="001F7F68" w:rsidRPr="005E54D8">
        <w:t>’</w:t>
      </w:r>
      <w:r w:rsidRPr="005E54D8">
        <w:t>ONU relatif au contrôle technique périodique des véhicules en service afin d</w:t>
      </w:r>
      <w:r w:rsidR="001F7F68" w:rsidRPr="005E54D8">
        <w:t>’</w:t>
      </w:r>
      <w:r w:rsidRPr="005E54D8">
        <w:t>harmoniser les prescriptions techniques relatives aux véhicules transportant des marchandises. L</w:t>
      </w:r>
      <w:r w:rsidR="001F7F68" w:rsidRPr="005E54D8">
        <w:t>’</w:t>
      </w:r>
      <w:r w:rsidRPr="005E54D8">
        <w:t>un des objectifs de cet accord est d</w:t>
      </w:r>
      <w:r w:rsidR="001F7F68" w:rsidRPr="005E54D8">
        <w:t>’</w:t>
      </w:r>
      <w:r w:rsidRPr="005E54D8">
        <w:t>améliorer le niveau de sûreté et de protection de l</w:t>
      </w:r>
      <w:r w:rsidR="001F7F68" w:rsidRPr="005E54D8">
        <w:t>’</w:t>
      </w:r>
      <w:r w:rsidRPr="005E54D8">
        <w:t>environnement dans les pays qui ont décidé d</w:t>
      </w:r>
      <w:r w:rsidR="001F7F68" w:rsidRPr="005E54D8">
        <w:t>’</w:t>
      </w:r>
      <w:r w:rsidRPr="005E54D8">
        <w:t>harmoniser leurs systèmes de contrôle technique périodique. L</w:t>
      </w:r>
      <w:r w:rsidR="001F7F68" w:rsidRPr="005E54D8">
        <w:t>’</w:t>
      </w:r>
      <w:r w:rsidRPr="005E54D8">
        <w:t>Accord de 1997 a été présenté par la CEE à la Conférence de Vienne. Il a été élaboré par le Forum mondial de l</w:t>
      </w:r>
      <w:r w:rsidR="001F7F68" w:rsidRPr="005E54D8">
        <w:t>’</w:t>
      </w:r>
      <w:r w:rsidRPr="005E54D8">
        <w:t>harmonisation des Règlements concernant les véhicules (WP.29).</w:t>
      </w:r>
    </w:p>
    <w:p w:rsidR="00523CC3" w:rsidRPr="005E54D8" w:rsidRDefault="00523CC3" w:rsidP="00ED6A53">
      <w:pPr>
        <w:pStyle w:val="SingleTxtG"/>
      </w:pPr>
      <w:r w:rsidRPr="005E54D8">
        <w:t>107.</w:t>
      </w:r>
      <w:r w:rsidRPr="005E54D8">
        <w:tab/>
        <w:t>Après l</w:t>
      </w:r>
      <w:r w:rsidR="001F7F68" w:rsidRPr="005E54D8">
        <w:t>’</w:t>
      </w:r>
      <w:r w:rsidRPr="005E54D8">
        <w:t>adoption de l</w:t>
      </w:r>
      <w:r w:rsidR="001F7F68" w:rsidRPr="005E54D8">
        <w:t>’</w:t>
      </w:r>
      <w:r w:rsidRPr="005E54D8">
        <w:t>Accord de 1997, les représentants des pays</w:t>
      </w:r>
      <w:r w:rsidR="00D032AA" w:rsidRPr="005E54D8">
        <w:t xml:space="preserve"> participant aux travaux du WP.</w:t>
      </w:r>
      <w:r w:rsidRPr="005E54D8">
        <w:t>29 l</w:t>
      </w:r>
      <w:r w:rsidR="001F7F68" w:rsidRPr="005E54D8">
        <w:t>’</w:t>
      </w:r>
      <w:r w:rsidRPr="005E54D8">
        <w:t>ont compl</w:t>
      </w:r>
      <w:r w:rsidR="00D032AA" w:rsidRPr="005E54D8">
        <w:t>été en élaborant les Règles ONU </w:t>
      </w:r>
      <w:r w:rsidRPr="005E54D8">
        <w:t>n</w:t>
      </w:r>
      <w:r w:rsidRPr="005E54D8">
        <w:rPr>
          <w:vertAlign w:val="superscript"/>
        </w:rPr>
        <w:t>os</w:t>
      </w:r>
      <w:r w:rsidRPr="005E54D8">
        <w:t> 1 et 2 relatives au contrôle technique périodique des véhicules utilitaires en ce q</w:t>
      </w:r>
      <w:r w:rsidR="00D032AA" w:rsidRPr="005E54D8">
        <w:t>ui concerne les émissions et la </w:t>
      </w:r>
      <w:r w:rsidRPr="005E54D8">
        <w:t>sécurité.</w:t>
      </w:r>
    </w:p>
    <w:p w:rsidR="00523CC3" w:rsidRPr="005E54D8" w:rsidRDefault="00523CC3" w:rsidP="00ED6A53">
      <w:pPr>
        <w:pStyle w:val="SingleTxtG"/>
      </w:pPr>
      <w:r w:rsidRPr="005E54D8">
        <w:t>108.</w:t>
      </w:r>
      <w:r w:rsidRPr="005E54D8">
        <w:tab/>
        <w:t>D</w:t>
      </w:r>
      <w:r w:rsidR="001F7F68" w:rsidRPr="005E54D8">
        <w:t>’</w:t>
      </w:r>
      <w:r w:rsidRPr="005E54D8">
        <w:t>autres acteurs que les représentants des pays participant aux travaux du WP.29 contribuent à l</w:t>
      </w:r>
      <w:r w:rsidR="001F7F68" w:rsidRPr="005E54D8">
        <w:t>’</w:t>
      </w:r>
      <w:r w:rsidRPr="005E54D8">
        <w:t>amélioration de l</w:t>
      </w:r>
      <w:r w:rsidR="001F7F68" w:rsidRPr="005E54D8">
        <w:t>’</w:t>
      </w:r>
      <w:r w:rsidR="00D032AA" w:rsidRPr="005E54D8">
        <w:t>Accord de </w:t>
      </w:r>
      <w:r w:rsidRPr="005E54D8">
        <w:t xml:space="preserve">1997 et des Règles </w:t>
      </w:r>
      <w:r w:rsidR="00287995" w:rsidRPr="005E54D8">
        <w:t xml:space="preserve">ONU </w:t>
      </w:r>
      <w:r w:rsidRPr="005E54D8">
        <w:t xml:space="preserve">y annexées. Les ONG prennent une grande part aux travaux sur les Règles </w:t>
      </w:r>
      <w:r w:rsidR="00287995" w:rsidRPr="005E54D8">
        <w:t xml:space="preserve">ONU </w:t>
      </w:r>
      <w:r w:rsidRPr="005E54D8">
        <w:t>relatives au contrôle technique périodique. Elles sont souvent mises à contribution pour des données techniques et des conseils. Leurs représentants, en réponse aux demandes formulées par les représentants des États, ont fait des propositions de Règles</w:t>
      </w:r>
      <w:r w:rsidR="00287995" w:rsidRPr="005E54D8">
        <w:t xml:space="preserve"> ONU</w:t>
      </w:r>
      <w:r w:rsidRPr="005E54D8">
        <w:t xml:space="preserve"> ou d</w:t>
      </w:r>
      <w:r w:rsidR="001F7F68" w:rsidRPr="005E54D8">
        <w:t>’</w:t>
      </w:r>
      <w:r w:rsidRPr="005E54D8">
        <w:t>amendements à celles qui existaient déjà.</w:t>
      </w:r>
    </w:p>
    <w:p w:rsidR="00523CC3" w:rsidRPr="005E54D8" w:rsidRDefault="00D032AA" w:rsidP="00D032AA">
      <w:pPr>
        <w:pStyle w:val="HChG"/>
      </w:pPr>
      <w:r w:rsidRPr="005E54D8">
        <w:tab/>
      </w:r>
      <w:r w:rsidR="00523CC3" w:rsidRPr="005E54D8">
        <w:t>XIV.</w:t>
      </w:r>
      <w:r w:rsidR="00523CC3" w:rsidRPr="005E54D8">
        <w:tab/>
        <w:t>L</w:t>
      </w:r>
      <w:r w:rsidR="001F7F68" w:rsidRPr="005E54D8">
        <w:t>’</w:t>
      </w:r>
      <w:r w:rsidR="00523CC3" w:rsidRPr="005E54D8">
        <w:t>Accord de 1997 de l</w:t>
      </w:r>
      <w:r w:rsidR="001F7F68" w:rsidRPr="005E54D8">
        <w:t>’</w:t>
      </w:r>
      <w:r w:rsidR="00523CC3" w:rsidRPr="005E54D8">
        <w:t>ONU</w:t>
      </w:r>
    </w:p>
    <w:p w:rsidR="00523CC3" w:rsidRPr="005E54D8" w:rsidRDefault="00523CC3" w:rsidP="00ED6A53">
      <w:pPr>
        <w:pStyle w:val="SingleTxtG"/>
      </w:pPr>
      <w:r w:rsidRPr="005E54D8">
        <w:t>109.</w:t>
      </w:r>
      <w:r w:rsidRPr="005E54D8">
        <w:tab/>
        <w:t>Au moment où cet accord a été conclu, la situation réglementaire et technique des véhicules utilitaires lourds était très variable d</w:t>
      </w:r>
      <w:r w:rsidR="001F7F68" w:rsidRPr="005E54D8">
        <w:t>’</w:t>
      </w:r>
      <w:r w:rsidRPr="005E54D8">
        <w:t>un pays eur</w:t>
      </w:r>
      <w:r w:rsidR="00D032AA" w:rsidRPr="005E54D8">
        <w:t>opéen membre de la région de la </w:t>
      </w:r>
      <w:r w:rsidRPr="005E54D8">
        <w:t>CEE à l</w:t>
      </w:r>
      <w:r w:rsidR="001F7F68" w:rsidRPr="005E54D8">
        <w:t>’</w:t>
      </w:r>
      <w:r w:rsidRPr="005E54D8">
        <w:t>autre, et il a été considéré qu</w:t>
      </w:r>
      <w:r w:rsidR="001F7F68" w:rsidRPr="005E54D8">
        <w:t>’</w:t>
      </w:r>
      <w:r w:rsidRPr="005E54D8">
        <w:t>il serait utile de fixer un niveau minimum en matière de performance environnementale et de sécurité pour les véhicules de ce type qui étaient en circulation si l</w:t>
      </w:r>
      <w:r w:rsidR="001F7F68" w:rsidRPr="005E54D8">
        <w:t>’</w:t>
      </w:r>
      <w:r w:rsidRPr="005E54D8">
        <w:t xml:space="preserve">on voulait faciliter la circulation intra-européenne des véhicules utilitaires. </w:t>
      </w:r>
    </w:p>
    <w:p w:rsidR="00523CC3" w:rsidRPr="005E54D8" w:rsidRDefault="00523CC3" w:rsidP="00ED6A53">
      <w:pPr>
        <w:pStyle w:val="SingleTxtG"/>
      </w:pPr>
      <w:r w:rsidRPr="005E54D8">
        <w:t>110.</w:t>
      </w:r>
      <w:r w:rsidRPr="005E54D8">
        <w:tab/>
        <w:t>À ce j</w:t>
      </w:r>
      <w:r w:rsidR="00287995" w:rsidRPr="005E54D8">
        <w:t xml:space="preserve">our, deux Règles techniques </w:t>
      </w:r>
      <w:r w:rsidRPr="005E54D8">
        <w:t>ONU relatives au contrôle technique des véhicules ont été annexées à l</w:t>
      </w:r>
      <w:r w:rsidR="001F7F68" w:rsidRPr="005E54D8">
        <w:t>’</w:t>
      </w:r>
      <w:r w:rsidRPr="005E54D8">
        <w:t>Accord, avec la contribution technique des participants aux travaux du WP.29, et en particulier du Comité international de l</w:t>
      </w:r>
      <w:r w:rsidR="001F7F68" w:rsidRPr="005E54D8">
        <w:t>’</w:t>
      </w:r>
      <w:r w:rsidRPr="005E54D8">
        <w:t xml:space="preserve">inspection technique automobile (CITA). Ces Règles </w:t>
      </w:r>
      <w:r w:rsidR="00287995" w:rsidRPr="005E54D8">
        <w:t xml:space="preserve">ONU </w:t>
      </w:r>
      <w:r w:rsidRPr="005E54D8">
        <w:t>peuvent être jugées utiles par les pays qui souhaitent étayer leur législation nationale en se dotant d</w:t>
      </w:r>
      <w:r w:rsidR="001F7F68" w:rsidRPr="005E54D8">
        <w:t>’</w:t>
      </w:r>
      <w:r w:rsidRPr="005E54D8">
        <w:t>un système de contrôle technique périodique fondé sur l</w:t>
      </w:r>
      <w:r w:rsidR="001F7F68" w:rsidRPr="005E54D8">
        <w:t>’</w:t>
      </w:r>
      <w:r w:rsidRPr="005E54D8">
        <w:t xml:space="preserve">expérience internationale. </w:t>
      </w:r>
    </w:p>
    <w:p w:rsidR="00523CC3" w:rsidRPr="005E54D8" w:rsidRDefault="00523CC3" w:rsidP="00ED6A53">
      <w:pPr>
        <w:pStyle w:val="SingleTxtG"/>
      </w:pPr>
      <w:r w:rsidRPr="005E54D8">
        <w:t>111.</w:t>
      </w:r>
      <w:r w:rsidRPr="005E54D8">
        <w:tab/>
        <w:t>Il est envisagé, avec la coopération et l</w:t>
      </w:r>
      <w:r w:rsidR="001F7F68" w:rsidRPr="005E54D8">
        <w:t>’</w:t>
      </w:r>
      <w:r w:rsidRPr="005E54D8">
        <w:t>appui du CITA, qui compte un grand nombre de membres à l</w:t>
      </w:r>
      <w:r w:rsidR="001F7F68" w:rsidRPr="005E54D8">
        <w:t>’</w:t>
      </w:r>
      <w:r w:rsidRPr="005E54D8">
        <w:t>échelle internationale, d</w:t>
      </w:r>
      <w:r w:rsidR="001F7F68" w:rsidRPr="005E54D8">
        <w:t>’</w:t>
      </w:r>
      <w:r w:rsidRPr="005E54D8">
        <w:t>élaborer et de mettre à jour régulièrement les Règles tec</w:t>
      </w:r>
      <w:r w:rsidR="00D032AA" w:rsidRPr="005E54D8">
        <w:t>hniques </w:t>
      </w:r>
      <w:r w:rsidRPr="005E54D8">
        <w:t>ONU annexées à l</w:t>
      </w:r>
      <w:r w:rsidR="001F7F68" w:rsidRPr="005E54D8">
        <w:t>’</w:t>
      </w:r>
      <w:r w:rsidRPr="005E54D8">
        <w:t xml:space="preserve">Accord. </w:t>
      </w:r>
    </w:p>
    <w:p w:rsidR="00523CC3" w:rsidRPr="005E54D8" w:rsidRDefault="00D032AA" w:rsidP="00ED6A53">
      <w:pPr>
        <w:pStyle w:val="SingleTxtG"/>
      </w:pPr>
      <w:r w:rsidRPr="005E54D8">
        <w:t>112.</w:t>
      </w:r>
      <w:r w:rsidRPr="005E54D8">
        <w:tab/>
        <w:t>Deux Règles </w:t>
      </w:r>
      <w:r w:rsidR="00523CC3" w:rsidRPr="005E54D8">
        <w:t>ONU sont annexés à l</w:t>
      </w:r>
      <w:r w:rsidR="001F7F68" w:rsidRPr="005E54D8">
        <w:t>’</w:t>
      </w:r>
      <w:r w:rsidR="00523CC3" w:rsidRPr="005E54D8">
        <w:t>Accord de 1997. Ces Règles</w:t>
      </w:r>
      <w:r w:rsidR="00287995" w:rsidRPr="005E54D8">
        <w:t xml:space="preserve"> ONU</w:t>
      </w:r>
      <w:r w:rsidR="00523CC3" w:rsidRPr="005E54D8">
        <w:t>, qui ont été révisées et sont entrées en vigueur au début de 2018, régissent les catégories de véhicules routiers M</w:t>
      </w:r>
      <w:r w:rsidR="00523CC3" w:rsidRPr="005E54D8">
        <w:rPr>
          <w:vertAlign w:val="subscript"/>
        </w:rPr>
        <w:t>1</w:t>
      </w:r>
      <w:r w:rsidR="00523CC3" w:rsidRPr="005E54D8">
        <w:t>, M</w:t>
      </w:r>
      <w:r w:rsidR="00523CC3" w:rsidRPr="005E54D8">
        <w:rPr>
          <w:vertAlign w:val="subscript"/>
        </w:rPr>
        <w:t>2</w:t>
      </w:r>
      <w:r w:rsidR="00523CC3" w:rsidRPr="005E54D8">
        <w:t>, M</w:t>
      </w:r>
      <w:r w:rsidR="00523CC3" w:rsidRPr="005E54D8">
        <w:rPr>
          <w:vertAlign w:val="subscript"/>
        </w:rPr>
        <w:t>3</w:t>
      </w:r>
      <w:r w:rsidR="00523CC3" w:rsidRPr="005E54D8">
        <w:t>, N</w:t>
      </w:r>
      <w:r w:rsidR="00523CC3" w:rsidRPr="005E54D8">
        <w:rPr>
          <w:vertAlign w:val="subscript"/>
        </w:rPr>
        <w:t>1</w:t>
      </w:r>
      <w:r w:rsidR="00523CC3" w:rsidRPr="005E54D8">
        <w:t>, N</w:t>
      </w:r>
      <w:r w:rsidR="00523CC3" w:rsidRPr="005E54D8">
        <w:rPr>
          <w:vertAlign w:val="subscript"/>
        </w:rPr>
        <w:t>2</w:t>
      </w:r>
      <w:r w:rsidR="00523CC3" w:rsidRPr="005E54D8">
        <w:t>, N</w:t>
      </w:r>
      <w:r w:rsidR="00523CC3" w:rsidRPr="005E54D8">
        <w:rPr>
          <w:vertAlign w:val="subscript"/>
        </w:rPr>
        <w:t>3</w:t>
      </w:r>
      <w:r w:rsidR="00523CC3" w:rsidRPr="005E54D8">
        <w:t>, O</w:t>
      </w:r>
      <w:r w:rsidR="00523CC3" w:rsidRPr="005E54D8">
        <w:rPr>
          <w:vertAlign w:val="subscript"/>
        </w:rPr>
        <w:t>3</w:t>
      </w:r>
      <w:r w:rsidR="00523CC3" w:rsidRPr="005E54D8">
        <w:t xml:space="preserve"> et O</w:t>
      </w:r>
      <w:r w:rsidR="00523CC3" w:rsidRPr="005E54D8">
        <w:rPr>
          <w:vertAlign w:val="subscript"/>
        </w:rPr>
        <w:t>4</w:t>
      </w:r>
      <w:r w:rsidR="00523CC3" w:rsidRPr="005E54D8">
        <w:rPr>
          <w:rStyle w:val="FootnoteReference"/>
        </w:rPr>
        <w:footnoteReference w:id="6"/>
      </w:r>
      <w:r w:rsidR="00523CC3" w:rsidRPr="005E54D8">
        <w:t>. La reconnaissance réciproque du contrôle technique périodique entre les Parties contractantes appliquant les Règles ONU facilite la circulation des véhicules d</w:t>
      </w:r>
      <w:r w:rsidR="001F7F68" w:rsidRPr="005E54D8">
        <w:t>’</w:t>
      </w:r>
      <w:r w:rsidR="00523CC3" w:rsidRPr="005E54D8">
        <w:t>un pays à l</w:t>
      </w:r>
      <w:r w:rsidR="001F7F68" w:rsidRPr="005E54D8">
        <w:t>’</w:t>
      </w:r>
      <w:r w:rsidR="00523CC3" w:rsidRPr="005E54D8">
        <w:t xml:space="preserve">autre. </w:t>
      </w:r>
    </w:p>
    <w:p w:rsidR="00523CC3" w:rsidRPr="005E54D8" w:rsidRDefault="00523CC3" w:rsidP="00ED6A53">
      <w:pPr>
        <w:pStyle w:val="SingleTxtG"/>
      </w:pPr>
      <w:r w:rsidRPr="005E54D8">
        <w:t>113.</w:t>
      </w:r>
      <w:r w:rsidRPr="005E54D8">
        <w:tab/>
        <w:t>L</w:t>
      </w:r>
      <w:r w:rsidR="001F7F68" w:rsidRPr="005E54D8">
        <w:t>’</w:t>
      </w:r>
      <w:r w:rsidRPr="005E54D8">
        <w:t>Accord de 1997 compte actuellement</w:t>
      </w:r>
      <w:r w:rsidR="0074704C" w:rsidRPr="005E54D8">
        <w:t xml:space="preserve"> 14 </w:t>
      </w:r>
      <w:r w:rsidR="00D032AA" w:rsidRPr="005E54D8">
        <w:t>Parties contractantes et 15 </w:t>
      </w:r>
      <w:r w:rsidRPr="005E54D8">
        <w:t>signataires qui ne l</w:t>
      </w:r>
      <w:r w:rsidR="001F7F68" w:rsidRPr="005E54D8">
        <w:t>’</w:t>
      </w:r>
      <w:r w:rsidRPr="005E54D8">
        <w:t>ont pas encore ratifié, comme il est indiqué dans le tableau ci-dessous.</w:t>
      </w:r>
    </w:p>
    <w:p w:rsidR="00523CC3" w:rsidRPr="005E54D8" w:rsidRDefault="00523CC3" w:rsidP="00ED6A53">
      <w:pPr>
        <w:pStyle w:val="SingleTxtG"/>
      </w:pPr>
      <w:r w:rsidRPr="005E54D8">
        <w:t>114.</w:t>
      </w:r>
      <w:r w:rsidRPr="005E54D8">
        <w:tab/>
        <w:t>Si aujourd</w:t>
      </w:r>
      <w:r w:rsidR="001F7F68" w:rsidRPr="005E54D8">
        <w:t>’</w:t>
      </w:r>
      <w:r w:rsidRPr="005E54D8">
        <w:t>hui toutes les Parties à l</w:t>
      </w:r>
      <w:r w:rsidR="001F7F68" w:rsidRPr="005E54D8">
        <w:t>’</w:t>
      </w:r>
      <w:r w:rsidRPr="005E54D8">
        <w:t>Accord sont des pays européens, l</w:t>
      </w:r>
      <w:r w:rsidR="001F7F68" w:rsidRPr="005E54D8">
        <w:t>’</w:t>
      </w:r>
      <w:r w:rsidR="00287995" w:rsidRPr="005E54D8">
        <w:t>A</w:t>
      </w:r>
      <w:r w:rsidR="005E4C63">
        <w:t>ccord de </w:t>
      </w:r>
      <w:r w:rsidRPr="005E54D8">
        <w:t>1997 est ouvert à tous les États Membres de l</w:t>
      </w:r>
      <w:r w:rsidR="001F7F68" w:rsidRPr="005E54D8">
        <w:t>’</w:t>
      </w:r>
      <w:r w:rsidRPr="005E54D8">
        <w:t>Organisation des Nations unies.</w:t>
      </w:r>
    </w:p>
    <w:p w:rsidR="00523CC3" w:rsidRPr="005E54D8" w:rsidRDefault="00A40001" w:rsidP="00A40001">
      <w:pPr>
        <w:pStyle w:val="HChG"/>
      </w:pPr>
      <w:r w:rsidRPr="005E54D8">
        <w:tab/>
      </w:r>
      <w:r w:rsidR="00523CC3" w:rsidRPr="005E54D8">
        <w:t>XV.</w:t>
      </w:r>
      <w:r w:rsidR="00523CC3" w:rsidRPr="005E54D8">
        <w:tab/>
        <w:t>Principales dispositions de l</w:t>
      </w:r>
      <w:r w:rsidR="001F7F68" w:rsidRPr="005E54D8">
        <w:t>’</w:t>
      </w:r>
      <w:r w:rsidR="00523CC3" w:rsidRPr="005E54D8">
        <w:t xml:space="preserve">Accord de 1997 </w:t>
      </w:r>
      <w:r w:rsidRPr="005E54D8">
        <w:br/>
      </w:r>
      <w:r w:rsidR="00523CC3" w:rsidRPr="005E54D8">
        <w:t>et des Règles ONU qui lui sont annexées</w:t>
      </w:r>
    </w:p>
    <w:p w:rsidR="00523CC3" w:rsidRPr="005E54D8" w:rsidRDefault="00523CC3" w:rsidP="00ED6A53">
      <w:pPr>
        <w:pStyle w:val="SingleTxtG"/>
      </w:pPr>
      <w:r w:rsidRPr="005E54D8">
        <w:t>115.</w:t>
      </w:r>
      <w:r w:rsidRPr="005E54D8">
        <w:tab/>
        <w:t>Les États Membres de l</w:t>
      </w:r>
      <w:r w:rsidR="001F7F68" w:rsidRPr="005E54D8">
        <w:t>’</w:t>
      </w:r>
      <w:r w:rsidRPr="005E54D8">
        <w:t>ONU et des organisations d</w:t>
      </w:r>
      <w:r w:rsidR="001F7F68" w:rsidRPr="005E54D8">
        <w:t>’</w:t>
      </w:r>
      <w:r w:rsidRPr="005E54D8">
        <w:t>intégration économique régionale peuvent devenir Parties contractantes à l</w:t>
      </w:r>
      <w:r w:rsidR="001F7F68" w:rsidRPr="005E54D8">
        <w:t>’</w:t>
      </w:r>
      <w:r w:rsidRPr="005E54D8">
        <w:t>Accord de 1997.</w:t>
      </w:r>
    </w:p>
    <w:p w:rsidR="00523CC3" w:rsidRPr="005E54D8" w:rsidRDefault="00523CC3" w:rsidP="00ED6A53">
      <w:pPr>
        <w:pStyle w:val="SingleTxtG"/>
      </w:pPr>
      <w:r w:rsidRPr="005E54D8">
        <w:t>116.</w:t>
      </w:r>
      <w:r w:rsidRPr="005E54D8">
        <w:tab/>
        <w:t>L</w:t>
      </w:r>
      <w:r w:rsidR="001F7F68" w:rsidRPr="005E54D8">
        <w:t>’</w:t>
      </w:r>
      <w:r w:rsidRPr="005E54D8">
        <w:t>Accord de 1997 définit le cadre juridique et les procédures concernant l</w:t>
      </w:r>
      <w:r w:rsidR="001F7F68" w:rsidRPr="005E54D8">
        <w:t>’</w:t>
      </w:r>
      <w:r w:rsidRPr="005E54D8">
        <w:t>adoption de Règles uniformes applicables au contrôle technique périodique des véhicules en circulation et la reconnaissance réciproque des certificats délivrés à l</w:t>
      </w:r>
      <w:r w:rsidR="001F7F68" w:rsidRPr="005E54D8">
        <w:t>’</w:t>
      </w:r>
      <w:r w:rsidR="00D032AA" w:rsidRPr="005E54D8">
        <w:t>issue de ces </w:t>
      </w:r>
      <w:r w:rsidR="008737E1" w:rsidRPr="005E54D8">
        <w:t>contrôles.</w:t>
      </w:r>
    </w:p>
    <w:p w:rsidR="00523CC3" w:rsidRPr="005E54D8" w:rsidRDefault="00523CC3" w:rsidP="00ED6A53">
      <w:pPr>
        <w:pStyle w:val="SingleTxtG"/>
      </w:pPr>
      <w:r w:rsidRPr="005E54D8">
        <w:t>117.</w:t>
      </w:r>
      <w:r w:rsidRPr="005E54D8">
        <w:tab/>
        <w:t>Il est spécifié dans l</w:t>
      </w:r>
      <w:r w:rsidR="001F7F68" w:rsidRPr="005E54D8">
        <w:t>’</w:t>
      </w:r>
      <w:r w:rsidRPr="005E54D8">
        <w:t xml:space="preserve">Accord que les nouvelles Règles ONU et les modifications apportés aux Règles </w:t>
      </w:r>
      <w:r w:rsidR="00287995" w:rsidRPr="005E54D8">
        <w:t xml:space="preserve">ONU </w:t>
      </w:r>
      <w:r w:rsidRPr="005E54D8">
        <w:t>existantes sont adoptées à l</w:t>
      </w:r>
      <w:r w:rsidR="001F7F68" w:rsidRPr="005E54D8">
        <w:t>’</w:t>
      </w:r>
      <w:r w:rsidRPr="005E54D8">
        <w:t>issue d</w:t>
      </w:r>
      <w:r w:rsidR="001F7F68" w:rsidRPr="005E54D8">
        <w:t>’</w:t>
      </w:r>
      <w:r w:rsidRPr="005E54D8">
        <w:t>un vote à la majorité des deux tiers des Parties contractantes présentes et votantes. Le texte d</w:t>
      </w:r>
      <w:r w:rsidR="001F7F68" w:rsidRPr="005E54D8">
        <w:t>’</w:t>
      </w:r>
      <w:r w:rsidRPr="005E54D8">
        <w:t>une Règle</w:t>
      </w:r>
      <w:r w:rsidR="00287995" w:rsidRPr="005E54D8">
        <w:t xml:space="preserve"> ONU</w:t>
      </w:r>
      <w:r w:rsidRPr="005E54D8">
        <w:t xml:space="preserve"> adoptée est alors communiqué au Secrétaire général de l</w:t>
      </w:r>
      <w:r w:rsidR="001F7F68" w:rsidRPr="005E54D8">
        <w:t>’</w:t>
      </w:r>
      <w:r w:rsidRPr="005E54D8">
        <w:t>ONU qui en fait ensuite notification à chaqu</w:t>
      </w:r>
      <w:r w:rsidR="00D032AA" w:rsidRPr="005E54D8">
        <w:t>e Partie contractante (art. </w:t>
      </w:r>
      <w:r w:rsidRPr="005E54D8">
        <w:t>1 et</w:t>
      </w:r>
      <w:r w:rsidR="00D032AA" w:rsidRPr="005E54D8">
        <w:t> </w:t>
      </w:r>
      <w:r w:rsidRPr="005E54D8">
        <w:t>2).</w:t>
      </w:r>
    </w:p>
    <w:p w:rsidR="00523CC3" w:rsidRPr="005E54D8" w:rsidRDefault="00523CC3" w:rsidP="00ED6A53">
      <w:pPr>
        <w:pStyle w:val="SingleTxtG"/>
      </w:pPr>
      <w:r w:rsidRPr="005E54D8">
        <w:t>118.</w:t>
      </w:r>
      <w:r w:rsidRPr="005E54D8">
        <w:tab/>
        <w:t>Une nouvelle Règle ONU ou un amendement apporté à une Règle ONU existante entre en vigueur à l</w:t>
      </w:r>
      <w:r w:rsidR="001F7F68" w:rsidRPr="005E54D8">
        <w:t>’</w:t>
      </w:r>
      <w:r w:rsidRPr="005E54D8">
        <w:t>égard de toutes les Parties contractantes qui n</w:t>
      </w:r>
      <w:r w:rsidR="001F7F68" w:rsidRPr="005E54D8">
        <w:t>’</w:t>
      </w:r>
      <w:r w:rsidRPr="005E54D8">
        <w:t>ont pas notifié le Secrétaire général de leur désaccord dans les six mois suivant la notification, à moins que plus d</w:t>
      </w:r>
      <w:r w:rsidR="001F7F68" w:rsidRPr="005E54D8">
        <w:t>’</w:t>
      </w:r>
      <w:r w:rsidRPr="005E54D8">
        <w:t>un tiers des Parties contractantes n</w:t>
      </w:r>
      <w:r w:rsidR="001F7F68" w:rsidRPr="005E54D8">
        <w:t>’</w:t>
      </w:r>
      <w:r w:rsidRPr="005E54D8">
        <w:t>aient formulé des objections. En pareil cas, la Règle ONU ou l</w:t>
      </w:r>
      <w:r w:rsidR="001F7F68" w:rsidRPr="005E54D8">
        <w:t>’</w:t>
      </w:r>
      <w:r w:rsidRPr="005E54D8">
        <w:t>amendement n</w:t>
      </w:r>
      <w:r w:rsidR="001F7F68" w:rsidRPr="005E54D8">
        <w:t>’</w:t>
      </w:r>
      <w:r w:rsidRPr="005E54D8">
        <w:t>entre en vigueur pour aucune Partie contractante.</w:t>
      </w:r>
    </w:p>
    <w:p w:rsidR="00523CC3" w:rsidRPr="005E54D8" w:rsidRDefault="00523CC3" w:rsidP="00ED6A53">
      <w:pPr>
        <w:pStyle w:val="SingleTxtG"/>
      </w:pPr>
      <w:r w:rsidRPr="005E54D8">
        <w:t>119.</w:t>
      </w:r>
      <w:r w:rsidRPr="005E54D8">
        <w:tab/>
        <w:t>Les Règles ONU adoptées en complément de l</w:t>
      </w:r>
      <w:r w:rsidR="001F7F68" w:rsidRPr="005E54D8">
        <w:t>’</w:t>
      </w:r>
      <w:r w:rsidR="008737E1" w:rsidRPr="005E54D8">
        <w:t>Accord de </w:t>
      </w:r>
      <w:r w:rsidRPr="005E54D8">
        <w:t>1997 énumèrent les éléments à contrôler, les méthodes de contrôle et les principaux motifs de refus et une évaluation de ces déficiences dans ces catégories de risque. Les techniques de contrôle doivent faire appel aux équipements actuellement disponibles sans qu</w:t>
      </w:r>
      <w:r w:rsidR="001F7F68" w:rsidRPr="005E54D8">
        <w:t>’</w:t>
      </w:r>
      <w:r w:rsidRPr="005E54D8">
        <w:t>il soit nécessaire de démonter ou ôter une pièce quelconque du véhicule.</w:t>
      </w:r>
    </w:p>
    <w:p w:rsidR="00523CC3" w:rsidRPr="005E54D8" w:rsidRDefault="00523CC3" w:rsidP="00ED6A53">
      <w:pPr>
        <w:pStyle w:val="SingleTxtG"/>
      </w:pPr>
      <w:r w:rsidRPr="005E54D8">
        <w:t>120.</w:t>
      </w:r>
      <w:r w:rsidRPr="005E54D8">
        <w:tab/>
        <w:t>Les certificats internationaux de contrôle technique délivrés par les organismes choisis par les différentes Parties contractantes doivent être reconnus par les autres Parties contractantes appliquant la ou les mêmes Règles.</w:t>
      </w:r>
    </w:p>
    <w:p w:rsidR="00523CC3" w:rsidRPr="005E54D8" w:rsidRDefault="00523CC3" w:rsidP="00ED6A53">
      <w:pPr>
        <w:pStyle w:val="SingleTxtG"/>
      </w:pPr>
      <w:r w:rsidRPr="005E54D8">
        <w:t>121.</w:t>
      </w:r>
      <w:r w:rsidRPr="005E54D8">
        <w:tab/>
        <w:t>Les procès-verbaux de contrôle technique utilisés par les Parties contractantes à l</w:t>
      </w:r>
      <w:r w:rsidR="001F7F68" w:rsidRPr="005E54D8">
        <w:t>’</w:t>
      </w:r>
      <w:r w:rsidRPr="005E54D8">
        <w:t>Accord peuvent aussi être admis. Un modèle de ces procès-verbaux doit être communiqué au secrétariat du WP.29 pour l</w:t>
      </w:r>
      <w:r w:rsidR="001F7F68" w:rsidRPr="005E54D8">
        <w:t>’</w:t>
      </w:r>
      <w:r w:rsidRPr="005E54D8">
        <w:t>information des Parties contractantes.</w:t>
      </w:r>
    </w:p>
    <w:p w:rsidR="00523CC3" w:rsidRPr="005E54D8" w:rsidRDefault="00523CC3" w:rsidP="00ED6A53">
      <w:pPr>
        <w:pStyle w:val="SingleTxtG"/>
      </w:pPr>
      <w:r w:rsidRPr="005E54D8">
        <w:t>122.</w:t>
      </w:r>
      <w:r w:rsidRPr="005E54D8">
        <w:tab/>
        <w:t>L</w:t>
      </w:r>
      <w:r w:rsidR="001F7F68" w:rsidRPr="005E54D8">
        <w:t>’</w:t>
      </w:r>
      <w:r w:rsidRPr="005E54D8">
        <w:t>Accord autorise aussi une Partie contractante, après un préavis, à commencer d</w:t>
      </w:r>
      <w:r w:rsidR="001F7F68" w:rsidRPr="005E54D8">
        <w:t>’</w:t>
      </w:r>
      <w:r w:rsidRPr="005E54D8">
        <w:t>appliquer une Règle ONU annexée à l</w:t>
      </w:r>
      <w:r w:rsidR="001F7F68" w:rsidRPr="005E54D8">
        <w:t>’</w:t>
      </w:r>
      <w:r w:rsidRPr="005E54D8">
        <w:t>Accord ou à cesser d</w:t>
      </w:r>
      <w:r w:rsidR="001F7F68" w:rsidRPr="005E54D8">
        <w:t>’</w:t>
      </w:r>
      <w:r w:rsidRPr="005E54D8">
        <w:t>appliquer une Règle ONU, auquel cas elle est tenue de notifier sa décision un an à l</w:t>
      </w:r>
      <w:r w:rsidR="001F7F68" w:rsidRPr="005E54D8">
        <w:t>’</w:t>
      </w:r>
      <w:r w:rsidR="00D032AA" w:rsidRPr="005E54D8">
        <w:t>avance au Secrétaire général de </w:t>
      </w:r>
      <w:r w:rsidRPr="005E54D8">
        <w:t>l</w:t>
      </w:r>
      <w:r w:rsidR="001F7F68" w:rsidRPr="005E54D8">
        <w:t>’</w:t>
      </w:r>
      <w:r w:rsidRPr="005E54D8">
        <w:t xml:space="preserve">ONU. </w:t>
      </w:r>
    </w:p>
    <w:p w:rsidR="00523CC3" w:rsidRPr="005E54D8" w:rsidRDefault="00523CC3" w:rsidP="00ED6A53">
      <w:pPr>
        <w:pStyle w:val="SingleTxtG"/>
      </w:pPr>
      <w:r w:rsidRPr="005E54D8">
        <w:t>123.</w:t>
      </w:r>
      <w:r w:rsidRPr="005E54D8">
        <w:tab/>
        <w:t>L</w:t>
      </w:r>
      <w:r w:rsidR="001F7F68" w:rsidRPr="005E54D8">
        <w:t>’</w:t>
      </w:r>
      <w:r w:rsidRPr="005E54D8">
        <w:t>Accord et ses Règles ont pour objet de garantir la conformité des véhicules immatriculés pendant toute</w:t>
      </w:r>
      <w:r w:rsidR="00D032AA" w:rsidRPr="005E54D8">
        <w:t xml:space="preserve"> la durée de vie des véhicules.</w:t>
      </w:r>
    </w:p>
    <w:p w:rsidR="00523CC3" w:rsidRPr="005E54D8" w:rsidRDefault="00523CC3" w:rsidP="00ED6A53">
      <w:pPr>
        <w:pStyle w:val="SingleTxtG"/>
      </w:pPr>
      <w:r w:rsidRPr="005E54D8">
        <w:t>124.</w:t>
      </w:r>
      <w:r w:rsidRPr="005E54D8">
        <w:tab/>
        <w:t>Les deux Règles à ce jour annexées à l</w:t>
      </w:r>
      <w:r w:rsidR="001F7F68" w:rsidRPr="005E54D8">
        <w:t>’</w:t>
      </w:r>
      <w:r w:rsidRPr="005E54D8">
        <w:t>accord portent sur les dispositions relatives aux véhicules inspectés concernant la protection de l</w:t>
      </w:r>
      <w:r w:rsidR="001F7F68" w:rsidRPr="005E54D8">
        <w:t>’</w:t>
      </w:r>
      <w:r w:rsidR="00D032AA" w:rsidRPr="005E54D8">
        <w:t>environnement et la sécurité.</w:t>
      </w:r>
    </w:p>
    <w:p w:rsidR="00523CC3" w:rsidRPr="005E54D8" w:rsidRDefault="00523CC3" w:rsidP="00ED6A53">
      <w:pPr>
        <w:pStyle w:val="SingleTxtG"/>
      </w:pPr>
      <w:r w:rsidRPr="005E54D8">
        <w:t>125.</w:t>
      </w:r>
      <w:r w:rsidRPr="005E54D8">
        <w:tab/>
        <w:t>La Règle n</w:t>
      </w:r>
      <w:r w:rsidRPr="005E54D8">
        <w:rPr>
          <w:vertAlign w:val="superscript"/>
        </w:rPr>
        <w:t>o</w:t>
      </w:r>
      <w:r w:rsidR="00D032AA" w:rsidRPr="005E54D8">
        <w:t> 1 énonce les « </w:t>
      </w:r>
      <w:r w:rsidRPr="005E54D8">
        <w:t>Prescriptions uniformes relatives au contrôle technique périodique des véhicules à roues en ce qui concerne la protection de l</w:t>
      </w:r>
      <w:r w:rsidR="001F7F68" w:rsidRPr="005E54D8">
        <w:t>’</w:t>
      </w:r>
      <w:r w:rsidR="00D032AA" w:rsidRPr="005E54D8">
        <w:t>environnement »</w:t>
      </w:r>
      <w:r w:rsidRPr="005E54D8">
        <w:t>.</w:t>
      </w:r>
    </w:p>
    <w:p w:rsidR="00523CC3" w:rsidRPr="005E54D8" w:rsidRDefault="00523CC3" w:rsidP="00D032AA">
      <w:pPr>
        <w:pStyle w:val="SingleTxtG"/>
        <w:keepNext/>
        <w:keepLines/>
      </w:pPr>
      <w:r w:rsidRPr="005E54D8">
        <w:t>126.</w:t>
      </w:r>
      <w:r w:rsidRPr="005E54D8">
        <w:tab/>
        <w:t>L</w:t>
      </w:r>
      <w:r w:rsidR="001F7F68" w:rsidRPr="005E54D8">
        <w:t>’</w:t>
      </w:r>
      <w:r w:rsidRPr="005E54D8">
        <w:t>intervalle maximal entre deux inspections est précisé dans le tableau suivant :</w:t>
      </w:r>
    </w:p>
    <w:tbl>
      <w:tblPr>
        <w:tblW w:w="7370" w:type="dxa"/>
        <w:tblInd w:w="1134" w:type="dxa"/>
        <w:tblLayout w:type="fixed"/>
        <w:tblCellMar>
          <w:left w:w="0" w:type="dxa"/>
          <w:right w:w="0" w:type="dxa"/>
        </w:tblCellMar>
        <w:tblLook w:val="04A0" w:firstRow="1" w:lastRow="0" w:firstColumn="1" w:lastColumn="0" w:noHBand="0" w:noVBand="1"/>
      </w:tblPr>
      <w:tblGrid>
        <w:gridCol w:w="3685"/>
        <w:gridCol w:w="3685"/>
      </w:tblGrid>
      <w:tr w:rsidR="00523CC3" w:rsidRPr="005E54D8" w:rsidTr="00D032AA">
        <w:trPr>
          <w:cantSplit/>
          <w:tblHeader/>
        </w:trPr>
        <w:tc>
          <w:tcPr>
            <w:tcW w:w="3685" w:type="dxa"/>
            <w:tcBorders>
              <w:top w:val="single" w:sz="4" w:space="0" w:color="auto"/>
              <w:bottom w:val="single" w:sz="12" w:space="0" w:color="auto"/>
            </w:tcBorders>
            <w:shd w:val="clear" w:color="auto" w:fill="auto"/>
            <w:vAlign w:val="bottom"/>
            <w:hideMark/>
          </w:tcPr>
          <w:p w:rsidR="00523CC3" w:rsidRPr="005E54D8" w:rsidRDefault="00523CC3" w:rsidP="00D032AA">
            <w:pPr>
              <w:keepNext/>
              <w:keepLines/>
              <w:spacing w:before="80" w:after="80" w:line="200" w:lineRule="exact"/>
              <w:ind w:right="113"/>
              <w:rPr>
                <w:i/>
                <w:sz w:val="16"/>
              </w:rPr>
            </w:pPr>
            <w:r w:rsidRPr="005E54D8">
              <w:rPr>
                <w:i/>
                <w:sz w:val="16"/>
              </w:rPr>
              <w:t>Catégories de véhicules</w:t>
            </w:r>
          </w:p>
        </w:tc>
        <w:tc>
          <w:tcPr>
            <w:tcW w:w="3685" w:type="dxa"/>
            <w:tcBorders>
              <w:top w:val="single" w:sz="4" w:space="0" w:color="auto"/>
              <w:bottom w:val="single" w:sz="12" w:space="0" w:color="auto"/>
            </w:tcBorders>
            <w:shd w:val="clear" w:color="auto" w:fill="auto"/>
            <w:vAlign w:val="bottom"/>
            <w:hideMark/>
          </w:tcPr>
          <w:p w:rsidR="00523CC3" w:rsidRPr="005E54D8" w:rsidRDefault="00523CC3" w:rsidP="00D032AA">
            <w:pPr>
              <w:keepNext/>
              <w:keepLines/>
              <w:spacing w:before="80" w:after="80" w:line="200" w:lineRule="exact"/>
              <w:ind w:right="113"/>
              <w:rPr>
                <w:i/>
                <w:sz w:val="16"/>
              </w:rPr>
            </w:pPr>
            <w:r w:rsidRPr="005E54D8">
              <w:rPr>
                <w:i/>
                <w:sz w:val="16"/>
              </w:rPr>
              <w:t>Périodicité maximale du contrôle</w:t>
            </w:r>
          </w:p>
        </w:tc>
      </w:tr>
      <w:tr w:rsidR="005E54D8" w:rsidRPr="005E54D8" w:rsidTr="00287995">
        <w:trPr>
          <w:cantSplit/>
          <w:trHeight w:hRule="exact" w:val="113"/>
          <w:tblHeader/>
        </w:trPr>
        <w:tc>
          <w:tcPr>
            <w:tcW w:w="3685" w:type="dxa"/>
            <w:tcBorders>
              <w:top w:val="single" w:sz="12" w:space="0" w:color="auto"/>
            </w:tcBorders>
            <w:shd w:val="clear" w:color="auto" w:fill="auto"/>
          </w:tcPr>
          <w:p w:rsidR="00D032AA" w:rsidRPr="005E54D8" w:rsidRDefault="00D032AA" w:rsidP="00D032AA">
            <w:pPr>
              <w:keepNext/>
              <w:keepLines/>
              <w:spacing w:before="40" w:after="120"/>
              <w:ind w:right="113"/>
            </w:pPr>
          </w:p>
        </w:tc>
        <w:tc>
          <w:tcPr>
            <w:tcW w:w="3685" w:type="dxa"/>
            <w:tcBorders>
              <w:top w:val="single" w:sz="12" w:space="0" w:color="auto"/>
            </w:tcBorders>
            <w:shd w:val="clear" w:color="auto" w:fill="auto"/>
          </w:tcPr>
          <w:p w:rsidR="00D032AA" w:rsidRPr="005E54D8" w:rsidRDefault="00D032AA" w:rsidP="00D032AA">
            <w:pPr>
              <w:keepNext/>
              <w:keepLines/>
              <w:spacing w:before="40" w:after="120"/>
              <w:ind w:right="113"/>
            </w:pPr>
          </w:p>
        </w:tc>
      </w:tr>
      <w:tr w:rsidR="005E54D8" w:rsidRPr="005E54D8" w:rsidTr="00287995">
        <w:trPr>
          <w:cantSplit/>
        </w:trPr>
        <w:tc>
          <w:tcPr>
            <w:tcW w:w="3685" w:type="dxa"/>
            <w:tcBorders>
              <w:bottom w:val="single" w:sz="4" w:space="0" w:color="auto"/>
            </w:tcBorders>
            <w:shd w:val="clear" w:color="auto" w:fill="auto"/>
            <w:hideMark/>
          </w:tcPr>
          <w:p w:rsidR="00523CC3" w:rsidRPr="005E54D8" w:rsidRDefault="00523CC3" w:rsidP="00D032AA">
            <w:pPr>
              <w:keepNext/>
              <w:keepLines/>
              <w:spacing w:before="40" w:after="120"/>
              <w:ind w:right="113"/>
              <w:rPr>
                <w:bCs/>
              </w:rPr>
            </w:pPr>
            <w:r w:rsidRPr="005E54D8">
              <w:t>Véhicules affectés au transport de personnes</w:t>
            </w:r>
            <w:r w:rsidR="00D032AA" w:rsidRPr="005E54D8">
              <w:t> </w:t>
            </w:r>
            <w:r w:rsidRPr="005E54D8">
              <w:t>: M</w:t>
            </w:r>
            <w:r w:rsidRPr="005E54D8">
              <w:rPr>
                <w:vertAlign w:val="subscript"/>
              </w:rPr>
              <w:t>1</w:t>
            </w:r>
            <w:r w:rsidRPr="005E54D8">
              <w:t>, à l</w:t>
            </w:r>
            <w:r w:rsidR="001F7F68" w:rsidRPr="005E54D8">
              <w:t>’</w:t>
            </w:r>
            <w:r w:rsidRPr="005E54D8">
              <w:t>exception des taxis et des ambulances</w:t>
            </w:r>
          </w:p>
          <w:p w:rsidR="00523CC3" w:rsidRPr="005E54D8" w:rsidRDefault="00523CC3" w:rsidP="00D032AA">
            <w:pPr>
              <w:keepNext/>
              <w:keepLines/>
              <w:spacing w:before="40" w:after="120"/>
              <w:ind w:right="113"/>
              <w:rPr>
                <w:bCs/>
              </w:rPr>
            </w:pPr>
            <w:r w:rsidRPr="005E54D8">
              <w:t>Véhicules affecté</w:t>
            </w:r>
            <w:r w:rsidR="00D032AA" w:rsidRPr="005E54D8">
              <w:t>s au transport de marchandises :</w:t>
            </w:r>
            <w:r w:rsidRPr="005E54D8">
              <w:t xml:space="preserve"> N</w:t>
            </w:r>
            <w:r w:rsidRPr="005E54D8">
              <w:rPr>
                <w:vertAlign w:val="subscript"/>
              </w:rPr>
              <w:t>1</w:t>
            </w:r>
          </w:p>
        </w:tc>
        <w:tc>
          <w:tcPr>
            <w:tcW w:w="3685" w:type="dxa"/>
            <w:tcBorders>
              <w:bottom w:val="single" w:sz="4" w:space="0" w:color="auto"/>
            </w:tcBorders>
            <w:shd w:val="clear" w:color="auto" w:fill="auto"/>
            <w:hideMark/>
          </w:tcPr>
          <w:p w:rsidR="00523CC3" w:rsidRPr="005E54D8" w:rsidRDefault="00523CC3" w:rsidP="00D032AA">
            <w:pPr>
              <w:keepNext/>
              <w:keepLines/>
              <w:spacing w:before="40" w:after="120"/>
              <w:ind w:right="113"/>
              <w:rPr>
                <w:bCs/>
              </w:rPr>
            </w:pPr>
            <w:r w:rsidRPr="005E54D8">
              <w:t>Quatre ans après la première mise en circulation ou la première immatriculation et ensuite tous les deux ans</w:t>
            </w:r>
          </w:p>
        </w:tc>
      </w:tr>
      <w:tr w:rsidR="005E54D8" w:rsidRPr="005E54D8" w:rsidTr="00287995">
        <w:trPr>
          <w:cantSplit/>
        </w:trPr>
        <w:tc>
          <w:tcPr>
            <w:tcW w:w="3685" w:type="dxa"/>
            <w:tcBorders>
              <w:top w:val="single" w:sz="4" w:space="0" w:color="auto"/>
              <w:bottom w:val="single" w:sz="12" w:space="0" w:color="auto"/>
            </w:tcBorders>
            <w:shd w:val="clear" w:color="auto" w:fill="auto"/>
            <w:hideMark/>
          </w:tcPr>
          <w:p w:rsidR="00523CC3" w:rsidRPr="005E54D8" w:rsidRDefault="00523CC3" w:rsidP="00D032AA">
            <w:pPr>
              <w:spacing w:before="40" w:after="120"/>
              <w:ind w:right="113"/>
            </w:pPr>
            <w:r w:rsidRPr="005E54D8">
              <w:t>Véhicules affectés au transport de personnes</w:t>
            </w:r>
            <w:r w:rsidR="00D032AA" w:rsidRPr="005E54D8">
              <w:t> :</w:t>
            </w:r>
            <w:r w:rsidRPr="005E54D8">
              <w:t xml:space="preserve"> M</w:t>
            </w:r>
            <w:r w:rsidRPr="005E54D8">
              <w:rPr>
                <w:vertAlign w:val="subscript"/>
              </w:rPr>
              <w:t>1</w:t>
            </w:r>
            <w:r w:rsidRPr="005E54D8">
              <w:t xml:space="preserve"> utilisés comme taxis ou</w:t>
            </w:r>
            <w:r w:rsidR="005E4C63">
              <w:t> </w:t>
            </w:r>
            <w:r w:rsidRPr="005E54D8">
              <w:t>ambulances, M</w:t>
            </w:r>
            <w:r w:rsidRPr="005E54D8">
              <w:rPr>
                <w:vertAlign w:val="subscript"/>
              </w:rPr>
              <w:t>2</w:t>
            </w:r>
            <w:r w:rsidRPr="005E54D8">
              <w:t xml:space="preserve"> et M</w:t>
            </w:r>
            <w:r w:rsidRPr="005E54D8">
              <w:rPr>
                <w:vertAlign w:val="subscript"/>
              </w:rPr>
              <w:t>3</w:t>
            </w:r>
          </w:p>
          <w:p w:rsidR="00523CC3" w:rsidRPr="005E54D8" w:rsidRDefault="00523CC3" w:rsidP="00D032AA">
            <w:pPr>
              <w:spacing w:before="40" w:after="120"/>
              <w:ind w:right="113"/>
              <w:rPr>
                <w:vertAlign w:val="subscript"/>
              </w:rPr>
            </w:pPr>
            <w:r w:rsidRPr="005E54D8">
              <w:t>Véhicules affecté</w:t>
            </w:r>
            <w:r w:rsidR="00D032AA" w:rsidRPr="005E54D8">
              <w:t>s au transport de marchandises :</w:t>
            </w:r>
            <w:r w:rsidRPr="005E54D8">
              <w:t xml:space="preserve"> N</w:t>
            </w:r>
            <w:r w:rsidRPr="005E54D8">
              <w:rPr>
                <w:vertAlign w:val="subscript"/>
              </w:rPr>
              <w:t xml:space="preserve">2 </w:t>
            </w:r>
            <w:r w:rsidRPr="005E54D8">
              <w:t>et N</w:t>
            </w:r>
            <w:r w:rsidRPr="005E54D8">
              <w:rPr>
                <w:vertAlign w:val="subscript"/>
              </w:rPr>
              <w:t>3</w:t>
            </w:r>
          </w:p>
          <w:p w:rsidR="00523CC3" w:rsidRPr="005E54D8" w:rsidRDefault="00D032AA" w:rsidP="00D032AA">
            <w:pPr>
              <w:spacing w:before="40" w:after="120"/>
              <w:ind w:right="113"/>
              <w:rPr>
                <w:bCs/>
              </w:rPr>
            </w:pPr>
            <w:r w:rsidRPr="005E54D8">
              <w:t>Remorques :</w:t>
            </w:r>
            <w:r w:rsidR="00523CC3" w:rsidRPr="005E54D8">
              <w:t xml:space="preserve"> O</w:t>
            </w:r>
            <w:r w:rsidR="00523CC3" w:rsidRPr="005E54D8">
              <w:rPr>
                <w:vertAlign w:val="subscript"/>
              </w:rPr>
              <w:t>3</w:t>
            </w:r>
            <w:r w:rsidR="00523CC3" w:rsidRPr="005E54D8">
              <w:t xml:space="preserve"> et O</w:t>
            </w:r>
            <w:r w:rsidR="00523CC3" w:rsidRPr="005E54D8">
              <w:rPr>
                <w:vertAlign w:val="subscript"/>
              </w:rPr>
              <w:t>4</w:t>
            </w:r>
          </w:p>
        </w:tc>
        <w:tc>
          <w:tcPr>
            <w:tcW w:w="3685" w:type="dxa"/>
            <w:tcBorders>
              <w:top w:val="single" w:sz="4" w:space="0" w:color="auto"/>
              <w:bottom w:val="single" w:sz="12" w:space="0" w:color="auto"/>
            </w:tcBorders>
            <w:shd w:val="clear" w:color="auto" w:fill="auto"/>
            <w:hideMark/>
          </w:tcPr>
          <w:p w:rsidR="00523CC3" w:rsidRPr="005E54D8" w:rsidRDefault="00523CC3" w:rsidP="00D032AA">
            <w:pPr>
              <w:spacing w:before="40" w:after="120"/>
              <w:ind w:right="113"/>
            </w:pPr>
            <w:r w:rsidRPr="005E54D8">
              <w:t>Un an après la première mise en circulation ou la première immatriculation et ensuite chaque année</w:t>
            </w:r>
          </w:p>
        </w:tc>
      </w:tr>
    </w:tbl>
    <w:p w:rsidR="00523CC3" w:rsidRPr="005E54D8" w:rsidRDefault="00523CC3" w:rsidP="00132FBC">
      <w:pPr>
        <w:pStyle w:val="SingleTxtG"/>
        <w:keepNext/>
        <w:keepLines/>
        <w:spacing w:before="240"/>
      </w:pPr>
      <w:r w:rsidRPr="005E54D8">
        <w:t>127.</w:t>
      </w:r>
      <w:r w:rsidRPr="005E54D8">
        <w:tab/>
        <w:t>Le</w:t>
      </w:r>
      <w:r w:rsidR="00132FBC" w:rsidRPr="005E54D8">
        <w:t xml:space="preserve"> contrôle porte au minimum sur :</w:t>
      </w:r>
    </w:p>
    <w:p w:rsidR="00523CC3" w:rsidRPr="005E54D8" w:rsidRDefault="00523CC3" w:rsidP="00D032AA">
      <w:pPr>
        <w:pStyle w:val="SingleTxtG"/>
        <w:ind w:firstLine="567"/>
      </w:pPr>
      <w:r w:rsidRPr="005E54D8">
        <w:t>a)</w:t>
      </w:r>
      <w:r w:rsidRPr="005E54D8">
        <w:tab/>
        <w:t>L</w:t>
      </w:r>
      <w:r w:rsidR="001F7F68" w:rsidRPr="005E54D8">
        <w:t>’</w:t>
      </w:r>
      <w:r w:rsidRPr="005E54D8">
        <w:t>identification du véhicule ;</w:t>
      </w:r>
    </w:p>
    <w:p w:rsidR="00523CC3" w:rsidRPr="005E54D8" w:rsidRDefault="00523CC3" w:rsidP="00D032AA">
      <w:pPr>
        <w:pStyle w:val="SingleTxtG"/>
        <w:ind w:firstLine="567"/>
      </w:pPr>
      <w:r w:rsidRPr="005E54D8">
        <w:t>b)</w:t>
      </w:r>
      <w:r w:rsidRPr="005E54D8">
        <w:tab/>
        <w:t>Les émissions d</w:t>
      </w:r>
      <w:r w:rsidR="001F7F68" w:rsidRPr="005E54D8">
        <w:t>’</w:t>
      </w:r>
      <w:r w:rsidRPr="005E54D8">
        <w:t>échappement ;</w:t>
      </w:r>
    </w:p>
    <w:p w:rsidR="00523CC3" w:rsidRPr="005E54D8" w:rsidRDefault="00523CC3" w:rsidP="00D032AA">
      <w:pPr>
        <w:pStyle w:val="SingleTxtG"/>
        <w:ind w:firstLine="567"/>
      </w:pPr>
      <w:r w:rsidRPr="005E54D8">
        <w:t>c)</w:t>
      </w:r>
      <w:r w:rsidRPr="005E54D8">
        <w:tab/>
        <w:t>Les émissions sonores ;</w:t>
      </w:r>
    </w:p>
    <w:p w:rsidR="00523CC3" w:rsidRPr="005E54D8" w:rsidRDefault="00523CC3" w:rsidP="00D032AA">
      <w:pPr>
        <w:pStyle w:val="SingleTxtG"/>
        <w:ind w:firstLine="567"/>
      </w:pPr>
      <w:r w:rsidRPr="005E54D8">
        <w:t>d)</w:t>
      </w:r>
      <w:r w:rsidRPr="005E54D8">
        <w:tab/>
        <w:t>Tous les autres éléments relatifs à la sécurité et à la protection de l</w:t>
      </w:r>
      <w:r w:rsidR="001F7F68" w:rsidRPr="005E54D8">
        <w:t>’</w:t>
      </w:r>
      <w:r w:rsidRPr="005E54D8">
        <w:t>environneme</w:t>
      </w:r>
      <w:r w:rsidR="00D032AA" w:rsidRPr="005E54D8">
        <w:t>nt énumérés au paragraphe </w:t>
      </w:r>
      <w:r w:rsidRPr="005E54D8">
        <w:t>5 de l</w:t>
      </w:r>
      <w:r w:rsidR="001F7F68" w:rsidRPr="005E54D8">
        <w:t>’</w:t>
      </w:r>
      <w:r w:rsidRPr="005E54D8">
        <w:t>annexe à la Règle.</w:t>
      </w:r>
    </w:p>
    <w:p w:rsidR="00523CC3" w:rsidRPr="005E54D8" w:rsidRDefault="00523CC3" w:rsidP="00ED6A53">
      <w:pPr>
        <w:pStyle w:val="SingleTxtG"/>
      </w:pPr>
      <w:r w:rsidRPr="005E54D8">
        <w:t>128.</w:t>
      </w:r>
      <w:r w:rsidRPr="005E54D8">
        <w:tab/>
        <w:t>L</w:t>
      </w:r>
      <w:r w:rsidR="001F7F68" w:rsidRPr="005E54D8">
        <w:t>’</w:t>
      </w:r>
      <w:r w:rsidRPr="005E54D8">
        <w:t xml:space="preserve">annexe à la Règle </w:t>
      </w:r>
      <w:r w:rsidR="00287995" w:rsidRPr="005E54D8">
        <w:t xml:space="preserve">ONU </w:t>
      </w:r>
      <w:r w:rsidRPr="005E54D8">
        <w:t>n</w:t>
      </w:r>
      <w:r w:rsidRPr="005E54D8">
        <w:rPr>
          <w:vertAlign w:val="superscript"/>
        </w:rPr>
        <w:t>o</w:t>
      </w:r>
      <w:r w:rsidR="00F55407">
        <w:t> </w:t>
      </w:r>
      <w:r w:rsidRPr="005E54D8">
        <w:t>1 précise les éléments à contrôler. En fonction du type de moteur équipant le véhicule et de sa date d</w:t>
      </w:r>
      <w:r w:rsidR="001F7F68" w:rsidRPr="005E54D8">
        <w:t>’</w:t>
      </w:r>
      <w:r w:rsidRPr="005E54D8">
        <w:t xml:space="preserve">immatriculation, la Règle </w:t>
      </w:r>
      <w:r w:rsidR="00287995" w:rsidRPr="005E54D8">
        <w:t xml:space="preserve">ONU </w:t>
      </w:r>
      <w:r w:rsidRPr="005E54D8">
        <w:t>définit la façon de le contrôler le véhicule et les valeurs limites pour chaque élément.</w:t>
      </w:r>
    </w:p>
    <w:p w:rsidR="00523CC3" w:rsidRPr="005E54D8" w:rsidRDefault="00523CC3" w:rsidP="00ED6A53">
      <w:pPr>
        <w:pStyle w:val="SingleTxtG"/>
      </w:pPr>
      <w:r w:rsidRPr="005E54D8">
        <w:t>129.</w:t>
      </w:r>
      <w:r w:rsidRPr="005E54D8">
        <w:tab/>
        <w:t xml:space="preserve">La Règle </w:t>
      </w:r>
      <w:r w:rsidR="00287995" w:rsidRPr="005E54D8">
        <w:t xml:space="preserve">ONU </w:t>
      </w:r>
      <w:r w:rsidRPr="005E54D8">
        <w:t>n</w:t>
      </w:r>
      <w:r w:rsidRPr="005E54D8">
        <w:rPr>
          <w:vertAlign w:val="superscript"/>
        </w:rPr>
        <w:t>o</w:t>
      </w:r>
      <w:r w:rsidR="00D032AA" w:rsidRPr="005E54D8">
        <w:t> 2 énonce les « </w:t>
      </w:r>
      <w:r w:rsidRPr="005E54D8">
        <w:t>Prescriptions uniformes relatives au contrôle technique périodique des véhicules à roues en ce qui concerne</w:t>
      </w:r>
      <w:r w:rsidR="00D032AA" w:rsidRPr="005E54D8">
        <w:t xml:space="preserve"> leur aptitude à la circulation »</w:t>
      </w:r>
      <w:r w:rsidRPr="005E54D8">
        <w:t>.</w:t>
      </w:r>
    </w:p>
    <w:p w:rsidR="00523CC3" w:rsidRPr="005E54D8" w:rsidRDefault="00523CC3" w:rsidP="00ED6A53">
      <w:pPr>
        <w:pStyle w:val="SingleTxtG"/>
      </w:pPr>
      <w:r w:rsidRPr="005E54D8">
        <w:t>130.</w:t>
      </w:r>
      <w:r w:rsidRPr="005E54D8">
        <w:tab/>
        <w:t>L</w:t>
      </w:r>
      <w:r w:rsidR="001F7F68" w:rsidRPr="005E54D8">
        <w:t>’</w:t>
      </w:r>
      <w:r w:rsidRPr="005E54D8">
        <w:t>intervalle maximal entre deux inspections est pr</w:t>
      </w:r>
      <w:r w:rsidR="00D032AA" w:rsidRPr="005E54D8">
        <w:t>écisé dans le tableau suivant</w:t>
      </w:r>
      <w:r w:rsidR="00132FBC" w:rsidRPr="005E54D8">
        <w:t>.</w:t>
      </w:r>
    </w:p>
    <w:tbl>
      <w:tblPr>
        <w:tblW w:w="7370" w:type="dxa"/>
        <w:tblInd w:w="1134" w:type="dxa"/>
        <w:tblLayout w:type="fixed"/>
        <w:tblCellMar>
          <w:left w:w="0" w:type="dxa"/>
          <w:right w:w="0" w:type="dxa"/>
        </w:tblCellMar>
        <w:tblLook w:val="0000" w:firstRow="0" w:lastRow="0" w:firstColumn="0" w:lastColumn="0" w:noHBand="0" w:noVBand="0"/>
      </w:tblPr>
      <w:tblGrid>
        <w:gridCol w:w="3685"/>
        <w:gridCol w:w="3685"/>
      </w:tblGrid>
      <w:tr w:rsidR="00523CC3" w:rsidRPr="005E54D8" w:rsidTr="00D032AA">
        <w:trPr>
          <w:tblHeader/>
        </w:trPr>
        <w:tc>
          <w:tcPr>
            <w:tcW w:w="3685" w:type="dxa"/>
            <w:tcBorders>
              <w:top w:val="single" w:sz="4" w:space="0" w:color="auto"/>
              <w:bottom w:val="single" w:sz="12" w:space="0" w:color="auto"/>
            </w:tcBorders>
            <w:shd w:val="clear" w:color="auto" w:fill="auto"/>
            <w:vAlign w:val="bottom"/>
          </w:tcPr>
          <w:p w:rsidR="00523CC3" w:rsidRPr="005E54D8" w:rsidRDefault="00523CC3" w:rsidP="00D032AA">
            <w:pPr>
              <w:spacing w:before="80" w:after="80" w:line="200" w:lineRule="exact"/>
              <w:ind w:right="113"/>
              <w:rPr>
                <w:i/>
                <w:sz w:val="16"/>
              </w:rPr>
            </w:pPr>
            <w:r w:rsidRPr="005E54D8">
              <w:rPr>
                <w:i/>
                <w:sz w:val="16"/>
              </w:rPr>
              <w:t>Catégories de véhicules</w:t>
            </w:r>
          </w:p>
        </w:tc>
        <w:tc>
          <w:tcPr>
            <w:tcW w:w="3685" w:type="dxa"/>
            <w:tcBorders>
              <w:top w:val="single" w:sz="4" w:space="0" w:color="auto"/>
              <w:bottom w:val="single" w:sz="12" w:space="0" w:color="auto"/>
            </w:tcBorders>
            <w:shd w:val="clear" w:color="auto" w:fill="auto"/>
            <w:vAlign w:val="bottom"/>
          </w:tcPr>
          <w:p w:rsidR="00523CC3" w:rsidRPr="005E54D8" w:rsidRDefault="00523CC3" w:rsidP="00D032AA">
            <w:pPr>
              <w:spacing w:before="80" w:after="80" w:line="200" w:lineRule="exact"/>
              <w:ind w:right="113"/>
              <w:rPr>
                <w:i/>
                <w:sz w:val="16"/>
              </w:rPr>
            </w:pPr>
            <w:r w:rsidRPr="005E54D8">
              <w:rPr>
                <w:i/>
                <w:sz w:val="16"/>
              </w:rPr>
              <w:t>Périodicité maximale du contrôle</w:t>
            </w:r>
          </w:p>
        </w:tc>
      </w:tr>
      <w:tr w:rsidR="005E54D8" w:rsidRPr="005E54D8" w:rsidTr="00287995">
        <w:trPr>
          <w:trHeight w:hRule="exact" w:val="113"/>
          <w:tblHeader/>
        </w:trPr>
        <w:tc>
          <w:tcPr>
            <w:tcW w:w="3685" w:type="dxa"/>
            <w:tcBorders>
              <w:top w:val="single" w:sz="12" w:space="0" w:color="auto"/>
            </w:tcBorders>
            <w:shd w:val="clear" w:color="auto" w:fill="auto"/>
          </w:tcPr>
          <w:p w:rsidR="00D032AA" w:rsidRPr="005E54D8" w:rsidRDefault="00D032AA" w:rsidP="00D032AA">
            <w:pPr>
              <w:spacing w:before="40" w:after="120"/>
              <w:ind w:right="113"/>
            </w:pPr>
          </w:p>
        </w:tc>
        <w:tc>
          <w:tcPr>
            <w:tcW w:w="3685" w:type="dxa"/>
            <w:tcBorders>
              <w:top w:val="single" w:sz="12" w:space="0" w:color="auto"/>
            </w:tcBorders>
            <w:shd w:val="clear" w:color="auto" w:fill="auto"/>
          </w:tcPr>
          <w:p w:rsidR="00D032AA" w:rsidRPr="005E54D8" w:rsidRDefault="00D032AA" w:rsidP="00D032AA">
            <w:pPr>
              <w:spacing w:before="40" w:after="120"/>
              <w:ind w:right="113"/>
            </w:pPr>
          </w:p>
        </w:tc>
      </w:tr>
      <w:tr w:rsidR="005E54D8" w:rsidRPr="005E54D8" w:rsidTr="00287995">
        <w:tc>
          <w:tcPr>
            <w:tcW w:w="3685" w:type="dxa"/>
            <w:tcBorders>
              <w:bottom w:val="single" w:sz="4" w:space="0" w:color="auto"/>
            </w:tcBorders>
            <w:shd w:val="clear" w:color="auto" w:fill="auto"/>
          </w:tcPr>
          <w:p w:rsidR="00523CC3" w:rsidRPr="005E54D8" w:rsidRDefault="00523CC3" w:rsidP="00D032AA">
            <w:pPr>
              <w:spacing w:before="40" w:after="120"/>
              <w:ind w:right="113"/>
              <w:rPr>
                <w:bCs/>
              </w:rPr>
            </w:pPr>
            <w:r w:rsidRPr="005E54D8">
              <w:t>Véhicules affectés au transport de personnes : M</w:t>
            </w:r>
            <w:r w:rsidRPr="005E54D8">
              <w:rPr>
                <w:vertAlign w:val="subscript"/>
              </w:rPr>
              <w:t>1</w:t>
            </w:r>
            <w:r w:rsidRPr="005E54D8">
              <w:t>, à l</w:t>
            </w:r>
            <w:r w:rsidR="001F7F68" w:rsidRPr="005E54D8">
              <w:t>’</w:t>
            </w:r>
            <w:r w:rsidR="00D032AA" w:rsidRPr="005E54D8">
              <w:t>exception des taxis et </w:t>
            </w:r>
            <w:r w:rsidRPr="005E54D8">
              <w:t>des ambulances</w:t>
            </w:r>
          </w:p>
          <w:p w:rsidR="00523CC3" w:rsidRPr="005E54D8" w:rsidRDefault="00523CC3" w:rsidP="00D032AA">
            <w:pPr>
              <w:spacing w:before="40" w:after="120"/>
              <w:ind w:right="113"/>
              <w:rPr>
                <w:bCs/>
              </w:rPr>
            </w:pPr>
            <w:r w:rsidRPr="005E54D8">
              <w:t>Véhicules affecté</w:t>
            </w:r>
            <w:r w:rsidR="00D032AA" w:rsidRPr="005E54D8">
              <w:t>s au transport de marchandises :</w:t>
            </w:r>
            <w:r w:rsidRPr="005E54D8">
              <w:t xml:space="preserve"> N</w:t>
            </w:r>
            <w:r w:rsidRPr="005E54D8">
              <w:rPr>
                <w:vertAlign w:val="subscript"/>
              </w:rPr>
              <w:t>1</w:t>
            </w:r>
          </w:p>
        </w:tc>
        <w:tc>
          <w:tcPr>
            <w:tcW w:w="3685" w:type="dxa"/>
            <w:tcBorders>
              <w:bottom w:val="single" w:sz="4" w:space="0" w:color="auto"/>
            </w:tcBorders>
            <w:shd w:val="clear" w:color="auto" w:fill="auto"/>
          </w:tcPr>
          <w:p w:rsidR="00523CC3" w:rsidRPr="005E54D8" w:rsidRDefault="00523CC3" w:rsidP="00D032AA">
            <w:pPr>
              <w:spacing w:before="40" w:after="120"/>
              <w:ind w:right="113"/>
              <w:rPr>
                <w:bCs/>
              </w:rPr>
            </w:pPr>
            <w:r w:rsidRPr="005E54D8">
              <w:t>Quatre ans après la première mise en circulation ou la première immatriculation et ensuite tous les deux ans</w:t>
            </w:r>
          </w:p>
        </w:tc>
      </w:tr>
      <w:tr w:rsidR="005E54D8" w:rsidRPr="005E54D8" w:rsidTr="00287995">
        <w:tc>
          <w:tcPr>
            <w:tcW w:w="3685" w:type="dxa"/>
            <w:tcBorders>
              <w:top w:val="single" w:sz="4" w:space="0" w:color="auto"/>
              <w:bottom w:val="single" w:sz="12" w:space="0" w:color="auto"/>
            </w:tcBorders>
            <w:shd w:val="clear" w:color="auto" w:fill="auto"/>
          </w:tcPr>
          <w:p w:rsidR="00523CC3" w:rsidRPr="005E54D8" w:rsidRDefault="00523CC3" w:rsidP="00D032AA">
            <w:pPr>
              <w:spacing w:before="40" w:after="120"/>
              <w:ind w:right="113"/>
            </w:pPr>
            <w:r w:rsidRPr="005E54D8">
              <w:t>Véhicules affectés au transport de personnes : M</w:t>
            </w:r>
            <w:r w:rsidRPr="005E54D8">
              <w:rPr>
                <w:vertAlign w:val="subscript"/>
              </w:rPr>
              <w:t>1</w:t>
            </w:r>
            <w:r w:rsidR="00D032AA" w:rsidRPr="005E54D8">
              <w:t xml:space="preserve"> utilisés comme taxis ou </w:t>
            </w:r>
            <w:r w:rsidRPr="005E54D8">
              <w:t>ambulances, M</w:t>
            </w:r>
            <w:r w:rsidRPr="005E54D8">
              <w:rPr>
                <w:vertAlign w:val="subscript"/>
              </w:rPr>
              <w:t>2</w:t>
            </w:r>
            <w:r w:rsidRPr="005E54D8">
              <w:t xml:space="preserve"> et M</w:t>
            </w:r>
            <w:r w:rsidRPr="005E54D8">
              <w:rPr>
                <w:vertAlign w:val="subscript"/>
              </w:rPr>
              <w:t>3</w:t>
            </w:r>
          </w:p>
          <w:p w:rsidR="00523CC3" w:rsidRPr="005E54D8" w:rsidRDefault="00523CC3" w:rsidP="00D032AA">
            <w:pPr>
              <w:spacing w:before="40" w:after="120"/>
              <w:ind w:right="113"/>
              <w:rPr>
                <w:vertAlign w:val="subscript"/>
              </w:rPr>
            </w:pPr>
            <w:r w:rsidRPr="005E54D8">
              <w:t>Véhicules affect</w:t>
            </w:r>
            <w:r w:rsidR="00D032AA" w:rsidRPr="005E54D8">
              <w:t>és au transport de</w:t>
            </w:r>
            <w:r w:rsidR="005E4C63">
              <w:t> </w:t>
            </w:r>
            <w:r w:rsidR="00D032AA" w:rsidRPr="005E54D8">
              <w:t>marchandises </w:t>
            </w:r>
            <w:r w:rsidRPr="005E54D8">
              <w:t>: N</w:t>
            </w:r>
            <w:r w:rsidRPr="005E54D8">
              <w:rPr>
                <w:vertAlign w:val="subscript"/>
              </w:rPr>
              <w:t>2</w:t>
            </w:r>
            <w:r w:rsidRPr="005E54D8">
              <w:t xml:space="preserve"> et N</w:t>
            </w:r>
            <w:r w:rsidRPr="005E54D8">
              <w:rPr>
                <w:vertAlign w:val="subscript"/>
              </w:rPr>
              <w:t>3</w:t>
            </w:r>
          </w:p>
          <w:p w:rsidR="00523CC3" w:rsidRPr="005E54D8" w:rsidRDefault="00D032AA" w:rsidP="00D032AA">
            <w:pPr>
              <w:spacing w:before="40" w:after="120"/>
              <w:ind w:right="113"/>
            </w:pPr>
            <w:r w:rsidRPr="005E54D8">
              <w:t>Remorques </w:t>
            </w:r>
            <w:r w:rsidR="00523CC3" w:rsidRPr="005E54D8">
              <w:t>: O</w:t>
            </w:r>
            <w:r w:rsidR="00523CC3" w:rsidRPr="005E54D8">
              <w:rPr>
                <w:vertAlign w:val="subscript"/>
              </w:rPr>
              <w:t>3</w:t>
            </w:r>
            <w:r w:rsidR="00523CC3" w:rsidRPr="005E54D8">
              <w:t xml:space="preserve"> et O</w:t>
            </w:r>
            <w:r w:rsidR="00523CC3" w:rsidRPr="005E54D8">
              <w:rPr>
                <w:vertAlign w:val="subscript"/>
              </w:rPr>
              <w:t>4</w:t>
            </w:r>
          </w:p>
        </w:tc>
        <w:tc>
          <w:tcPr>
            <w:tcW w:w="3685" w:type="dxa"/>
            <w:tcBorders>
              <w:top w:val="single" w:sz="4" w:space="0" w:color="auto"/>
              <w:bottom w:val="single" w:sz="12" w:space="0" w:color="auto"/>
            </w:tcBorders>
            <w:shd w:val="clear" w:color="auto" w:fill="auto"/>
          </w:tcPr>
          <w:p w:rsidR="00523CC3" w:rsidRPr="005E54D8" w:rsidRDefault="00523CC3" w:rsidP="005E4C63">
            <w:pPr>
              <w:spacing w:before="40" w:after="120"/>
              <w:ind w:right="113"/>
            </w:pPr>
            <w:r w:rsidRPr="005E54D8">
              <w:t>Un an après</w:t>
            </w:r>
            <w:r w:rsidR="005E4C63">
              <w:t xml:space="preserve"> la première mise en service ou </w:t>
            </w:r>
            <w:r w:rsidRPr="005E54D8">
              <w:t>la première immatriculation et ensuite</w:t>
            </w:r>
            <w:r w:rsidR="005E4C63">
              <w:t> </w:t>
            </w:r>
            <w:r w:rsidR="00287995" w:rsidRPr="005E54D8">
              <w:t>a</w:t>
            </w:r>
            <w:r w:rsidRPr="005E54D8">
              <w:t>nnuelle</w:t>
            </w:r>
          </w:p>
        </w:tc>
      </w:tr>
    </w:tbl>
    <w:p w:rsidR="00523CC3" w:rsidRPr="005E54D8" w:rsidRDefault="00523CC3" w:rsidP="0074704C">
      <w:pPr>
        <w:pStyle w:val="SingleTxtG"/>
        <w:keepNext/>
        <w:keepLines/>
        <w:spacing w:before="240"/>
      </w:pPr>
      <w:r w:rsidRPr="005E54D8">
        <w:t>131.</w:t>
      </w:r>
      <w:r w:rsidRPr="005E54D8">
        <w:tab/>
        <w:t>Le contrôle doit porter au moins sur</w:t>
      </w:r>
      <w:r w:rsidR="00D032AA" w:rsidRPr="005E54D8">
        <w:t xml:space="preserve"> les éléments indiqués ci-après :</w:t>
      </w:r>
    </w:p>
    <w:p w:rsidR="00523CC3" w:rsidRPr="005E54D8" w:rsidRDefault="00D032AA" w:rsidP="00D032AA">
      <w:pPr>
        <w:pStyle w:val="SingleTxtG"/>
        <w:ind w:firstLine="567"/>
      </w:pPr>
      <w:r w:rsidRPr="005E54D8">
        <w:t>a)</w:t>
      </w:r>
      <w:r w:rsidRPr="005E54D8">
        <w:tab/>
        <w:t>Identification du véhicule ;</w:t>
      </w:r>
    </w:p>
    <w:p w:rsidR="00523CC3" w:rsidRPr="005E54D8" w:rsidRDefault="00D032AA" w:rsidP="00D032AA">
      <w:pPr>
        <w:pStyle w:val="SingleTxtG"/>
        <w:ind w:firstLine="567"/>
      </w:pPr>
      <w:r w:rsidRPr="005E54D8">
        <w:t>b)</w:t>
      </w:r>
      <w:r w:rsidRPr="005E54D8">
        <w:tab/>
        <w:t>Équipement de freinage ;</w:t>
      </w:r>
    </w:p>
    <w:p w:rsidR="00523CC3" w:rsidRPr="005E54D8" w:rsidRDefault="00523CC3" w:rsidP="00D032AA">
      <w:pPr>
        <w:pStyle w:val="SingleTxtG"/>
        <w:ind w:firstLine="567"/>
      </w:pPr>
      <w:r w:rsidRPr="005E54D8">
        <w:t>c)</w:t>
      </w:r>
      <w:r w:rsidRPr="005E54D8">
        <w:tab/>
        <w:t>Dire</w:t>
      </w:r>
      <w:r w:rsidR="00D032AA" w:rsidRPr="005E54D8">
        <w:t>ction ;</w:t>
      </w:r>
    </w:p>
    <w:p w:rsidR="00523CC3" w:rsidRPr="005E54D8" w:rsidRDefault="00D032AA" w:rsidP="00D032AA">
      <w:pPr>
        <w:pStyle w:val="SingleTxtG"/>
        <w:ind w:firstLine="567"/>
      </w:pPr>
      <w:r w:rsidRPr="005E54D8">
        <w:t>d)</w:t>
      </w:r>
      <w:r w:rsidRPr="005E54D8">
        <w:tab/>
        <w:t>Visibilité ;</w:t>
      </w:r>
    </w:p>
    <w:p w:rsidR="00523CC3" w:rsidRPr="005E54D8" w:rsidRDefault="00523CC3" w:rsidP="00D032AA">
      <w:pPr>
        <w:pStyle w:val="SingleTxtG"/>
        <w:ind w:firstLine="567"/>
      </w:pPr>
      <w:r w:rsidRPr="005E54D8">
        <w:t>e)</w:t>
      </w:r>
      <w:r w:rsidRPr="005E54D8">
        <w:tab/>
        <w:t>Équipement d</w:t>
      </w:r>
      <w:r w:rsidR="001F7F68" w:rsidRPr="005E54D8">
        <w:t>’</w:t>
      </w:r>
      <w:r w:rsidRPr="005E54D8">
        <w:t>éclairage et co</w:t>
      </w:r>
      <w:r w:rsidR="00D032AA" w:rsidRPr="005E54D8">
        <w:t>mposants du système électrique ;</w:t>
      </w:r>
    </w:p>
    <w:p w:rsidR="00523CC3" w:rsidRPr="005E54D8" w:rsidRDefault="00523CC3" w:rsidP="00D032AA">
      <w:pPr>
        <w:pStyle w:val="SingleTxtG"/>
        <w:ind w:firstLine="567"/>
      </w:pPr>
      <w:r w:rsidRPr="005E54D8">
        <w:t>f)</w:t>
      </w:r>
      <w:r w:rsidRPr="005E54D8">
        <w:tab/>
        <w:t>Essieux, r</w:t>
      </w:r>
      <w:r w:rsidR="00D032AA" w:rsidRPr="005E54D8">
        <w:t>oues, pneumatiques, suspension ;</w:t>
      </w:r>
    </w:p>
    <w:p w:rsidR="00523CC3" w:rsidRPr="005E54D8" w:rsidRDefault="00523CC3" w:rsidP="00D032AA">
      <w:pPr>
        <w:pStyle w:val="SingleTxtG"/>
        <w:ind w:firstLine="567"/>
      </w:pPr>
      <w:r w:rsidRPr="005E54D8">
        <w:t>g)</w:t>
      </w:r>
      <w:r w:rsidRPr="005E54D8">
        <w:tab/>
        <w:t>Châ</w:t>
      </w:r>
      <w:r w:rsidR="00D032AA" w:rsidRPr="005E54D8">
        <w:t>ssis et accessoires du châssis ;</w:t>
      </w:r>
    </w:p>
    <w:p w:rsidR="00523CC3" w:rsidRPr="005E54D8" w:rsidRDefault="00D032AA" w:rsidP="00D032AA">
      <w:pPr>
        <w:pStyle w:val="SingleTxtG"/>
        <w:ind w:firstLine="567"/>
      </w:pPr>
      <w:r w:rsidRPr="005E54D8">
        <w:t>h)</w:t>
      </w:r>
      <w:r w:rsidRPr="005E54D8">
        <w:tab/>
        <w:t>Autres équipements ;</w:t>
      </w:r>
    </w:p>
    <w:p w:rsidR="00523CC3" w:rsidRPr="005E54D8" w:rsidRDefault="00523CC3" w:rsidP="00D032AA">
      <w:pPr>
        <w:pStyle w:val="SingleTxtG"/>
        <w:ind w:firstLine="567"/>
      </w:pPr>
      <w:r w:rsidRPr="005E54D8">
        <w:t>i)</w:t>
      </w:r>
      <w:r w:rsidRPr="005E54D8">
        <w:tab/>
        <w:t>Contrôles supplémentaires appliqués aux véhicules affectés au transport commercial de personnes.</w:t>
      </w:r>
    </w:p>
    <w:p w:rsidR="00523CC3" w:rsidRPr="005E54D8" w:rsidRDefault="00523CC3" w:rsidP="00ED6A53">
      <w:pPr>
        <w:pStyle w:val="SingleTxtG"/>
      </w:pPr>
      <w:r w:rsidRPr="005E54D8">
        <w:t>132.</w:t>
      </w:r>
      <w:r w:rsidRPr="005E54D8">
        <w:tab/>
        <w:t xml:space="preserve">La Règle </w:t>
      </w:r>
      <w:r w:rsidR="00287995" w:rsidRPr="005E54D8">
        <w:t xml:space="preserve">ONU </w:t>
      </w:r>
      <w:r w:rsidRPr="005E54D8">
        <w:t>n</w:t>
      </w:r>
      <w:r w:rsidRPr="005E54D8">
        <w:rPr>
          <w:vertAlign w:val="superscript"/>
        </w:rPr>
        <w:t>o</w:t>
      </w:r>
      <w:r w:rsidRPr="005E54D8">
        <w:t> 2 précise les méthodes de contrôle, les principales causes de refus et les critères d</w:t>
      </w:r>
      <w:r w:rsidR="001F7F68" w:rsidRPr="005E54D8">
        <w:t>’</w:t>
      </w:r>
      <w:r w:rsidRPr="005E54D8">
        <w:t>évaluation des défauts pour chaque catégorie de défauts (mineurs, majeurs et dangereux), ainsi que, lorsque cela est possible, les valeurs limites.</w:t>
      </w:r>
    </w:p>
    <w:p w:rsidR="00523CC3" w:rsidRPr="005E54D8" w:rsidRDefault="00523CC3" w:rsidP="00ED6A53">
      <w:pPr>
        <w:pStyle w:val="SingleTxtG"/>
      </w:pPr>
      <w:r w:rsidRPr="005E54D8">
        <w:t>133.</w:t>
      </w:r>
      <w:r w:rsidRPr="005E54D8">
        <w:tab/>
        <w:t>En outre, le</w:t>
      </w:r>
      <w:r w:rsidR="00D032AA" w:rsidRPr="005E54D8">
        <w:t xml:space="preserve"> Forum mondial a adopté en mars </w:t>
      </w:r>
      <w:r w:rsidRPr="005E54D8">
        <w:t>2017 la Résolution R.E.6 sur les dispositions administratives et techniques nécessaires à une mise en œuvre des contrôles techniques conforme aux prescriptions techniques énoncées dans les Règles annexées à l</w:t>
      </w:r>
      <w:r w:rsidR="001F7F68" w:rsidRPr="005E54D8">
        <w:t>’</w:t>
      </w:r>
      <w:r w:rsidRPr="005E54D8">
        <w:t>Accord de 1997.</w:t>
      </w:r>
    </w:p>
    <w:p w:rsidR="00523CC3" w:rsidRPr="005E54D8" w:rsidRDefault="00523CC3" w:rsidP="00D032AA">
      <w:pPr>
        <w:pStyle w:val="SingleTxtG"/>
        <w:keepNext/>
        <w:keepLines/>
      </w:pPr>
      <w:r w:rsidRPr="005E54D8">
        <w:t>134.</w:t>
      </w:r>
      <w:r w:rsidRPr="005E54D8">
        <w:tab/>
        <w:t>La Résolution R.E.6 est relative :</w:t>
      </w:r>
    </w:p>
    <w:p w:rsidR="00523CC3" w:rsidRPr="005E54D8" w:rsidRDefault="00523CC3" w:rsidP="00D032AA">
      <w:pPr>
        <w:pStyle w:val="SingleTxtG"/>
        <w:ind w:firstLine="567"/>
      </w:pPr>
      <w:r w:rsidRPr="005E54D8">
        <w:t>a)</w:t>
      </w:r>
      <w:r w:rsidRPr="005E54D8">
        <w:tab/>
        <w:t>Aux exigences minimales concernant les installations et équipements du contrôle technique ;</w:t>
      </w:r>
    </w:p>
    <w:p w:rsidR="00523CC3" w:rsidRPr="005E54D8" w:rsidRDefault="00523CC3" w:rsidP="00D032AA">
      <w:pPr>
        <w:pStyle w:val="SingleTxtG"/>
        <w:ind w:firstLine="567"/>
      </w:pPr>
      <w:r w:rsidRPr="005E54D8">
        <w:t>b)</w:t>
      </w:r>
      <w:r w:rsidRPr="005E54D8">
        <w:tab/>
        <w:t>Aux exigences minimales concernant les compétences, la formation et la certification des inspecteurs ;</w:t>
      </w:r>
    </w:p>
    <w:p w:rsidR="00523CC3" w:rsidRPr="005E54D8" w:rsidRDefault="00D032AA" w:rsidP="00D032AA">
      <w:pPr>
        <w:pStyle w:val="SingleTxtG"/>
        <w:ind w:firstLine="567"/>
      </w:pPr>
      <w:r w:rsidRPr="005E54D8">
        <w:t>c)</w:t>
      </w:r>
      <w:r w:rsidRPr="005E54D8">
        <w:tab/>
        <w:t>Aux organes de surveillance.</w:t>
      </w:r>
    </w:p>
    <w:p w:rsidR="00523CC3" w:rsidRPr="005E54D8" w:rsidRDefault="00D032AA" w:rsidP="00D032AA">
      <w:pPr>
        <w:pStyle w:val="HChG"/>
      </w:pPr>
      <w:r w:rsidRPr="005E54D8">
        <w:tab/>
      </w:r>
      <w:r w:rsidR="00523CC3" w:rsidRPr="005E54D8">
        <w:t>XVI.</w:t>
      </w:r>
      <w:r w:rsidR="00523CC3" w:rsidRPr="005E54D8">
        <w:tab/>
        <w:t>Principaux avantages, pou</w:t>
      </w:r>
      <w:r w:rsidRPr="005E54D8">
        <w:t>r les Parties contractantes, de </w:t>
      </w:r>
      <w:r w:rsidR="00523CC3" w:rsidRPr="005E54D8">
        <w:t>l</w:t>
      </w:r>
      <w:r w:rsidR="001F7F68" w:rsidRPr="005E54D8">
        <w:t>’</w:t>
      </w:r>
      <w:r w:rsidR="00523CC3" w:rsidRPr="005E54D8">
        <w:t>application des Règles</w:t>
      </w:r>
    </w:p>
    <w:p w:rsidR="00523CC3" w:rsidRPr="005E54D8" w:rsidRDefault="00523CC3" w:rsidP="00ED6A53">
      <w:pPr>
        <w:pStyle w:val="SingleTxtG"/>
      </w:pPr>
      <w:r w:rsidRPr="005E54D8">
        <w:t>135.</w:t>
      </w:r>
      <w:r w:rsidRPr="005E54D8">
        <w:tab/>
        <w:t>Accroître la sécurité et la performance environnementale de la flotte de véhicules : les Règles ONU visent à garantir un niveau élevé de sécurité et de protection de l</w:t>
      </w:r>
      <w:r w:rsidR="001F7F68" w:rsidRPr="005E54D8">
        <w:t>’</w:t>
      </w:r>
      <w:r w:rsidRPr="005E54D8">
        <w:t>environnement pendant toute</w:t>
      </w:r>
      <w:r w:rsidR="00D032AA" w:rsidRPr="005E54D8">
        <w:t xml:space="preserve"> la durée de vie des véhicules.</w:t>
      </w:r>
    </w:p>
    <w:p w:rsidR="00523CC3" w:rsidRPr="005E54D8" w:rsidRDefault="00523CC3" w:rsidP="00ED6A53">
      <w:pPr>
        <w:pStyle w:val="SingleTxtG"/>
      </w:pPr>
      <w:r w:rsidRPr="005E54D8">
        <w:t>136.</w:t>
      </w:r>
      <w:r w:rsidRPr="005E54D8">
        <w:tab/>
        <w:t xml:space="preserve">La mise en œuvre des recommandations du </w:t>
      </w:r>
      <w:r w:rsidR="00287995" w:rsidRPr="005E54D8">
        <w:t>P</w:t>
      </w:r>
      <w:r w:rsidRPr="005E54D8">
        <w:t>lan d</w:t>
      </w:r>
      <w:r w:rsidR="001F7F68" w:rsidRPr="005E54D8">
        <w:t>’</w:t>
      </w:r>
      <w:r w:rsidRPr="005E54D8">
        <w:t>action décennal des Nations</w:t>
      </w:r>
      <w:r w:rsidR="00023B0A">
        <w:t> </w:t>
      </w:r>
      <w:r w:rsidRPr="005E54D8">
        <w:t>Unies pour la sécurité routière repose sur cinq piliers. Le troisième pilier porte sur l</w:t>
      </w:r>
      <w:r w:rsidR="001F7F68" w:rsidRPr="005E54D8">
        <w:t>’</w:t>
      </w:r>
      <w:r w:rsidRPr="005E54D8">
        <w:t>amélioration de la sécurité des véhicules et recommande l</w:t>
      </w:r>
      <w:r w:rsidR="001F7F68" w:rsidRPr="005E54D8">
        <w:t>’</w:t>
      </w:r>
      <w:r w:rsidRPr="005E54D8">
        <w:t xml:space="preserve">application des Règles ONU </w:t>
      </w:r>
      <w:r w:rsidR="00D032AA" w:rsidRPr="005E54D8">
        <w:t>élaborées par le Forum mondial.</w:t>
      </w:r>
    </w:p>
    <w:p w:rsidR="00523CC3" w:rsidRPr="005E54D8" w:rsidRDefault="00523CC3" w:rsidP="00ED6A53">
      <w:pPr>
        <w:pStyle w:val="SingleTxtG"/>
      </w:pPr>
      <w:r w:rsidRPr="005E54D8">
        <w:t>137.</w:t>
      </w:r>
      <w:r w:rsidRPr="005E54D8">
        <w:tab/>
        <w:t>Reconnaissance mutuelle des cer</w:t>
      </w:r>
      <w:r w:rsidR="00D343DA" w:rsidRPr="005E54D8">
        <w:t>tificats de contrôle technique :</w:t>
      </w:r>
      <w:r w:rsidRPr="005E54D8">
        <w:t xml:space="preserve"> une Partie contractante qui a décidé d</w:t>
      </w:r>
      <w:r w:rsidR="001F7F68" w:rsidRPr="005E54D8">
        <w:t>’</w:t>
      </w:r>
      <w:r w:rsidRPr="005E54D8">
        <w:t>appliquer une Règle annexée à l</w:t>
      </w:r>
      <w:r w:rsidR="001F7F68" w:rsidRPr="005E54D8">
        <w:t>’</w:t>
      </w:r>
      <w:r w:rsidRPr="005E54D8">
        <w:t>Accord bénéficie du fait que son certificat de contrôle technique périodique est accepté par les autres Parties contractantes appliquant la même Règle pour la circulatio</w:t>
      </w:r>
      <w:r w:rsidR="00D032AA" w:rsidRPr="005E54D8">
        <w:t>n transfrontière des véhicules.</w:t>
      </w:r>
    </w:p>
    <w:p w:rsidR="00523CC3" w:rsidRPr="005E54D8" w:rsidRDefault="00523CC3" w:rsidP="00ED6A53">
      <w:pPr>
        <w:pStyle w:val="SingleTxtG"/>
      </w:pPr>
      <w:r w:rsidRPr="005E54D8">
        <w:t>138.</w:t>
      </w:r>
      <w:r w:rsidRPr="005E54D8">
        <w:tab/>
        <w:t>Facilitation de l</w:t>
      </w:r>
      <w:r w:rsidR="001F7F68" w:rsidRPr="005E54D8">
        <w:t>’</w:t>
      </w:r>
      <w:r w:rsidRPr="005E54D8">
        <w:t>élaboration de règlements nati</w:t>
      </w:r>
      <w:r w:rsidR="00D032AA" w:rsidRPr="005E54D8">
        <w:t>onaux concernant les véhicules :</w:t>
      </w:r>
      <w:r w:rsidRPr="005E54D8">
        <w:t xml:space="preserve"> l</w:t>
      </w:r>
      <w:r w:rsidR="001F7F68" w:rsidRPr="005E54D8">
        <w:t>’</w:t>
      </w:r>
      <w:r w:rsidRPr="005E54D8">
        <w:t xml:space="preserve">élaboration de nouvelles dispositions pour le contrôle technique périodique des véhicules est un processus complexe, long et très coûteux. En appliquant les Règles, qui ont fait la preuve de leur efficacité, les pays ont accès à un ensemble de règles relatives au contrôle technique périodique, sans frais et </w:t>
      </w:r>
      <w:r w:rsidR="00D032AA" w:rsidRPr="005E54D8">
        <w:t>aussi rapidement que nécessaire.</w:t>
      </w:r>
    </w:p>
    <w:p w:rsidR="00523CC3" w:rsidRPr="005E54D8" w:rsidRDefault="00523CC3" w:rsidP="00ED6A53">
      <w:pPr>
        <w:pStyle w:val="SingleTxtG"/>
      </w:pPr>
      <w:r w:rsidRPr="005E54D8">
        <w:t>139.</w:t>
      </w:r>
      <w:r w:rsidRPr="005E54D8">
        <w:tab/>
        <w:t>Souplesse dans l</w:t>
      </w:r>
      <w:r w:rsidR="001F7F68" w:rsidRPr="005E54D8">
        <w:t>’</w:t>
      </w:r>
      <w:r w:rsidR="00D032AA" w:rsidRPr="005E54D8">
        <w:t xml:space="preserve">application des Règles : </w:t>
      </w:r>
      <w:r w:rsidRPr="005E54D8">
        <w:t>lors de l</w:t>
      </w:r>
      <w:r w:rsidR="001F7F68" w:rsidRPr="005E54D8">
        <w:t>’</w:t>
      </w:r>
      <w:r w:rsidRPr="005E54D8">
        <w:t>adhésion à l</w:t>
      </w:r>
      <w:r w:rsidR="001F7F68" w:rsidRPr="005E54D8">
        <w:t>’</w:t>
      </w:r>
      <w:r w:rsidRPr="005E54D8">
        <w:t>Accord, la Partie contractante est libre de choisir les Règles qu</w:t>
      </w:r>
      <w:r w:rsidR="001F7F68" w:rsidRPr="005E54D8">
        <w:t>’</w:t>
      </w:r>
      <w:r w:rsidRPr="005E54D8">
        <w:t>elle appliquera, le cas échéant. Elle peut à tout moment décider d</w:t>
      </w:r>
      <w:r w:rsidR="001F7F68" w:rsidRPr="005E54D8">
        <w:t>’</w:t>
      </w:r>
      <w:r w:rsidRPr="005E54D8">
        <w:t>appliquer toute autre Règle, ou de cesser d</w:t>
      </w:r>
      <w:r w:rsidR="001F7F68" w:rsidRPr="005E54D8">
        <w:t>’</w:t>
      </w:r>
      <w:r w:rsidRPr="005E54D8">
        <w:t>appliqu</w:t>
      </w:r>
      <w:r w:rsidR="00287995" w:rsidRPr="005E54D8">
        <w:t>er toute Règle ;</w:t>
      </w:r>
      <w:r w:rsidR="00D452B5" w:rsidRPr="005E54D8">
        <w:t xml:space="preserve"> </w:t>
      </w:r>
      <w:r w:rsidRPr="005E54D8">
        <w:t>(dans les deux cas, il leur suffit de le notifier au Secrétaire général des Nations Unies)</w:t>
      </w:r>
      <w:r w:rsidR="00D032AA" w:rsidRPr="005E54D8">
        <w:t>.</w:t>
      </w:r>
    </w:p>
    <w:p w:rsidR="00523CC3" w:rsidRPr="005E54D8" w:rsidRDefault="00523CC3" w:rsidP="00ED6A53">
      <w:pPr>
        <w:pStyle w:val="SingleTxtG"/>
      </w:pPr>
      <w:r w:rsidRPr="005E54D8">
        <w:t>140.</w:t>
      </w:r>
      <w:r w:rsidRPr="005E54D8">
        <w:tab/>
        <w:t>Les Parties contractantes peuvent fixer leurs propres priorités en matière de sécurité et de performance environnementale des véhicules en choisissant dans quel o</w:t>
      </w:r>
      <w:r w:rsidR="00D032AA" w:rsidRPr="005E54D8">
        <w:t>rdre ils appliquent les Règles.</w:t>
      </w:r>
    </w:p>
    <w:p w:rsidR="00523CC3" w:rsidRPr="005E54D8" w:rsidRDefault="00523CC3" w:rsidP="00ED6A53">
      <w:pPr>
        <w:pStyle w:val="SingleTxtG"/>
      </w:pPr>
      <w:r w:rsidRPr="005E54D8">
        <w:t>141.</w:t>
      </w:r>
      <w:r w:rsidRPr="005E54D8">
        <w:tab/>
        <w:t>Participation au processus de prise de décision</w:t>
      </w:r>
      <w:r w:rsidR="005E4C63">
        <w:t>s</w:t>
      </w:r>
      <w:r w:rsidRPr="005E54D8">
        <w:t xml:space="preserve"> pour l</w:t>
      </w:r>
      <w:r w:rsidR="001F7F68" w:rsidRPr="005E54D8">
        <w:t>’</w:t>
      </w:r>
      <w:r w:rsidRPr="005E54D8">
        <w:t>élaboration des Règles : tous les États Membres de l</w:t>
      </w:r>
      <w:r w:rsidR="001F7F68" w:rsidRPr="005E54D8">
        <w:t>’</w:t>
      </w:r>
      <w:r w:rsidRPr="005E54D8">
        <w:t>Organisation des Nations Unies peuvent participer. Néanmoins, seules les Parties contractantes à l</w:t>
      </w:r>
      <w:r w:rsidR="001F7F68" w:rsidRPr="005E54D8">
        <w:t>’</w:t>
      </w:r>
      <w:r w:rsidRPr="005E54D8">
        <w:t>Accord peuvent voter en vue de l</w:t>
      </w:r>
      <w:r w:rsidR="001F7F68" w:rsidRPr="005E54D8">
        <w:t>’</w:t>
      </w:r>
      <w:r w:rsidRPr="005E54D8">
        <w:t>adoption d</w:t>
      </w:r>
      <w:r w:rsidR="001F7F68" w:rsidRPr="005E54D8">
        <w:t>’</w:t>
      </w:r>
      <w:r w:rsidRPr="005E54D8">
        <w:t>une nouvelle Règle ou de l</w:t>
      </w:r>
      <w:r w:rsidR="001F7F68" w:rsidRPr="005E54D8">
        <w:t>’</w:t>
      </w:r>
      <w:r w:rsidRPr="005E54D8">
        <w:t>adaptation d</w:t>
      </w:r>
      <w:r w:rsidR="001F7F68" w:rsidRPr="005E54D8">
        <w:t>’</w:t>
      </w:r>
      <w:r w:rsidRPr="005E54D8">
        <w:t>une Règle déjà appliquée afin de prendre en</w:t>
      </w:r>
      <w:r w:rsidR="00094A6E" w:rsidRPr="005E54D8">
        <w:t xml:space="preserve"> compte les progrès techniques.</w:t>
      </w:r>
    </w:p>
    <w:p w:rsidR="00523CC3" w:rsidRPr="005E54D8" w:rsidRDefault="00094A6E" w:rsidP="00094A6E">
      <w:pPr>
        <w:pStyle w:val="HChG"/>
      </w:pPr>
      <w:r w:rsidRPr="005E54D8">
        <w:tab/>
      </w:r>
      <w:r w:rsidR="00523CC3" w:rsidRPr="005E54D8">
        <w:t>XVII.</w:t>
      </w:r>
      <w:r w:rsidR="00523CC3" w:rsidRPr="005E54D8">
        <w:tab/>
        <w:t>Principaux liens renvoyant à l</w:t>
      </w:r>
      <w:r w:rsidR="001F7F68" w:rsidRPr="005E54D8">
        <w:t>’</w:t>
      </w:r>
      <w:r w:rsidR="00FF4145" w:rsidRPr="005E54D8">
        <w:t>Accord de </w:t>
      </w:r>
      <w:r w:rsidR="00523CC3" w:rsidRPr="005E54D8">
        <w:t xml:space="preserve">1997 </w:t>
      </w:r>
      <w:r w:rsidRPr="005E54D8">
        <w:br/>
      </w:r>
      <w:r w:rsidR="00523CC3" w:rsidRPr="005E54D8">
        <w:t>et aux Règles ONU</w:t>
      </w:r>
    </w:p>
    <w:p w:rsidR="00523CC3" w:rsidRPr="005E54D8" w:rsidRDefault="00523CC3" w:rsidP="00564376">
      <w:pPr>
        <w:pStyle w:val="SingleTxtG"/>
        <w:jc w:val="left"/>
      </w:pPr>
      <w:r w:rsidRPr="005E54D8">
        <w:t>142.</w:t>
      </w:r>
      <w:r w:rsidRPr="005E54D8">
        <w:tab/>
        <w:t>Texte de l</w:t>
      </w:r>
      <w:r w:rsidR="001F7F68" w:rsidRPr="005E54D8">
        <w:t>’</w:t>
      </w:r>
      <w:r w:rsidRPr="005E54D8">
        <w:t xml:space="preserve">Accord de 1997 : </w:t>
      </w:r>
      <w:hyperlink r:id="rId44" w:history="1">
        <w:r w:rsidRPr="005E54D8">
          <w:rPr>
            <w:rStyle w:val="Hyperlink"/>
            <w:color w:val="auto"/>
          </w:rPr>
          <w:t>http://www.unece.org/trans/main/wp29/wp29wgs/</w:t>
        </w:r>
        <w:r w:rsidR="00FF4145" w:rsidRPr="005E54D8">
          <w:rPr>
            <w:rStyle w:val="Hyperlink"/>
            <w:color w:val="auto"/>
          </w:rPr>
          <w:br/>
        </w:r>
        <w:r w:rsidRPr="005E54D8">
          <w:rPr>
            <w:rStyle w:val="Hyperlink"/>
            <w:color w:val="auto"/>
          </w:rPr>
          <w:t>wp29gen/wp291997.html</w:t>
        </w:r>
      </w:hyperlink>
      <w:r w:rsidRPr="005E54D8">
        <w:t>.</w:t>
      </w:r>
    </w:p>
    <w:p w:rsidR="00523CC3" w:rsidRPr="005E54D8" w:rsidRDefault="00523CC3" w:rsidP="00564376">
      <w:pPr>
        <w:pStyle w:val="SingleTxtG"/>
        <w:jc w:val="left"/>
      </w:pPr>
      <w:r w:rsidRPr="005E54D8">
        <w:t>143.</w:t>
      </w:r>
      <w:r w:rsidRPr="005E54D8">
        <w:tab/>
        <w:t>Règles ONU annexées à l</w:t>
      </w:r>
      <w:r w:rsidR="001F7F68" w:rsidRPr="005E54D8">
        <w:t>’</w:t>
      </w:r>
      <w:r w:rsidR="00CB61A2" w:rsidRPr="005E54D8">
        <w:t>Accord de 1997 :</w:t>
      </w:r>
      <w:r w:rsidRPr="005E54D8">
        <w:t xml:space="preserve"> </w:t>
      </w:r>
      <w:hyperlink r:id="rId45" w:history="1">
        <w:r w:rsidRPr="005E54D8">
          <w:rPr>
            <w:rStyle w:val="Hyperlink"/>
            <w:color w:val="auto"/>
          </w:rPr>
          <w:t>http://www.unece.org/wp29/wp29wgs/</w:t>
        </w:r>
        <w:r w:rsidR="00FF4145" w:rsidRPr="005E54D8">
          <w:rPr>
            <w:rStyle w:val="Hyperlink"/>
            <w:color w:val="auto"/>
          </w:rPr>
          <w:br/>
        </w:r>
        <w:r w:rsidRPr="005E54D8">
          <w:rPr>
            <w:rStyle w:val="Hyperlink"/>
            <w:color w:val="auto"/>
          </w:rPr>
          <w:t>wp29gen/wp291997_rules.html</w:t>
        </w:r>
      </w:hyperlink>
      <w:r w:rsidRPr="005E54D8">
        <w:t>.</w:t>
      </w:r>
    </w:p>
    <w:p w:rsidR="00523CC3" w:rsidRPr="005E54D8" w:rsidRDefault="00523CC3" w:rsidP="00ED6A53">
      <w:pPr>
        <w:pStyle w:val="SingleTxtG"/>
      </w:pPr>
      <w:r w:rsidRPr="005E54D8">
        <w:t>144.</w:t>
      </w:r>
      <w:r w:rsidRPr="005E54D8">
        <w:tab/>
        <w:t>État de l</w:t>
      </w:r>
      <w:r w:rsidR="001F7F68" w:rsidRPr="005E54D8">
        <w:t>’</w:t>
      </w:r>
      <w:r w:rsidRPr="005E54D8">
        <w:t>Accord de 1997 et des Règles ONU y annexées, autorités nationales et centres de contrôle technique périodique :</w:t>
      </w:r>
      <w:r w:rsidR="00CB61A2" w:rsidRPr="005E54D8">
        <w:t xml:space="preserve"> </w:t>
      </w:r>
      <w:hyperlink r:id="rId46" w:history="1">
        <w:r w:rsidRPr="005E54D8">
          <w:rPr>
            <w:rStyle w:val="Hyperlink"/>
            <w:color w:val="auto"/>
          </w:rPr>
          <w:t>http://www.unece.org/trans/main/wp29/</w:t>
        </w:r>
        <w:r w:rsidR="00CB61A2" w:rsidRPr="005E54D8">
          <w:rPr>
            <w:rStyle w:val="Hyperlink"/>
            <w:color w:val="auto"/>
          </w:rPr>
          <w:br/>
        </w:r>
        <w:r w:rsidRPr="005E54D8">
          <w:rPr>
            <w:rStyle w:val="Hyperlink"/>
            <w:color w:val="auto"/>
          </w:rPr>
          <w:t>wp29wgs/wp29gen/wp291997_stts.html</w:t>
        </w:r>
      </w:hyperlink>
      <w:r w:rsidR="00CB61A2" w:rsidRPr="005E54D8">
        <w:t>.</w:t>
      </w:r>
    </w:p>
    <w:p w:rsidR="00523CC3" w:rsidRPr="005E54D8" w:rsidRDefault="00523CC3" w:rsidP="00ED6A53">
      <w:pPr>
        <w:pStyle w:val="SingleTxtG"/>
        <w:rPr>
          <w:bCs/>
        </w:rPr>
      </w:pPr>
      <w:r w:rsidRPr="005E54D8">
        <w:t>145.</w:t>
      </w:r>
      <w:r w:rsidRPr="005E54D8">
        <w:tab/>
        <w:t>Résolution R.E.6 sur les dispositions administratives et techniques nécessaires à une mise en œuvre des contrôles techniques conforme aux prescriptions techniques énoncées dans les Règles annexées à l</w:t>
      </w:r>
      <w:r w:rsidR="001F7F68" w:rsidRPr="005E54D8">
        <w:t>’</w:t>
      </w:r>
      <w:r w:rsidRPr="005E54D8">
        <w:t>Accord de 1997 :</w:t>
      </w:r>
      <w:r w:rsidR="00CB61A2" w:rsidRPr="005E54D8">
        <w:t xml:space="preserve"> </w:t>
      </w:r>
      <w:hyperlink r:id="rId47" w:history="1">
        <w:r w:rsidRPr="005E54D8">
          <w:rPr>
            <w:rStyle w:val="Hyperlink"/>
            <w:color w:val="auto"/>
          </w:rPr>
          <w:t>http://www.unece.org/trans/main/wp29/</w:t>
        </w:r>
        <w:r w:rsidR="00CB61A2" w:rsidRPr="005E54D8">
          <w:rPr>
            <w:rStyle w:val="Hyperlink"/>
            <w:color w:val="auto"/>
          </w:rPr>
          <w:br/>
        </w:r>
        <w:r w:rsidRPr="005E54D8">
          <w:rPr>
            <w:rStyle w:val="Hyperlink"/>
            <w:color w:val="auto"/>
          </w:rPr>
          <w:t>wp29wgs/wp29gen/wp29resolutions.html</w:t>
        </w:r>
      </w:hyperlink>
      <w:r w:rsidR="00CB61A2" w:rsidRPr="005E54D8">
        <w:t>.</w:t>
      </w:r>
    </w:p>
    <w:p w:rsidR="00523CC3" w:rsidRPr="005E54D8" w:rsidRDefault="00523CC3" w:rsidP="00ED6A53">
      <w:pPr>
        <w:pStyle w:val="SingleTxtG"/>
      </w:pPr>
      <w:r w:rsidRPr="005E54D8">
        <w:t>146.</w:t>
      </w:r>
      <w:r w:rsidRPr="005E54D8">
        <w:tab/>
        <w:t>Bureau des affaires juridiques de l</w:t>
      </w:r>
      <w:r w:rsidR="001F7F68" w:rsidRPr="005E54D8">
        <w:t>’</w:t>
      </w:r>
      <w:r w:rsidR="00CB61A2" w:rsidRPr="005E54D8">
        <w:t>ONU (New York) </w:t>
      </w:r>
      <w:r w:rsidRPr="005E54D8">
        <w:t xml:space="preserve">: </w:t>
      </w:r>
      <w:hyperlink r:id="rId48" w:history="1">
        <w:r w:rsidRPr="005E54D8">
          <w:rPr>
            <w:rStyle w:val="Hyperlink"/>
            <w:color w:val="auto"/>
          </w:rPr>
          <w:t>https://treaties.un.org/pages/</w:t>
        </w:r>
        <w:r w:rsidR="00564376" w:rsidRPr="005E54D8">
          <w:rPr>
            <w:rStyle w:val="Hyperlink"/>
            <w:color w:val="auto"/>
          </w:rPr>
          <w:br/>
        </w:r>
        <w:r w:rsidRPr="005E54D8">
          <w:rPr>
            <w:rStyle w:val="Hyperlink"/>
            <w:color w:val="auto"/>
          </w:rPr>
          <w:t>Overview.aspx?path=overview/overview/page1_fr.xml</w:t>
        </w:r>
      </w:hyperlink>
      <w:r w:rsidR="00CB61A2" w:rsidRPr="005E54D8">
        <w:t>.</w:t>
      </w:r>
    </w:p>
    <w:p w:rsidR="00523CC3" w:rsidRPr="005E54D8" w:rsidRDefault="00523CC3" w:rsidP="00ED6A53">
      <w:pPr>
        <w:pStyle w:val="SingleTxtG"/>
      </w:pPr>
      <w:r w:rsidRPr="005E54D8">
        <w:t>147.</w:t>
      </w:r>
      <w:r w:rsidRPr="005E54D8">
        <w:tab/>
        <w:t>Page d</w:t>
      </w:r>
      <w:r w:rsidR="001F7F68" w:rsidRPr="005E54D8">
        <w:t>’</w:t>
      </w:r>
      <w:r w:rsidRPr="005E54D8">
        <w:t>accueil du Forum mondial de l</w:t>
      </w:r>
      <w:r w:rsidR="001F7F68" w:rsidRPr="005E54D8">
        <w:t>’</w:t>
      </w:r>
      <w:r w:rsidRPr="005E54D8">
        <w:t xml:space="preserve">harmonisation des Règlements concernant les véhicules (WP. 29) : </w:t>
      </w:r>
      <w:hyperlink r:id="rId49" w:history="1">
        <w:r w:rsidRPr="005E54D8">
          <w:rPr>
            <w:rStyle w:val="Hyperlink"/>
            <w:color w:val="auto"/>
          </w:rPr>
          <w:t>http://www.unece.org/trans/main/welcwp29.html</w:t>
        </w:r>
      </w:hyperlink>
      <w:r w:rsidR="00564376" w:rsidRPr="005E54D8">
        <w:t>.</w:t>
      </w:r>
    </w:p>
    <w:p w:rsidR="00523CC3" w:rsidRPr="005E54D8" w:rsidRDefault="00564376" w:rsidP="00ED6A53">
      <w:pPr>
        <w:pStyle w:val="SingleTxtG"/>
      </w:pPr>
      <w:r w:rsidRPr="005E54D8">
        <w:t>148.</w:t>
      </w:r>
      <w:r w:rsidRPr="005E54D8">
        <w:tab/>
        <w:t>Mandat du WP.29 </w:t>
      </w:r>
      <w:r w:rsidR="00523CC3" w:rsidRPr="005E54D8">
        <w:t xml:space="preserve">: </w:t>
      </w:r>
      <w:hyperlink r:id="rId50" w:history="1">
        <w:r w:rsidR="00523CC3" w:rsidRPr="005E54D8">
          <w:rPr>
            <w:rStyle w:val="Hyperlink"/>
            <w:color w:val="auto"/>
          </w:rPr>
          <w:t>http://www.unece.org/trans/main/wp29/wp29wgs/wp29gen/</w:t>
        </w:r>
        <w:r w:rsidRPr="005E54D8">
          <w:rPr>
            <w:rStyle w:val="Hyperlink"/>
            <w:color w:val="auto"/>
          </w:rPr>
          <w:br/>
        </w:r>
        <w:r w:rsidR="00523CC3" w:rsidRPr="005E54D8">
          <w:rPr>
            <w:rStyle w:val="Hyperlink"/>
            <w:color w:val="auto"/>
          </w:rPr>
          <w:t>wp29tor.html</w:t>
        </w:r>
      </w:hyperlink>
      <w:r w:rsidRPr="005E54D8">
        <w:t>.</w:t>
      </w:r>
    </w:p>
    <w:p w:rsidR="00523CC3" w:rsidRPr="005E54D8" w:rsidRDefault="00523CC3" w:rsidP="00ED6A53">
      <w:pPr>
        <w:pStyle w:val="SingleTxtG"/>
      </w:pPr>
      <w:r w:rsidRPr="005E54D8">
        <w:t>149.</w:t>
      </w:r>
      <w:r w:rsidRPr="005E54D8">
        <w:tab/>
        <w:t>Forum mondial de l</w:t>
      </w:r>
      <w:r w:rsidR="001F7F68" w:rsidRPr="005E54D8">
        <w:t>’</w:t>
      </w:r>
      <w:r w:rsidRPr="005E54D8">
        <w:t>harmonisation des Règlement</w:t>
      </w:r>
      <w:r w:rsidR="00564376" w:rsidRPr="005E54D8">
        <w:t>s concernant les véhicules (WP.29) − </w:t>
      </w:r>
      <w:r w:rsidRPr="005E54D8">
        <w:t xml:space="preserve">Comment il fonctionne </w:t>
      </w:r>
      <w:r w:rsidR="00564376" w:rsidRPr="005E54D8">
        <w:t>− </w:t>
      </w:r>
      <w:r w:rsidRPr="005E54D8">
        <w:t>Comment y adhérer [troisième édition (2012), une quatrième édition est en cours d</w:t>
      </w:r>
      <w:r w:rsidR="001F7F68" w:rsidRPr="005E54D8">
        <w:t>’</w:t>
      </w:r>
      <w:r w:rsidR="00564376" w:rsidRPr="005E54D8">
        <w:t>élaboration] </w:t>
      </w:r>
      <w:r w:rsidRPr="005E54D8">
        <w:t xml:space="preserve">: </w:t>
      </w:r>
      <w:hyperlink r:id="rId51" w:history="1">
        <w:r w:rsidRPr="005E54D8">
          <w:rPr>
            <w:rStyle w:val="Hyperlink"/>
            <w:color w:val="auto"/>
          </w:rPr>
          <w:t>http://www.unece.org/trans/main/</w:t>
        </w:r>
        <w:r w:rsidR="00564376" w:rsidRPr="005E54D8">
          <w:rPr>
            <w:rStyle w:val="Hyperlink"/>
            <w:color w:val="auto"/>
          </w:rPr>
          <w:br/>
        </w:r>
        <w:r w:rsidRPr="005E54D8">
          <w:rPr>
            <w:rStyle w:val="Hyperlink"/>
            <w:color w:val="auto"/>
          </w:rPr>
          <w:t>wp29/wp29wgs/wp29gen/wp29pub.html</w:t>
        </w:r>
      </w:hyperlink>
      <w:r w:rsidR="00564376" w:rsidRPr="005E54D8">
        <w:t>.</w:t>
      </w:r>
    </w:p>
    <w:p w:rsidR="00523CC3" w:rsidRPr="005E54D8" w:rsidRDefault="00523CC3" w:rsidP="00564376">
      <w:pPr>
        <w:pStyle w:val="HChG"/>
      </w:pPr>
      <w:r w:rsidRPr="005E54D8">
        <w:t>XVIII.</w:t>
      </w:r>
      <w:r w:rsidRPr="005E54D8">
        <w:tab/>
      </w:r>
      <w:r w:rsidR="00564376" w:rsidRPr="005E54D8">
        <w:tab/>
      </w:r>
      <w:r w:rsidRPr="005E54D8">
        <w:t>Plan par étapes établi par la CEE et l</w:t>
      </w:r>
      <w:r w:rsidR="001F7F68" w:rsidRPr="005E54D8">
        <w:t>’</w:t>
      </w:r>
      <w:r w:rsidRPr="005E54D8">
        <w:t xml:space="preserve">UE et dans le cadre </w:t>
      </w:r>
      <w:r w:rsidR="00564376" w:rsidRPr="005E54D8">
        <w:br/>
      </w:r>
      <w:r w:rsidRPr="005E54D8">
        <w:t>du Projet euro</w:t>
      </w:r>
      <w:r w:rsidR="00564376" w:rsidRPr="005E54D8">
        <w:t>-</w:t>
      </w:r>
      <w:r w:rsidRPr="005E54D8">
        <w:t xml:space="preserve">méditerranéen de soutien aux transports </w:t>
      </w:r>
      <w:r w:rsidR="00564376" w:rsidRPr="005E54D8">
        <w:br/>
      </w:r>
      <w:r w:rsidRPr="005E54D8">
        <w:t>en vue de l</w:t>
      </w:r>
      <w:r w:rsidR="001F7F68" w:rsidRPr="005E54D8">
        <w:t>’</w:t>
      </w:r>
      <w:r w:rsidRPr="005E54D8">
        <w:t>adhésion à l</w:t>
      </w:r>
      <w:r w:rsidR="001F7F68" w:rsidRPr="005E54D8">
        <w:t>’</w:t>
      </w:r>
      <w:r w:rsidRPr="005E54D8">
        <w:t xml:space="preserve">Accord de 1997 et de la mise </w:t>
      </w:r>
      <w:r w:rsidR="00564376" w:rsidRPr="005E54D8">
        <w:br/>
      </w:r>
      <w:r w:rsidRPr="005E54D8">
        <w:t>en œuvre de cet accord</w:t>
      </w:r>
    </w:p>
    <w:p w:rsidR="00523CC3" w:rsidRPr="005E54D8" w:rsidRDefault="00523CC3" w:rsidP="00ED6A53">
      <w:pPr>
        <w:pStyle w:val="SingleTxtG"/>
      </w:pPr>
      <w:r w:rsidRPr="005E54D8">
        <w:t>150.</w:t>
      </w:r>
      <w:r w:rsidRPr="005E54D8">
        <w:tab/>
        <w:t>Le plan par étapes ci-dessous vise à donner des orientations aux pays membres du partenariat EuroMed souhaitant adhérer à l</w:t>
      </w:r>
      <w:r w:rsidR="001F7F68" w:rsidRPr="005E54D8">
        <w:t>’</w:t>
      </w:r>
      <w:r w:rsidRPr="005E54D8">
        <w:t>Accord de 1997 et le mettre en œuvre. Il peut bien entendu fournir des orientations à d</w:t>
      </w:r>
      <w:r w:rsidR="001F7F68" w:rsidRPr="005E54D8">
        <w:t>’</w:t>
      </w:r>
      <w:r w:rsidRPr="005E54D8">
        <w:t>autres pays situés en dehors de la région euro</w:t>
      </w:r>
      <w:r w:rsidR="00564376" w:rsidRPr="005E54D8">
        <w:t>-</w:t>
      </w:r>
      <w:r w:rsidRPr="005E54D8">
        <w:t>méditerranéenne qui seraient intéressés par l</w:t>
      </w:r>
      <w:r w:rsidR="001F7F68" w:rsidRPr="005E54D8">
        <w:t>’</w:t>
      </w:r>
      <w:r w:rsidRPr="005E54D8">
        <w:t>adhésion à l</w:t>
      </w:r>
      <w:r w:rsidR="001F7F68" w:rsidRPr="005E54D8">
        <w:t>’</w:t>
      </w:r>
      <w:r w:rsidR="0074704C" w:rsidRPr="005E54D8">
        <w:t>Accord de </w:t>
      </w:r>
      <w:r w:rsidRPr="005E54D8">
        <w:t xml:space="preserve">1997. </w:t>
      </w:r>
    </w:p>
    <w:p w:rsidR="00523CC3" w:rsidRPr="005E54D8" w:rsidRDefault="00523CC3" w:rsidP="00ED6A53">
      <w:pPr>
        <w:pStyle w:val="SingleTxtG"/>
      </w:pPr>
      <w:r w:rsidRPr="005E54D8">
        <w:t>151.</w:t>
      </w:r>
      <w:r w:rsidRPr="005E54D8">
        <w:tab/>
        <w:t>Le plan par étapes propose la mise en œuvre de cinq grandes étapes qui, si elles sont exécutées de manière appropriée et en temps voulu, doivent permettre d</w:t>
      </w:r>
      <w:r w:rsidR="001F7F68" w:rsidRPr="005E54D8">
        <w:t>’</w:t>
      </w:r>
      <w:r w:rsidRPr="005E54D8">
        <w:t xml:space="preserve">appliquer pleinement le système sur le territoire des pays concernés. </w:t>
      </w:r>
    </w:p>
    <w:p w:rsidR="00523CC3" w:rsidRPr="005E54D8" w:rsidRDefault="00523CC3" w:rsidP="00564376">
      <w:pPr>
        <w:pStyle w:val="H23G"/>
      </w:pPr>
      <w:r w:rsidRPr="005E54D8">
        <w:tab/>
      </w:r>
      <w:r w:rsidR="00FF4145" w:rsidRPr="005E54D8">
        <w:t>ÉTAPE 1.</w:t>
      </w:r>
      <w:r w:rsidRPr="005E54D8">
        <w:tab/>
        <w:t>Préparation à l</w:t>
      </w:r>
      <w:r w:rsidR="001F7F68" w:rsidRPr="005E54D8">
        <w:t>’</w:t>
      </w:r>
      <w:r w:rsidRPr="005E54D8">
        <w:t>adhésion</w:t>
      </w:r>
    </w:p>
    <w:p w:rsidR="00523CC3" w:rsidRPr="005E54D8" w:rsidRDefault="00CE414C" w:rsidP="00CE414C">
      <w:pPr>
        <w:pStyle w:val="H1G"/>
      </w:pPr>
      <w:r w:rsidRPr="005E54D8">
        <w:tab/>
      </w:r>
      <w:r w:rsidR="00523CC3" w:rsidRPr="005E54D8">
        <w:t xml:space="preserve">1.1 </w:t>
      </w:r>
      <w:r w:rsidRPr="005E54D8">
        <w:tab/>
      </w:r>
      <w:r w:rsidR="00523CC3" w:rsidRPr="005E54D8">
        <w:t xml:space="preserve">Coordination et responsabilités au niveau national </w:t>
      </w:r>
    </w:p>
    <w:p w:rsidR="00523CC3" w:rsidRPr="005E54D8" w:rsidRDefault="00523CC3" w:rsidP="00ED6A53">
      <w:pPr>
        <w:pStyle w:val="SingleTxtG"/>
      </w:pPr>
      <w:r w:rsidRPr="005E54D8">
        <w:t>152.</w:t>
      </w:r>
      <w:r w:rsidRPr="005E54D8">
        <w:tab/>
        <w:t>Les ministères ou les administrations dont relèvent ou qui sont concernés par l</w:t>
      </w:r>
      <w:r w:rsidR="001F7F68" w:rsidRPr="005E54D8">
        <w:t>’</w:t>
      </w:r>
      <w:r w:rsidRPr="005E54D8">
        <w:t>Accord de 1997 lui-même et les Règles ONU qui lui sont annexées et le complètent peuvent varier d</w:t>
      </w:r>
      <w:r w:rsidR="001F7F68" w:rsidRPr="005E54D8">
        <w:t>’</w:t>
      </w:r>
      <w:r w:rsidRPr="005E54D8">
        <w:t>un pays à l</w:t>
      </w:r>
      <w:r w:rsidR="001F7F68" w:rsidRPr="005E54D8">
        <w:t>’</w:t>
      </w:r>
      <w:r w:rsidRPr="005E54D8">
        <w:t>autre en fonction de la structure administrative en place. Les ministères, administrations et organismes concernés doivent être répertoriés et leurs représentants doivent être invités à jouer un rôle actif dans le processus précédant l</w:t>
      </w:r>
      <w:r w:rsidR="001F7F68" w:rsidRPr="005E54D8">
        <w:t>’</w:t>
      </w:r>
      <w:r w:rsidRPr="005E54D8">
        <w:t>adhésion.</w:t>
      </w:r>
    </w:p>
    <w:p w:rsidR="00523CC3" w:rsidRPr="005E54D8" w:rsidRDefault="00523CC3" w:rsidP="00ED6A53">
      <w:pPr>
        <w:pStyle w:val="SingleTxtG"/>
      </w:pPr>
      <w:r w:rsidRPr="005E54D8">
        <w:t>153.</w:t>
      </w:r>
      <w:r w:rsidRPr="005E54D8">
        <w:tab/>
        <w:t>Sont généralement concernés, entre autres, les ministères, administrations et organismes des domaines des transports, de l</w:t>
      </w:r>
      <w:r w:rsidR="001F7F68" w:rsidRPr="005E54D8">
        <w:t>’</w:t>
      </w:r>
      <w:r w:rsidRPr="005E54D8">
        <w:t>industrie, de l</w:t>
      </w:r>
      <w:r w:rsidR="001F7F68" w:rsidRPr="005E54D8">
        <w:t>’</w:t>
      </w:r>
      <w:r w:rsidRPr="005E54D8">
        <w:t>environnement, du commerce et des douanes.</w:t>
      </w:r>
    </w:p>
    <w:p w:rsidR="00523CC3" w:rsidRPr="005E54D8" w:rsidRDefault="00523CC3" w:rsidP="00ED6A53">
      <w:pPr>
        <w:pStyle w:val="SingleTxtG"/>
      </w:pPr>
      <w:r w:rsidRPr="005E54D8">
        <w:t>154.</w:t>
      </w:r>
      <w:r w:rsidRPr="005E54D8">
        <w:tab/>
        <w:t>Il convient, si possible, d</w:t>
      </w:r>
      <w:r w:rsidR="001F7F68" w:rsidRPr="005E54D8">
        <w:t>’</w:t>
      </w:r>
      <w:r w:rsidRPr="005E54D8">
        <w:t xml:space="preserve">associer au processus des représentants du secteur privé en tant que représentants des utilisateurs finaux des Règles ONU, </w:t>
      </w:r>
      <w:r w:rsidR="00CE414C" w:rsidRPr="005E54D8">
        <w:t>à savoir les transporteurs, les </w:t>
      </w:r>
      <w:r w:rsidRPr="005E54D8">
        <w:t>constructeurs de véhicules, les fabricants de pièces détachées et de composants et les centres de contrôle technique effectuant les contrôles périodiques obligatoires prescrits par les Règles ONU.</w:t>
      </w:r>
    </w:p>
    <w:p w:rsidR="00523CC3" w:rsidRPr="005E54D8" w:rsidRDefault="00523CC3" w:rsidP="00ED6A53">
      <w:pPr>
        <w:pStyle w:val="SingleTxtG"/>
      </w:pPr>
      <w:r w:rsidRPr="005E54D8">
        <w:t>155.</w:t>
      </w:r>
      <w:r w:rsidRPr="005E54D8">
        <w:tab/>
        <w:t>Il convient d</w:t>
      </w:r>
      <w:r w:rsidR="001F7F68" w:rsidRPr="005E54D8">
        <w:t>’</w:t>
      </w:r>
      <w:r w:rsidRPr="005E54D8">
        <w:t>organiser une coordination officielle de tous les participants au processus de préparation à l</w:t>
      </w:r>
      <w:r w:rsidR="001F7F68" w:rsidRPr="005E54D8">
        <w:t>’</w:t>
      </w:r>
      <w:r w:rsidRPr="005E54D8">
        <w:t>adhésion.</w:t>
      </w:r>
    </w:p>
    <w:p w:rsidR="00523CC3" w:rsidRPr="005E54D8" w:rsidRDefault="00523CC3" w:rsidP="00ED6A53">
      <w:pPr>
        <w:pStyle w:val="SingleTxtG"/>
      </w:pPr>
      <w:r w:rsidRPr="005E54D8">
        <w:t>156.</w:t>
      </w:r>
      <w:r w:rsidRPr="005E54D8">
        <w:tab/>
        <w:t>Il est important de garder à l</w:t>
      </w:r>
      <w:r w:rsidR="001F7F68" w:rsidRPr="005E54D8">
        <w:t>’</w:t>
      </w:r>
      <w:r w:rsidRPr="005E54D8">
        <w:t>esprit que la décision finale de garantir la sûreté des véhicules et de réduire leurs émissions polluantes et sonores est du ressort des gouvernements des différents pays, auxquels il appartient de veiller au maintien de la sécurité des véhicules et de leurs émissions à un niveau approprié.</w:t>
      </w:r>
    </w:p>
    <w:p w:rsidR="00523CC3" w:rsidRPr="005E54D8" w:rsidRDefault="00523CC3" w:rsidP="00ED6A53">
      <w:pPr>
        <w:pStyle w:val="SingleTxtG"/>
      </w:pPr>
      <w:r w:rsidRPr="005E54D8">
        <w:t>157.</w:t>
      </w:r>
      <w:r w:rsidRPr="005E54D8">
        <w:tab/>
        <w:t xml:space="preserve">Chaque pays doit étudier et définir une structure administrative en fonction de ses besoins, de ses normes culturelles, de ses règles générales de fonctionnement et de ses structures hiérarchiques, ainsi que du personnel et des compétences disponibles. Les étapes intermédiaires présentées ci-dessous ne sont que des recommandations et ne doivent pas être considérées comme obligatoires. </w:t>
      </w:r>
    </w:p>
    <w:p w:rsidR="00523CC3" w:rsidRPr="005E54D8" w:rsidRDefault="00CE414C" w:rsidP="00CE414C">
      <w:pPr>
        <w:pStyle w:val="H23G"/>
      </w:pPr>
      <w:r w:rsidRPr="005E54D8">
        <w:tab/>
        <w:t>1.2</w:t>
      </w:r>
      <w:r w:rsidRPr="005E54D8">
        <w:tab/>
      </w:r>
      <w:r w:rsidR="00523CC3" w:rsidRPr="005E54D8">
        <w:t>Coordination et supervision d</w:t>
      </w:r>
      <w:r w:rsidR="001F7F68" w:rsidRPr="005E54D8">
        <w:t>’</w:t>
      </w:r>
      <w:r w:rsidR="00523CC3" w:rsidRPr="005E54D8">
        <w:t>ensemble</w:t>
      </w:r>
    </w:p>
    <w:p w:rsidR="00523CC3" w:rsidRPr="005E54D8" w:rsidRDefault="00523CC3" w:rsidP="00ED6A53">
      <w:pPr>
        <w:pStyle w:val="SingleTxtG"/>
      </w:pPr>
      <w:r w:rsidRPr="005E54D8">
        <w:t>158.</w:t>
      </w:r>
      <w:r w:rsidRPr="005E54D8">
        <w:tab/>
        <w:t>Un certain nombre de ministères ou d</w:t>
      </w:r>
      <w:r w:rsidR="001F7F68" w:rsidRPr="005E54D8">
        <w:t>’</w:t>
      </w:r>
      <w:r w:rsidRPr="005E54D8">
        <w:t>organismes peuvent être concernés par les Règles ONU annexées à l</w:t>
      </w:r>
      <w:r w:rsidR="001F7F68" w:rsidRPr="005E54D8">
        <w:t>’</w:t>
      </w:r>
      <w:r w:rsidRPr="005E54D8">
        <w:t>Accord de 1997, mais la responsabilité principale doit être confiée à un seul ministère ou organisme gouvernemental. Plusieurs Parties contractantes à l</w:t>
      </w:r>
      <w:r w:rsidR="001F7F68" w:rsidRPr="005E54D8">
        <w:t>’</w:t>
      </w:r>
      <w:r w:rsidRPr="005E54D8">
        <w:t xml:space="preserve">Accord ont attribué cette responsabilité au Ministère des transports, mais </w:t>
      </w:r>
      <w:r w:rsidR="00F7047F">
        <w:t xml:space="preserve">dans </w:t>
      </w:r>
      <w:r w:rsidRPr="005E54D8">
        <w:t>certains pays il s</w:t>
      </w:r>
      <w:r w:rsidR="001F7F68" w:rsidRPr="005E54D8">
        <w:t>’</w:t>
      </w:r>
      <w:r w:rsidRPr="005E54D8">
        <w:t>agit du Ministère de l</w:t>
      </w:r>
      <w:r w:rsidR="001F7F68" w:rsidRPr="005E54D8">
        <w:t>’</w:t>
      </w:r>
      <w:r w:rsidRPr="005E54D8">
        <w:t>industrie ou du Ministère de l</w:t>
      </w:r>
      <w:r w:rsidR="001F7F68" w:rsidRPr="005E54D8">
        <w:t>’</w:t>
      </w:r>
      <w:r w:rsidRPr="005E54D8">
        <w:t>intérieur, voire du Ministère de l</w:t>
      </w:r>
      <w:r w:rsidR="001F7F68" w:rsidRPr="005E54D8">
        <w:t>’</w:t>
      </w:r>
      <w:r w:rsidRPr="005E54D8">
        <w:t>environnement. Dans ce cas, la coordination et la supervision de l</w:t>
      </w:r>
      <w:r w:rsidR="001F7F68" w:rsidRPr="005E54D8">
        <w:t>’</w:t>
      </w:r>
      <w:r w:rsidRPr="005E54D8">
        <w:t>ensemble des mesures relatives à l</w:t>
      </w:r>
      <w:r w:rsidR="001F7F68" w:rsidRPr="005E54D8">
        <w:t>’</w:t>
      </w:r>
      <w:r w:rsidRPr="005E54D8">
        <w:t xml:space="preserve">Accord de 1997 relèveront du ministre compétent. </w:t>
      </w:r>
    </w:p>
    <w:p w:rsidR="00523CC3" w:rsidRPr="005E54D8" w:rsidRDefault="0074704C" w:rsidP="0074704C">
      <w:pPr>
        <w:pStyle w:val="H23G"/>
      </w:pPr>
      <w:r w:rsidRPr="005E54D8">
        <w:tab/>
      </w:r>
      <w:r w:rsidR="00CE414C" w:rsidRPr="005E54D8">
        <w:t>1.3</w:t>
      </w:r>
      <w:r w:rsidR="00CE414C" w:rsidRPr="005E54D8">
        <w:tab/>
      </w:r>
      <w:r w:rsidR="00523CC3" w:rsidRPr="005E54D8">
        <w:t>Mise sur pied d</w:t>
      </w:r>
      <w:r w:rsidR="001F7F68" w:rsidRPr="005E54D8">
        <w:t>’</w:t>
      </w:r>
      <w:r w:rsidR="00523CC3" w:rsidRPr="005E54D8">
        <w:t>une autorité compétente chargée de l</w:t>
      </w:r>
      <w:r w:rsidR="001F7F68" w:rsidRPr="005E54D8">
        <w:t>’</w:t>
      </w:r>
      <w:r w:rsidR="00523CC3" w:rsidRPr="005E54D8">
        <w:t xml:space="preserve">application </w:t>
      </w:r>
      <w:r w:rsidRPr="005E54D8">
        <w:br/>
      </w:r>
      <w:r w:rsidR="00523CC3" w:rsidRPr="005E54D8">
        <w:t>de l</w:t>
      </w:r>
      <w:r w:rsidR="001F7F68" w:rsidRPr="005E54D8">
        <w:t>’</w:t>
      </w:r>
      <w:r w:rsidR="00CE414C" w:rsidRPr="005E54D8">
        <w:t>Accord de </w:t>
      </w:r>
      <w:r w:rsidR="00523CC3" w:rsidRPr="005E54D8">
        <w:t>1997</w:t>
      </w:r>
    </w:p>
    <w:p w:rsidR="00523CC3" w:rsidRPr="005E54D8" w:rsidRDefault="00523CC3" w:rsidP="00ED6A53">
      <w:pPr>
        <w:pStyle w:val="SingleTxtG"/>
      </w:pPr>
      <w:r w:rsidRPr="005E54D8">
        <w:t>159.</w:t>
      </w:r>
      <w:r w:rsidRPr="005E54D8">
        <w:tab/>
        <w:t>En lui-même, l</w:t>
      </w:r>
      <w:r w:rsidR="001F7F68" w:rsidRPr="005E54D8">
        <w:t>’</w:t>
      </w:r>
      <w:r w:rsidRPr="005E54D8">
        <w:t>Accord de 1997 n</w:t>
      </w:r>
      <w:r w:rsidR="001F7F68" w:rsidRPr="005E54D8">
        <w:t>’</w:t>
      </w:r>
      <w:r w:rsidRPr="005E54D8">
        <w:t xml:space="preserve">est pas très complexe à mettre en œuvre. Toutefois, il est techniquement assez complexe de mettre en œuvre les Règles </w:t>
      </w:r>
      <w:r w:rsidR="00287995" w:rsidRPr="005E54D8">
        <w:t xml:space="preserve">ONU </w:t>
      </w:r>
      <w:r w:rsidRPr="005E54D8">
        <w:t xml:space="preserve">qui lui sont annexées puis de garantir leur fonctionnement optimal. En outre, la coordination et la coopération entre les ministères et les autres organismes publics concernés sont essentielles au succès de la mise en œuvre. Pour ces raisons, il est nécessaire de mettre en place une autorité nationale compétente. </w:t>
      </w:r>
    </w:p>
    <w:p w:rsidR="00523CC3" w:rsidRPr="005E54D8" w:rsidRDefault="00523CC3" w:rsidP="00ED6A53">
      <w:pPr>
        <w:pStyle w:val="SingleTxtG"/>
      </w:pPr>
      <w:r w:rsidRPr="005E54D8">
        <w:t>160.</w:t>
      </w:r>
      <w:r w:rsidRPr="005E54D8">
        <w:tab/>
        <w:t>L</w:t>
      </w:r>
      <w:r w:rsidR="001F7F68" w:rsidRPr="005E54D8">
        <w:t>’</w:t>
      </w:r>
      <w:r w:rsidRPr="005E54D8">
        <w:t>autorité compétente étudiera les questions relatives à la mise en œuvre à l</w:t>
      </w:r>
      <w:r w:rsidR="001F7F68" w:rsidRPr="005E54D8">
        <w:t>’</w:t>
      </w:r>
      <w:r w:rsidRPr="005E54D8">
        <w:t>échelle nationale et aux acteurs publics et privés concernés, en tenant compte des compétences et des ressources disponibles. Elle doit assumer à la fois la responsabilité et l</w:t>
      </w:r>
      <w:r w:rsidR="001F7F68" w:rsidRPr="005E54D8">
        <w:t>’</w:t>
      </w:r>
      <w:r w:rsidRPr="005E54D8">
        <w:t>autorité. Elle peut représenter le pays dans les réunions internationales, en particulier lors des sessions du WP.29. Il est aussi vivement recommandé que des experts participent aux sessions des six groupes de travail subsidiaires du Forum mondia</w:t>
      </w:r>
      <w:r w:rsidR="00CE414C" w:rsidRPr="005E54D8">
        <w:t>l (voir le graphique de la page </w:t>
      </w:r>
      <w:r w:rsidRPr="005E54D8">
        <w:t>11 ci</w:t>
      </w:r>
      <w:r w:rsidR="00CE414C" w:rsidRPr="005E54D8">
        <w:noBreakHyphen/>
      </w:r>
      <w:r w:rsidRPr="005E54D8">
        <w:t>dessus) lorsque des questions relatives à l</w:t>
      </w:r>
      <w:r w:rsidR="001F7F68" w:rsidRPr="005E54D8">
        <w:t>’</w:t>
      </w:r>
      <w:r w:rsidRPr="005E54D8">
        <w:t>Accord de 1997 sont traitées.</w:t>
      </w:r>
    </w:p>
    <w:p w:rsidR="00523CC3" w:rsidRPr="005E54D8" w:rsidRDefault="00523CC3" w:rsidP="00ED6A53">
      <w:pPr>
        <w:pStyle w:val="SingleTxtG"/>
      </w:pPr>
      <w:r w:rsidRPr="005E54D8">
        <w:t>161.</w:t>
      </w:r>
      <w:r w:rsidRPr="005E54D8">
        <w:tab/>
        <w:t>L</w:t>
      </w:r>
      <w:r w:rsidR="001F7F68" w:rsidRPr="005E54D8">
        <w:t>’</w:t>
      </w:r>
      <w:r w:rsidRPr="005E54D8">
        <w:t>Accord de 1997 prévoyant que les décisions sont adoptées par un vote des Parties contractantes, il est fortement recommandé que l</w:t>
      </w:r>
      <w:r w:rsidR="001F7F68" w:rsidRPr="005E54D8">
        <w:t>’</w:t>
      </w:r>
      <w:r w:rsidRPr="005E54D8">
        <w:t>autorité nationale soit désignée pour représenter le pays aux sessions du WP.29. Il appartient à ladite autorité d</w:t>
      </w:r>
      <w:r w:rsidR="001F7F68" w:rsidRPr="005E54D8">
        <w:t>’</w:t>
      </w:r>
      <w:r w:rsidRPr="005E54D8">
        <w:t>agréer les centres de contrôle technique en fonction de critères précis et de superviser l</w:t>
      </w:r>
      <w:r w:rsidR="001F7F68" w:rsidRPr="005E54D8">
        <w:t>’</w:t>
      </w:r>
      <w:r w:rsidRPr="005E54D8">
        <w:t>activité de ces centres. Il est important de noter que, dans la mesure où des centres privés peuvent recevoir l</w:t>
      </w:r>
      <w:r w:rsidR="001F7F68" w:rsidRPr="005E54D8">
        <w:t>’</w:t>
      </w:r>
      <w:r w:rsidRPr="005E54D8">
        <w:t>agrément, il convient d</w:t>
      </w:r>
      <w:r w:rsidR="001F7F68" w:rsidRPr="005E54D8">
        <w:t>’</w:t>
      </w:r>
      <w:r w:rsidRPr="005E54D8">
        <w:t>envisager de doter l</w:t>
      </w:r>
      <w:r w:rsidR="001F7F68" w:rsidRPr="005E54D8">
        <w:t>’</w:t>
      </w:r>
      <w:r w:rsidRPr="005E54D8">
        <w:t>autorité nationale d</w:t>
      </w:r>
      <w:r w:rsidR="001F7F68" w:rsidRPr="005E54D8">
        <w:t>’</w:t>
      </w:r>
      <w:r w:rsidRPr="005E54D8">
        <w:t>un droit de regard sans limite.</w:t>
      </w:r>
    </w:p>
    <w:p w:rsidR="00523CC3" w:rsidRPr="005E54D8" w:rsidRDefault="00523CC3" w:rsidP="00ED6A53">
      <w:pPr>
        <w:pStyle w:val="SingleTxtG"/>
      </w:pPr>
      <w:r w:rsidRPr="005E54D8">
        <w:t>162.</w:t>
      </w:r>
      <w:r w:rsidRPr="005E54D8">
        <w:tab/>
        <w:t>Les ressources nécessaires, tant humaines que financières, doivent par conséquent être disponibles.</w:t>
      </w:r>
    </w:p>
    <w:p w:rsidR="00523CC3" w:rsidRPr="005E54D8" w:rsidRDefault="00523CC3" w:rsidP="00ED6A53">
      <w:pPr>
        <w:pStyle w:val="SingleTxtG"/>
      </w:pPr>
      <w:r w:rsidRPr="005E54D8">
        <w:t>163.</w:t>
      </w:r>
      <w:r w:rsidRPr="005E54D8">
        <w:tab/>
        <w:t>L</w:t>
      </w:r>
      <w:r w:rsidR="001F7F68" w:rsidRPr="005E54D8">
        <w:t>’</w:t>
      </w:r>
      <w:r w:rsidRPr="005E54D8">
        <w:t>autorité nationale compétente désignée doit désigner au plus tôt un coordonnateur national pour l</w:t>
      </w:r>
      <w:r w:rsidR="001F7F68" w:rsidRPr="005E54D8">
        <w:t>’</w:t>
      </w:r>
      <w:r w:rsidRPr="005E54D8">
        <w:t>Accord de 1997, qui sera chargé en permanence des questions relatives à l</w:t>
      </w:r>
      <w:r w:rsidR="001F7F68" w:rsidRPr="005E54D8">
        <w:t>’</w:t>
      </w:r>
      <w:r w:rsidRPr="005E54D8">
        <w:t>Accord. Son action est de la plus haute importance pour le succès de la mise en œuvre et du bon fonctionnement de l</w:t>
      </w:r>
      <w:r w:rsidR="001F7F68" w:rsidRPr="005E54D8">
        <w:t>’</w:t>
      </w:r>
      <w:r w:rsidRPr="005E54D8">
        <w:t>Accord de 1997 dans le pays. L</w:t>
      </w:r>
      <w:r w:rsidR="001F7F68" w:rsidRPr="005E54D8">
        <w:t>’</w:t>
      </w:r>
      <w:r w:rsidRPr="005E54D8">
        <w:t>action du coordonnateur national doit être appuyée par une équipe d</w:t>
      </w:r>
      <w:r w:rsidR="001F7F68" w:rsidRPr="005E54D8">
        <w:t>’</w:t>
      </w:r>
      <w:r w:rsidRPr="005E54D8">
        <w:t>experts ainsi que par des consultants extérieurs, si nécessaire et selon le cas.</w:t>
      </w:r>
    </w:p>
    <w:p w:rsidR="00523CC3" w:rsidRPr="005E54D8" w:rsidRDefault="00523CC3" w:rsidP="00CE414C">
      <w:pPr>
        <w:pStyle w:val="H23G"/>
      </w:pPr>
      <w:r w:rsidRPr="005E54D8">
        <w:tab/>
      </w:r>
      <w:r w:rsidR="00FF4145" w:rsidRPr="005E54D8">
        <w:t>ÉTAPE 2.</w:t>
      </w:r>
      <w:r w:rsidRPr="005E54D8">
        <w:tab/>
        <w:t>Examen des questions stratégiques avant l</w:t>
      </w:r>
      <w:r w:rsidR="001F7F68" w:rsidRPr="005E54D8">
        <w:t>’</w:t>
      </w:r>
      <w:r w:rsidRPr="005E54D8">
        <w:t>adhésion</w:t>
      </w:r>
      <w:r w:rsidRPr="005E54D8">
        <w:tab/>
      </w:r>
    </w:p>
    <w:p w:rsidR="00523CC3" w:rsidRPr="005E54D8" w:rsidRDefault="00CE414C" w:rsidP="00CE414C">
      <w:pPr>
        <w:pStyle w:val="H23G"/>
      </w:pPr>
      <w:r w:rsidRPr="005E54D8">
        <w:tab/>
        <w:t>2.1</w:t>
      </w:r>
      <w:r w:rsidRPr="005E54D8">
        <w:tab/>
      </w:r>
      <w:r w:rsidR="00523CC3" w:rsidRPr="005E54D8">
        <w:t>Étude de l</w:t>
      </w:r>
      <w:r w:rsidR="001F7F68" w:rsidRPr="005E54D8">
        <w:t>’</w:t>
      </w:r>
      <w:r w:rsidR="00523CC3" w:rsidRPr="005E54D8">
        <w:t>Accord de 1997 et de la législation nationale s</w:t>
      </w:r>
      <w:r w:rsidR="001F7F68" w:rsidRPr="005E54D8">
        <w:t>’</w:t>
      </w:r>
      <w:r w:rsidR="00523CC3" w:rsidRPr="005E54D8">
        <w:t>y rapportant</w:t>
      </w:r>
    </w:p>
    <w:p w:rsidR="00523CC3" w:rsidRPr="005E54D8" w:rsidRDefault="00523CC3" w:rsidP="00ED6A53">
      <w:pPr>
        <w:pStyle w:val="SingleTxtG"/>
      </w:pPr>
      <w:r w:rsidRPr="005E54D8">
        <w:t>164.</w:t>
      </w:r>
      <w:r w:rsidRPr="005E54D8">
        <w:tab/>
        <w:t>Le coordonnateur national et l</w:t>
      </w:r>
      <w:r w:rsidR="001F7F68" w:rsidRPr="005E54D8">
        <w:t>’</w:t>
      </w:r>
      <w:r w:rsidRPr="005E54D8">
        <w:t>autorité compétente étudient l</w:t>
      </w:r>
      <w:r w:rsidR="001F7F68" w:rsidRPr="005E54D8">
        <w:t>’</w:t>
      </w:r>
      <w:r w:rsidR="00CE414C" w:rsidRPr="005E54D8">
        <w:t>Accord de 1997, les </w:t>
      </w:r>
      <w:r w:rsidRPr="005E54D8">
        <w:t>Règles ONU y annexées et la législation nationale s</w:t>
      </w:r>
      <w:r w:rsidR="001F7F68" w:rsidRPr="005E54D8">
        <w:t>’</w:t>
      </w:r>
      <w:r w:rsidRPr="005E54D8">
        <w:t>y rapportant. Ils veillent également à ce que la traduction de l</w:t>
      </w:r>
      <w:r w:rsidR="001F7F68" w:rsidRPr="005E54D8">
        <w:t>’</w:t>
      </w:r>
      <w:r w:rsidRPr="005E54D8">
        <w:t>Accord de 1997 (le cas échéant) soit disponible. À ce sujet, il convient de noter que l</w:t>
      </w:r>
      <w:r w:rsidR="001F7F68" w:rsidRPr="005E54D8">
        <w:t>’</w:t>
      </w:r>
      <w:r w:rsidRPr="005E54D8">
        <w:t>Accord de 1997 est publié par la CEE dans ses trois langues officielles, à savoir l</w:t>
      </w:r>
      <w:r w:rsidR="001F7F68" w:rsidRPr="005E54D8">
        <w:t>’</w:t>
      </w:r>
      <w:r w:rsidRPr="005E54D8">
        <w:t>anglais, le français et le russe. Jusqu</w:t>
      </w:r>
      <w:r w:rsidR="001F7F68" w:rsidRPr="005E54D8">
        <w:t>’</w:t>
      </w:r>
      <w:r w:rsidRPr="005E54D8">
        <w:t>à ce jour, la CEE a également fourni le texte de l</w:t>
      </w:r>
      <w:r w:rsidR="001F7F68" w:rsidRPr="005E54D8">
        <w:t>’</w:t>
      </w:r>
      <w:r w:rsidRPr="005E54D8">
        <w:t>Accord dans les trois autres langues officielles de l</w:t>
      </w:r>
      <w:r w:rsidR="001F7F68" w:rsidRPr="005E54D8">
        <w:t>’</w:t>
      </w:r>
      <w:r w:rsidRPr="005E54D8">
        <w:t>ONU, à savoir l</w:t>
      </w:r>
      <w:r w:rsidR="001F7F68" w:rsidRPr="005E54D8">
        <w:t>’</w:t>
      </w:r>
      <w:r w:rsidRPr="005E54D8">
        <w:t>arabe, le chinois et l</w:t>
      </w:r>
      <w:r w:rsidR="001F7F68" w:rsidRPr="005E54D8">
        <w:t>’</w:t>
      </w:r>
      <w:r w:rsidRPr="005E54D8">
        <w:t xml:space="preserve">espagnol. Ces textes figurent dans les différentes versions linguistiques de la publication des Nations Unies intitulée </w:t>
      </w:r>
      <w:r w:rsidR="00CE414C" w:rsidRPr="005E54D8">
        <w:t>« </w:t>
      </w:r>
      <w:r w:rsidRPr="005E54D8">
        <w:t>Forum mondial de l</w:t>
      </w:r>
      <w:r w:rsidR="001F7F68" w:rsidRPr="005E54D8">
        <w:t>’</w:t>
      </w:r>
      <w:r w:rsidRPr="005E54D8">
        <w:t>harmonisation des Règlement</w:t>
      </w:r>
      <w:r w:rsidR="00CE414C" w:rsidRPr="005E54D8">
        <w:t>s concernant les véhicules (WP.29) − Comment il fonctionne − Comment y adhérer »</w:t>
      </w:r>
      <w:r w:rsidRPr="005E54D8">
        <w:t>. Le secrétariat du WP.29 est en train de mettre à jour ladite publication, à laquelle il est prévu d</w:t>
      </w:r>
      <w:r w:rsidR="001F7F68" w:rsidRPr="005E54D8">
        <w:t>’</w:t>
      </w:r>
      <w:r w:rsidRPr="005E54D8">
        <w:t>y intégrer la version complète et mise à jour de l</w:t>
      </w:r>
      <w:r w:rsidR="001F7F68" w:rsidRPr="005E54D8">
        <w:t>’</w:t>
      </w:r>
      <w:r w:rsidRPr="005E54D8">
        <w:t>Accord.</w:t>
      </w:r>
    </w:p>
    <w:p w:rsidR="00523CC3" w:rsidRPr="005E54D8" w:rsidRDefault="00523CC3" w:rsidP="00ED6A53">
      <w:pPr>
        <w:pStyle w:val="SingleTxtG"/>
      </w:pPr>
      <w:r w:rsidRPr="005E54D8">
        <w:t>165.</w:t>
      </w:r>
      <w:r w:rsidRPr="005E54D8">
        <w:tab/>
        <w:t>À la suite de l</w:t>
      </w:r>
      <w:r w:rsidR="001F7F68" w:rsidRPr="005E54D8">
        <w:t>’</w:t>
      </w:r>
      <w:r w:rsidRPr="005E54D8">
        <w:t>étude de l</w:t>
      </w:r>
      <w:r w:rsidR="001F7F68" w:rsidRPr="005E54D8">
        <w:t>’</w:t>
      </w:r>
      <w:r w:rsidRPr="005E54D8">
        <w:t>Accord de 1997 et de l</w:t>
      </w:r>
      <w:r w:rsidR="001F7F68" w:rsidRPr="005E54D8">
        <w:t>’</w:t>
      </w:r>
      <w:r w:rsidRPr="005E54D8">
        <w:t>analyse des Règles ONU qui y sont annexées et de la résolution R.E.6 qui s</w:t>
      </w:r>
      <w:r w:rsidR="001F7F68" w:rsidRPr="005E54D8">
        <w:t>’</w:t>
      </w:r>
      <w:r w:rsidRPr="005E54D8">
        <w:t>y rapporte, l</w:t>
      </w:r>
      <w:r w:rsidR="001F7F68" w:rsidRPr="005E54D8">
        <w:t>’</w:t>
      </w:r>
      <w:r w:rsidRPr="005E54D8">
        <w:t>autorité compétente en matière de contrôle technique périodique des véhicules routiers doit être convaincue des avantages de l</w:t>
      </w:r>
      <w:r w:rsidR="001F7F68" w:rsidRPr="005E54D8">
        <w:t>’</w:t>
      </w:r>
      <w:r w:rsidRPr="005E54D8">
        <w:t>adhésion à l</w:t>
      </w:r>
      <w:r w:rsidR="001F7F68" w:rsidRPr="005E54D8">
        <w:t>’</w:t>
      </w:r>
      <w:r w:rsidRPr="005E54D8">
        <w:t xml:space="preserve">Accord de 1997. Les organismes ayant des compétences techniques en la matière (ceux qui par exemple seraient susceptibles le moment venu </w:t>
      </w:r>
      <w:r w:rsidR="00287995" w:rsidRPr="005E54D8">
        <w:t xml:space="preserve">de </w:t>
      </w:r>
      <w:r w:rsidRPr="005E54D8">
        <w:t>jouer le rôle d</w:t>
      </w:r>
      <w:r w:rsidR="001F7F68" w:rsidRPr="005E54D8">
        <w:t>’</w:t>
      </w:r>
      <w:r w:rsidRPr="005E54D8">
        <w:t>organes de surveillance) doivent être impliqués. Les autres administrations possédant les compétences administratives et juridiques nécessaires pour la signature d</w:t>
      </w:r>
      <w:r w:rsidR="001F7F68" w:rsidRPr="005E54D8">
        <w:t>’</w:t>
      </w:r>
      <w:r w:rsidRPr="005E54D8">
        <w:t>un accord international (à savoir les Affaires étrangères, l</w:t>
      </w:r>
      <w:r w:rsidR="001F7F68" w:rsidRPr="005E54D8">
        <w:t>’</w:t>
      </w:r>
      <w:r w:rsidRPr="005E54D8">
        <w:t>Environnement, l</w:t>
      </w:r>
      <w:r w:rsidR="001F7F68" w:rsidRPr="005E54D8">
        <w:t>’</w:t>
      </w:r>
      <w:r w:rsidRPr="005E54D8">
        <w:t>Industrie, etc.) doivent être consultés et assurés des avantages.</w:t>
      </w:r>
    </w:p>
    <w:p w:rsidR="00523CC3" w:rsidRPr="005E54D8" w:rsidRDefault="00523CC3" w:rsidP="00ED6A53">
      <w:pPr>
        <w:pStyle w:val="SingleTxtG"/>
      </w:pPr>
      <w:r w:rsidRPr="005E54D8">
        <w:t>166.</w:t>
      </w:r>
      <w:r w:rsidRPr="005E54D8">
        <w:tab/>
        <w:t>Une fois achevées les démarches susmentionnées, l</w:t>
      </w:r>
      <w:r w:rsidR="001F7F68" w:rsidRPr="005E54D8">
        <w:t>’</w:t>
      </w:r>
      <w:r w:rsidRPr="005E54D8">
        <w:t>autorité nationale ou régionale prend la décision politique, si nécessaire, d</w:t>
      </w:r>
      <w:r w:rsidR="001F7F68" w:rsidRPr="005E54D8">
        <w:t>’</w:t>
      </w:r>
      <w:r w:rsidRPr="005E54D8">
        <w:t>engager la procédure nationale ou régionale (interne) d</w:t>
      </w:r>
      <w:r w:rsidR="001F7F68" w:rsidRPr="005E54D8">
        <w:t>’</w:t>
      </w:r>
      <w:r w:rsidRPr="005E54D8">
        <w:t>adhésion à l</w:t>
      </w:r>
      <w:r w:rsidR="001F7F68" w:rsidRPr="005E54D8">
        <w:t>’</w:t>
      </w:r>
      <w:r w:rsidRPr="005E54D8">
        <w:t>Accord de 1997.</w:t>
      </w:r>
    </w:p>
    <w:p w:rsidR="00523CC3" w:rsidRPr="005E54D8" w:rsidRDefault="00CE414C" w:rsidP="00CE414C">
      <w:pPr>
        <w:pStyle w:val="H23G"/>
      </w:pPr>
      <w:r w:rsidRPr="005E54D8">
        <w:tab/>
        <w:t>2.2</w:t>
      </w:r>
      <w:r w:rsidRPr="005E54D8">
        <w:tab/>
      </w:r>
      <w:r w:rsidR="00523CC3" w:rsidRPr="005E54D8">
        <w:t>Détermination de la portée et de l</w:t>
      </w:r>
      <w:r w:rsidR="001F7F68" w:rsidRPr="005E54D8">
        <w:t>’</w:t>
      </w:r>
      <w:r w:rsidR="00523CC3" w:rsidRPr="005E54D8">
        <w:t>applicabilité de l</w:t>
      </w:r>
      <w:r w:rsidR="001F7F68" w:rsidRPr="005E54D8">
        <w:t>’</w:t>
      </w:r>
      <w:r w:rsidRPr="005E54D8">
        <w:t xml:space="preserve">Accord de 1997 </w:t>
      </w:r>
      <w:r w:rsidRPr="005E54D8">
        <w:br/>
        <w:t>et des Règles </w:t>
      </w:r>
      <w:r w:rsidR="00523CC3" w:rsidRPr="005E54D8">
        <w:t>ONU qui lui sont annexées</w:t>
      </w:r>
    </w:p>
    <w:p w:rsidR="00523CC3" w:rsidRPr="005E54D8" w:rsidRDefault="00523CC3" w:rsidP="00ED6A53">
      <w:pPr>
        <w:pStyle w:val="SingleTxtG"/>
      </w:pPr>
      <w:r w:rsidRPr="005E54D8">
        <w:t>167.</w:t>
      </w:r>
      <w:r w:rsidRPr="005E54D8">
        <w:tab/>
        <w:t>L</w:t>
      </w:r>
      <w:r w:rsidR="001F7F68" w:rsidRPr="005E54D8">
        <w:t>’</w:t>
      </w:r>
      <w:r w:rsidR="00CE414C" w:rsidRPr="005E54D8">
        <w:t>article </w:t>
      </w:r>
      <w:r w:rsidRPr="005E54D8">
        <w:t>9 de l</w:t>
      </w:r>
      <w:r w:rsidR="001F7F68" w:rsidRPr="005E54D8">
        <w:t>’</w:t>
      </w:r>
      <w:r w:rsidRPr="005E54D8">
        <w:t>Accord prévoit que toute Partie contractante peut, au moment de son adhésion à l</w:t>
      </w:r>
      <w:r w:rsidR="001F7F68" w:rsidRPr="005E54D8">
        <w:t>’</w:t>
      </w:r>
      <w:r w:rsidRPr="005E54D8">
        <w:t>Accord, déclarer qu</w:t>
      </w:r>
      <w:r w:rsidR="001F7F68" w:rsidRPr="005E54D8">
        <w:t>’</w:t>
      </w:r>
      <w:r w:rsidRPr="005E54D8">
        <w:t>elle ne se considère pas liée par l</w:t>
      </w:r>
      <w:r w:rsidR="001F7F68" w:rsidRPr="005E54D8">
        <w:t>’</w:t>
      </w:r>
      <w:r w:rsidR="00CE414C" w:rsidRPr="005E54D8">
        <w:t>article </w:t>
      </w:r>
      <w:r w:rsidRPr="005E54D8">
        <w:t>8 de l</w:t>
      </w:r>
      <w:r w:rsidR="001F7F68" w:rsidRPr="005E54D8">
        <w:t>’</w:t>
      </w:r>
      <w:r w:rsidRPr="005E54D8">
        <w:t>Accord de 1997, qui traite des différends entre deux ou plusieurs Parties contractantes concernant l</w:t>
      </w:r>
      <w:r w:rsidR="001F7F68" w:rsidRPr="005E54D8">
        <w:t>’</w:t>
      </w:r>
      <w:r w:rsidRPr="005E54D8">
        <w:t>interprétation ou l</w:t>
      </w:r>
      <w:r w:rsidR="001F7F68" w:rsidRPr="005E54D8">
        <w:t>’</w:t>
      </w:r>
      <w:r w:rsidRPr="005E54D8">
        <w:t>application de l</w:t>
      </w:r>
      <w:r w:rsidR="001F7F68" w:rsidRPr="005E54D8">
        <w:t>’</w:t>
      </w:r>
      <w:r w:rsidRPr="005E54D8">
        <w:t>Accord. Toute partie contractante qui aura formulé une réserve en vertu de l</w:t>
      </w:r>
      <w:r w:rsidR="001F7F68" w:rsidRPr="005E54D8">
        <w:t>’</w:t>
      </w:r>
      <w:r w:rsidR="00CE414C" w:rsidRPr="005E54D8">
        <w:t>article </w:t>
      </w:r>
      <w:r w:rsidRPr="005E54D8">
        <w:t>8 pourra à tout moment lever cette réserve par une notification adressée au Secrétaire général de l</w:t>
      </w:r>
      <w:r w:rsidR="001F7F68" w:rsidRPr="005E54D8">
        <w:t>’</w:t>
      </w:r>
      <w:r w:rsidRPr="005E54D8">
        <w:t>Organisation des Nations Unies.</w:t>
      </w:r>
    </w:p>
    <w:p w:rsidR="00523CC3" w:rsidRPr="005E54D8" w:rsidRDefault="00523CC3" w:rsidP="00ED6A53">
      <w:pPr>
        <w:pStyle w:val="SingleTxtG"/>
      </w:pPr>
      <w:r w:rsidRPr="005E54D8">
        <w:t>168.</w:t>
      </w:r>
      <w:r w:rsidRPr="005E54D8">
        <w:tab/>
        <w:t>En conséquence, il est nécessaire que le pays, avant d</w:t>
      </w:r>
      <w:r w:rsidR="001F7F68" w:rsidRPr="005E54D8">
        <w:t>’</w:t>
      </w:r>
      <w:r w:rsidRPr="005E54D8">
        <w:t>adhérer à l</w:t>
      </w:r>
      <w:r w:rsidR="001F7F68" w:rsidRPr="005E54D8">
        <w:t>’</w:t>
      </w:r>
      <w:r w:rsidRPr="005E54D8">
        <w:t>Accord de 1997, décide s</w:t>
      </w:r>
      <w:r w:rsidR="001F7F68" w:rsidRPr="005E54D8">
        <w:t>’</w:t>
      </w:r>
      <w:r w:rsidRPr="005E54D8">
        <w:t>il se considère lié par l</w:t>
      </w:r>
      <w:r w:rsidR="001F7F68" w:rsidRPr="005E54D8">
        <w:t>’</w:t>
      </w:r>
      <w:r w:rsidR="00CE414C" w:rsidRPr="005E54D8">
        <w:t>article </w:t>
      </w:r>
      <w:r w:rsidRPr="005E54D8">
        <w:t>9.</w:t>
      </w:r>
    </w:p>
    <w:p w:rsidR="00523CC3" w:rsidRPr="005E54D8" w:rsidRDefault="00523CC3" w:rsidP="00ED6A53">
      <w:pPr>
        <w:pStyle w:val="SingleTxtG"/>
      </w:pPr>
      <w:r w:rsidRPr="005E54D8">
        <w:t>169.</w:t>
      </w:r>
      <w:r w:rsidRPr="005E54D8">
        <w:tab/>
        <w:t>De la même manière, le pays doit décider s</w:t>
      </w:r>
      <w:r w:rsidR="001F7F68" w:rsidRPr="005E54D8">
        <w:t>’</w:t>
      </w:r>
      <w:r w:rsidRPr="005E54D8">
        <w:t>il n</w:t>
      </w:r>
      <w:r w:rsidR="001F7F68" w:rsidRPr="005E54D8">
        <w:t>’</w:t>
      </w:r>
      <w:r w:rsidRPr="005E54D8">
        <w:t>appl</w:t>
      </w:r>
      <w:r w:rsidR="00CE414C" w:rsidRPr="005E54D8">
        <w:t>iquera pas certaines des Règles </w:t>
      </w:r>
      <w:r w:rsidRPr="005E54D8">
        <w:t>ONU ou s</w:t>
      </w:r>
      <w:r w:rsidR="001F7F68" w:rsidRPr="005E54D8">
        <w:t>’</w:t>
      </w:r>
      <w:r w:rsidRPr="005E54D8">
        <w:t>il n</w:t>
      </w:r>
      <w:r w:rsidR="001F7F68" w:rsidRPr="005E54D8">
        <w:t>’</w:t>
      </w:r>
      <w:r w:rsidRPr="005E54D8">
        <w:t>en appliquera aucune. Cette intention doit être clairement indiquée dans le document d</w:t>
      </w:r>
      <w:r w:rsidR="001F7F68" w:rsidRPr="005E54D8">
        <w:t>’</w:t>
      </w:r>
      <w:r w:rsidRPr="005E54D8">
        <w:t>adhésion à l</w:t>
      </w:r>
      <w:r w:rsidR="001F7F68" w:rsidRPr="005E54D8">
        <w:t>’</w:t>
      </w:r>
      <w:r w:rsidRPr="005E54D8">
        <w:t>Ac</w:t>
      </w:r>
      <w:r w:rsidR="00CE414C" w:rsidRPr="005E54D8">
        <w:t>cord de </w:t>
      </w:r>
      <w:r w:rsidRPr="005E54D8">
        <w:t>1997. Si ledit document d</w:t>
      </w:r>
      <w:r w:rsidR="001F7F68" w:rsidRPr="005E54D8">
        <w:t>’</w:t>
      </w:r>
      <w:r w:rsidRPr="005E54D8">
        <w:t>adhésion ne mentionne aucune restriction de ce type, il est entendu que le pays appliquera tous les Règles ONU en vigueur au moment de son adhésion.</w:t>
      </w:r>
    </w:p>
    <w:p w:rsidR="00523CC3" w:rsidRPr="005E54D8" w:rsidRDefault="00523CC3" w:rsidP="00ED6A53">
      <w:pPr>
        <w:pStyle w:val="SingleTxtG"/>
      </w:pPr>
      <w:r w:rsidRPr="005E54D8">
        <w:t>170.</w:t>
      </w:r>
      <w:r w:rsidRPr="005E54D8">
        <w:tab/>
        <w:t>L</w:t>
      </w:r>
      <w:r w:rsidR="001F7F68" w:rsidRPr="005E54D8">
        <w:t>’</w:t>
      </w:r>
      <w:r w:rsidRPr="005E54D8">
        <w:t>application d</w:t>
      </w:r>
      <w:r w:rsidR="001F7F68" w:rsidRPr="005E54D8">
        <w:t>’</w:t>
      </w:r>
      <w:r w:rsidRPr="005E54D8">
        <w:t>une Règle ONU par une Partie contractante implique que le pays doit accepter les certificats de contrôle technique périodique délivrés par les autres Parties contractantes à l</w:t>
      </w:r>
      <w:r w:rsidR="001F7F68" w:rsidRPr="005E54D8">
        <w:t>’</w:t>
      </w:r>
      <w:r w:rsidRPr="005E54D8">
        <w:t>Accord de 1997 appliquant la même Règle l</w:t>
      </w:r>
      <w:r w:rsidR="001F7F68" w:rsidRPr="005E54D8">
        <w:t>’</w:t>
      </w:r>
      <w:r w:rsidRPr="005E54D8">
        <w:t>ONU pour l</w:t>
      </w:r>
      <w:r w:rsidR="001F7F68" w:rsidRPr="005E54D8">
        <w:t>’</w:t>
      </w:r>
      <w:r w:rsidRPr="005E54D8">
        <w:t>utilisation transfrontalière du véhicule. Réciproquement, les autres Parties contractantes appliquant la même Règle ONU doivent accepter le certificat de contrôle technique délivré par cette Partie contractante.</w:t>
      </w:r>
    </w:p>
    <w:p w:rsidR="00523CC3" w:rsidRPr="005E54D8" w:rsidRDefault="00523CC3" w:rsidP="00ED6A53">
      <w:pPr>
        <w:pStyle w:val="SingleTxtG"/>
      </w:pPr>
      <w:r w:rsidRPr="005E54D8">
        <w:t>171.</w:t>
      </w:r>
      <w:r w:rsidRPr="005E54D8">
        <w:tab/>
        <w:t>Si une Partie contractante souhaite rendre obligatoire une Règle ONU sur son territoire, elle doit prendre une mesure juridique positive en ce sens. L</w:t>
      </w:r>
      <w:r w:rsidR="001F7F68" w:rsidRPr="005E54D8">
        <w:t>’</w:t>
      </w:r>
      <w:r w:rsidRPr="005E54D8">
        <w:t>adhésion à l</w:t>
      </w:r>
      <w:r w:rsidR="001F7F68" w:rsidRPr="005E54D8">
        <w:t>’</w:t>
      </w:r>
      <w:r w:rsidR="00CE414C" w:rsidRPr="005E54D8">
        <w:t>Accord de </w:t>
      </w:r>
      <w:r w:rsidRPr="005E54D8">
        <w:t>1997 et l</w:t>
      </w:r>
      <w:r w:rsidR="001F7F68" w:rsidRPr="005E54D8">
        <w:t>’</w:t>
      </w:r>
      <w:r w:rsidRPr="005E54D8">
        <w:t>application des Règles ONU permettent le maintien de la législation nationale parallèlement aux Règlements ONU appliqués par le pays. Il convient toutefois de noter que, pour des raisons pratiques, il peut être plus facile pour les pays adhérant à l</w:t>
      </w:r>
      <w:r w:rsidR="001F7F68" w:rsidRPr="005E54D8">
        <w:t>’</w:t>
      </w:r>
      <w:r w:rsidRPr="005E54D8">
        <w:t>Accord d</w:t>
      </w:r>
      <w:r w:rsidR="001F7F68" w:rsidRPr="005E54D8">
        <w:t>’</w:t>
      </w:r>
      <w:r w:rsidRPr="005E54D8">
        <w:t>imposer dans leur législation nationale l</w:t>
      </w:r>
      <w:r w:rsidR="001F7F68" w:rsidRPr="005E54D8">
        <w:t>’</w:t>
      </w:r>
      <w:r w:rsidRPr="005E54D8">
        <w:t>application d</w:t>
      </w:r>
      <w:r w:rsidR="00CE414C" w:rsidRPr="005E54D8">
        <w:t>es Règles ONU de leur choix. La </w:t>
      </w:r>
      <w:r w:rsidRPr="005E54D8">
        <w:t>raison en est que l</w:t>
      </w:r>
      <w:r w:rsidR="001F7F68" w:rsidRPr="005E54D8">
        <w:t>’</w:t>
      </w:r>
      <w:r w:rsidRPr="005E54D8">
        <w:t>existence de deux réglementations portant sur le même sujet et comportant des dispositions différentes pourrait conduire à une situation dans laquelle seule la conformité aux dispositions les moins strictes pourrait être exigée.</w:t>
      </w:r>
    </w:p>
    <w:p w:rsidR="00523CC3" w:rsidRPr="005E54D8" w:rsidRDefault="00523CC3" w:rsidP="00ED6A53">
      <w:pPr>
        <w:pStyle w:val="SingleTxtG"/>
      </w:pPr>
      <w:r w:rsidRPr="005E54D8">
        <w:t>172.</w:t>
      </w:r>
      <w:r w:rsidRPr="005E54D8">
        <w:tab/>
        <w:t>Comme indiqué précédemment, un centre de contrôle technique agréé peut appartenir à une administration, à un organisme étatique ou à une société privée. Une formule mixte est également possible. Il est important que la Partie choisisse le type de centre qu</w:t>
      </w:r>
      <w:r w:rsidR="001F7F68" w:rsidRPr="005E54D8">
        <w:t>’</w:t>
      </w:r>
      <w:r w:rsidRPr="005E54D8">
        <w:t xml:space="preserve">elle préfère. </w:t>
      </w:r>
    </w:p>
    <w:p w:rsidR="00523CC3" w:rsidRPr="005E54D8" w:rsidRDefault="00523CC3" w:rsidP="00ED6A53">
      <w:pPr>
        <w:pStyle w:val="SingleTxtG"/>
      </w:pPr>
      <w:r w:rsidRPr="005E54D8">
        <w:t>173.</w:t>
      </w:r>
      <w:r w:rsidRPr="005E54D8">
        <w:tab/>
        <w:t>Toutes les questions susmentionnées doivent être tranchées par le pays avant le lancement du processus d</w:t>
      </w:r>
      <w:r w:rsidR="001F7F68" w:rsidRPr="005E54D8">
        <w:t>’</w:t>
      </w:r>
      <w:r w:rsidRPr="005E54D8">
        <w:t>adhésion à l</w:t>
      </w:r>
      <w:r w:rsidR="001F7F68" w:rsidRPr="005E54D8">
        <w:t>’</w:t>
      </w:r>
      <w:r w:rsidRPr="005E54D8">
        <w:t>Accord de 1997.</w:t>
      </w:r>
    </w:p>
    <w:p w:rsidR="00523CC3" w:rsidRPr="005E54D8" w:rsidRDefault="00523CC3" w:rsidP="00CE414C">
      <w:pPr>
        <w:pStyle w:val="H23G"/>
      </w:pPr>
      <w:r w:rsidRPr="005E54D8">
        <w:tab/>
      </w:r>
      <w:r w:rsidR="00FF4145" w:rsidRPr="005E54D8">
        <w:t>ÉTAPE 3.</w:t>
      </w:r>
      <w:r w:rsidRPr="005E54D8">
        <w:tab/>
        <w:t>Adhésion à l</w:t>
      </w:r>
      <w:r w:rsidR="001F7F68" w:rsidRPr="005E54D8">
        <w:t>’</w:t>
      </w:r>
      <w:r w:rsidRPr="005E54D8">
        <w:t>Accord de 1997</w:t>
      </w:r>
    </w:p>
    <w:p w:rsidR="00523CC3" w:rsidRPr="005E54D8" w:rsidRDefault="00523CC3" w:rsidP="00ED6A53">
      <w:pPr>
        <w:pStyle w:val="SingleTxtG"/>
      </w:pPr>
      <w:r w:rsidRPr="005E54D8">
        <w:t>174.</w:t>
      </w:r>
      <w:r w:rsidRPr="005E54D8">
        <w:tab/>
        <w:t>L</w:t>
      </w:r>
      <w:r w:rsidR="001F7F68" w:rsidRPr="005E54D8">
        <w:t>’</w:t>
      </w:r>
      <w:r w:rsidR="00CE414C" w:rsidRPr="005E54D8">
        <w:t>article </w:t>
      </w:r>
      <w:r w:rsidRPr="005E54D8">
        <w:t>4 de l</w:t>
      </w:r>
      <w:r w:rsidR="001F7F68" w:rsidRPr="005E54D8">
        <w:t>’</w:t>
      </w:r>
      <w:r w:rsidRPr="005E54D8">
        <w:t>Accord de 1997 énonce les conditions à remplir pour adhérer à l</w:t>
      </w:r>
      <w:r w:rsidR="001F7F68" w:rsidRPr="005E54D8">
        <w:t>’</w:t>
      </w:r>
      <w:r w:rsidRPr="005E54D8">
        <w:t>Accord. Actuellement, peuvent devenir Parties contractantes à l</w:t>
      </w:r>
      <w:r w:rsidR="001F7F68" w:rsidRPr="005E54D8">
        <w:t>’</w:t>
      </w:r>
      <w:r w:rsidRPr="005E54D8">
        <w:t>Accord les États membres de la CEE et les États admis à la Commission à titre consultatif, ainsi que les États qui peuvent participer à certaines activités de la Commission économique pour l</w:t>
      </w:r>
      <w:r w:rsidR="001F7F68" w:rsidRPr="005E54D8">
        <w:t>’</w:t>
      </w:r>
      <w:r w:rsidRPr="005E54D8">
        <w:t>Europe en y adhérant. Dans la pratique, cela signifie que l</w:t>
      </w:r>
      <w:r w:rsidR="001F7F68" w:rsidRPr="005E54D8">
        <w:t>’</w:t>
      </w:r>
      <w:r w:rsidRPr="005E54D8">
        <w:t xml:space="preserve">Accord de 1997 est ouvert à tous les pays du monde qui sont </w:t>
      </w:r>
      <w:r w:rsidR="00287995" w:rsidRPr="005E54D8">
        <w:t>M</w:t>
      </w:r>
      <w:r w:rsidRPr="005E54D8">
        <w:t>embres de l</w:t>
      </w:r>
      <w:r w:rsidR="001F7F68" w:rsidRPr="005E54D8">
        <w:t>’</w:t>
      </w:r>
      <w:r w:rsidRPr="005E54D8">
        <w:t>ONU.</w:t>
      </w:r>
    </w:p>
    <w:p w:rsidR="00523CC3" w:rsidRPr="005E54D8" w:rsidRDefault="00523CC3" w:rsidP="00ED6A53">
      <w:pPr>
        <w:pStyle w:val="SingleTxtG"/>
      </w:pPr>
      <w:r w:rsidRPr="005E54D8">
        <w:t>175.</w:t>
      </w:r>
      <w:r w:rsidRPr="005E54D8">
        <w:tab/>
        <w:t>Les pays qui souhaitent adhérer à l</w:t>
      </w:r>
      <w:r w:rsidR="001F7F68" w:rsidRPr="005E54D8">
        <w:t>’</w:t>
      </w:r>
      <w:r w:rsidRPr="005E54D8">
        <w:t>Accord de 1997 doivent soumettre au Secrétaire général de l</w:t>
      </w:r>
      <w:r w:rsidR="001F7F68" w:rsidRPr="005E54D8">
        <w:t>’</w:t>
      </w:r>
      <w:r w:rsidRPr="005E54D8">
        <w:t>Organisation des Nations Unies une demande</w:t>
      </w:r>
      <w:r w:rsidR="00287995" w:rsidRPr="005E54D8">
        <w:t xml:space="preserve"> officielle également appelée « I</w:t>
      </w:r>
      <w:r w:rsidRPr="005E54D8">
        <w:t>nstrument d</w:t>
      </w:r>
      <w:r w:rsidR="001F7F68" w:rsidRPr="005E54D8">
        <w:t>’</w:t>
      </w:r>
      <w:r w:rsidRPr="005E54D8">
        <w:t>adhésion</w:t>
      </w:r>
      <w:r w:rsidR="00287995" w:rsidRPr="005E54D8">
        <w:t> </w:t>
      </w:r>
      <w:r w:rsidRPr="005E54D8">
        <w:t>».</w:t>
      </w:r>
    </w:p>
    <w:p w:rsidR="00523CC3" w:rsidRPr="005E54D8" w:rsidRDefault="00523CC3" w:rsidP="008737E1">
      <w:pPr>
        <w:pStyle w:val="SingleTxtG"/>
        <w:keepNext/>
        <w:keepLines/>
      </w:pPr>
      <w:r w:rsidRPr="005E54D8">
        <w:t>176.</w:t>
      </w:r>
      <w:r w:rsidRPr="005E54D8">
        <w:tab/>
        <w:t>Cet instrument est signé par l</w:t>
      </w:r>
      <w:r w:rsidR="001F7F68" w:rsidRPr="005E54D8">
        <w:t>’</w:t>
      </w:r>
      <w:r w:rsidRPr="005E54D8">
        <w:t>une des trois autorités désignées, à savoir le chef de l</w:t>
      </w:r>
      <w:r w:rsidR="001F7F68" w:rsidRPr="005E54D8">
        <w:t>’</w:t>
      </w:r>
      <w:r w:rsidRPr="005E54D8">
        <w:t>État, le chef du Gouvernement ou le Ministre des affaires étrangères. Aucune forme spécifique n</w:t>
      </w:r>
      <w:r w:rsidR="001F7F68" w:rsidRPr="005E54D8">
        <w:t>’</w:t>
      </w:r>
      <w:r w:rsidRPr="005E54D8">
        <w:t>est imposée, mais l</w:t>
      </w:r>
      <w:r w:rsidR="001F7F68" w:rsidRPr="005E54D8">
        <w:t>’</w:t>
      </w:r>
      <w:r w:rsidRPr="005E54D8">
        <w:t>instrument doit comprendre les éléments suiv</w:t>
      </w:r>
      <w:r w:rsidR="00FF4145" w:rsidRPr="005E54D8">
        <w:t>ants :</w:t>
      </w:r>
    </w:p>
    <w:p w:rsidR="00523CC3" w:rsidRPr="005E54D8" w:rsidRDefault="00523CC3" w:rsidP="00FF4145">
      <w:pPr>
        <w:pStyle w:val="SingleTxtG"/>
        <w:ind w:firstLine="567"/>
      </w:pPr>
      <w:r w:rsidRPr="005E54D8">
        <w:t>a)</w:t>
      </w:r>
      <w:r w:rsidRPr="005E54D8">
        <w:tab/>
        <w:t>Le titre, la date et le lieu de conclusion de l</w:t>
      </w:r>
      <w:r w:rsidR="001F7F68" w:rsidRPr="005E54D8">
        <w:t>’</w:t>
      </w:r>
      <w:r w:rsidR="00FF4145" w:rsidRPr="005E54D8">
        <w:t>instrument juridique concerné ;</w:t>
      </w:r>
    </w:p>
    <w:p w:rsidR="00523CC3" w:rsidRPr="005E54D8" w:rsidRDefault="00523CC3" w:rsidP="00FF4145">
      <w:pPr>
        <w:pStyle w:val="SingleTxtG"/>
        <w:ind w:firstLine="567"/>
      </w:pPr>
      <w:r w:rsidRPr="005E54D8">
        <w:t>b)</w:t>
      </w:r>
      <w:r w:rsidRPr="005E54D8">
        <w:tab/>
        <w:t>Les nom et titre complets de la personne signataire de l</w:t>
      </w:r>
      <w:r w:rsidR="001F7F68" w:rsidRPr="005E54D8">
        <w:t>’</w:t>
      </w:r>
      <w:r w:rsidRPr="005E54D8">
        <w:t>instrument, c</w:t>
      </w:r>
      <w:r w:rsidR="001F7F68" w:rsidRPr="005E54D8">
        <w:t>’</w:t>
      </w:r>
      <w:r w:rsidRPr="005E54D8">
        <w:t>est-à-dire le chef de l</w:t>
      </w:r>
      <w:r w:rsidR="001F7F68" w:rsidRPr="005E54D8">
        <w:t>’</w:t>
      </w:r>
      <w:r w:rsidRPr="005E54D8">
        <w:t>État, le chef du Gouvernement ou le Ministre des affaires étrangères ou toute autre personne agissant momentanément en cette qualité ou disposant à cette fin de pleins pouvoirs con</w:t>
      </w:r>
      <w:r w:rsidR="00FF4145" w:rsidRPr="005E54D8">
        <w:t>férés par une de ces autorités ;</w:t>
      </w:r>
    </w:p>
    <w:p w:rsidR="00523CC3" w:rsidRPr="005E54D8" w:rsidRDefault="00523CC3" w:rsidP="00FF4145">
      <w:pPr>
        <w:pStyle w:val="SingleTxtG"/>
        <w:ind w:firstLine="567"/>
      </w:pPr>
      <w:r w:rsidRPr="005E54D8">
        <w:t>c)</w:t>
      </w:r>
      <w:r w:rsidRPr="005E54D8">
        <w:tab/>
        <w:t>L</w:t>
      </w:r>
      <w:r w:rsidR="001F7F68" w:rsidRPr="005E54D8">
        <w:t>’</w:t>
      </w:r>
      <w:r w:rsidRPr="005E54D8">
        <w:t>expression dépourvue d</w:t>
      </w:r>
      <w:r w:rsidR="001F7F68" w:rsidRPr="005E54D8">
        <w:t>’</w:t>
      </w:r>
      <w:r w:rsidRPr="005E54D8">
        <w:t>ambiguïté de l</w:t>
      </w:r>
      <w:r w:rsidR="001F7F68" w:rsidRPr="005E54D8">
        <w:t>’</w:t>
      </w:r>
      <w:r w:rsidRPr="005E54D8">
        <w:t>intention du Gouvernement, au nom de l</w:t>
      </w:r>
      <w:r w:rsidR="001F7F68" w:rsidRPr="005E54D8">
        <w:t>’</w:t>
      </w:r>
      <w:r w:rsidRPr="005E54D8">
        <w:t>État, de se considérer comme lié par l</w:t>
      </w:r>
      <w:r w:rsidR="001F7F68" w:rsidRPr="005E54D8">
        <w:t>’</w:t>
      </w:r>
      <w:r w:rsidRPr="005E54D8">
        <w:t>instrument juridique et de s</w:t>
      </w:r>
      <w:r w:rsidR="001F7F68" w:rsidRPr="005E54D8">
        <w:t>’</w:t>
      </w:r>
      <w:r w:rsidRPr="005E54D8">
        <w:t>engager à en observer et à en appliquer sc</w:t>
      </w:r>
      <w:r w:rsidR="00FF4145" w:rsidRPr="005E54D8">
        <w:t>rupuleusement les dispositions ;</w:t>
      </w:r>
    </w:p>
    <w:p w:rsidR="00523CC3" w:rsidRPr="005E54D8" w:rsidRDefault="00523CC3" w:rsidP="00FF4145">
      <w:pPr>
        <w:pStyle w:val="SingleTxtG"/>
        <w:ind w:firstLine="567"/>
      </w:pPr>
      <w:r w:rsidRPr="005E54D8">
        <w:t>d)</w:t>
      </w:r>
      <w:r w:rsidRPr="005E54D8">
        <w:tab/>
        <w:t>La date et le lieu d</w:t>
      </w:r>
      <w:r w:rsidR="001F7F68" w:rsidRPr="005E54D8">
        <w:t>’</w:t>
      </w:r>
      <w:r w:rsidRPr="005E54D8">
        <w:t>émission de l</w:t>
      </w:r>
      <w:r w:rsidR="001F7F68" w:rsidRPr="005E54D8">
        <w:t>’</w:t>
      </w:r>
      <w:r w:rsidR="00FF4145" w:rsidRPr="005E54D8">
        <w:t>instrument ;</w:t>
      </w:r>
    </w:p>
    <w:p w:rsidR="00523CC3" w:rsidRPr="005E54D8" w:rsidRDefault="00523CC3" w:rsidP="00FF4145">
      <w:pPr>
        <w:pStyle w:val="SingleTxtG"/>
        <w:ind w:firstLine="567"/>
      </w:pPr>
      <w:r w:rsidRPr="005E54D8">
        <w:t>e)</w:t>
      </w:r>
      <w:r w:rsidRPr="005E54D8">
        <w:tab/>
        <w:t>La signature du chef de l</w:t>
      </w:r>
      <w:r w:rsidR="001F7F68" w:rsidRPr="005E54D8">
        <w:t>’</w:t>
      </w:r>
      <w:r w:rsidRPr="005E54D8">
        <w:t>État, du chef du Gouvernement ou du Ministre des affaires étrangères (le seul sceau officiel n</w:t>
      </w:r>
      <w:r w:rsidR="001F7F68" w:rsidRPr="005E54D8">
        <w:t>’</w:t>
      </w:r>
      <w:r w:rsidRPr="005E54D8">
        <w:t>est pas suffisant) ou de toute autre personne agissant momentanément en cette qualité ou disposant à cette fin des pleins pouvoirs conférés par l</w:t>
      </w:r>
      <w:r w:rsidR="001F7F68" w:rsidRPr="005E54D8">
        <w:t>’</w:t>
      </w:r>
      <w:r w:rsidRPr="005E54D8">
        <w:t>une de ces autorités</w:t>
      </w:r>
      <w:r w:rsidR="00FF4145" w:rsidRPr="005E54D8">
        <w:t>.</w:t>
      </w:r>
    </w:p>
    <w:p w:rsidR="00523CC3" w:rsidRPr="005E54D8" w:rsidRDefault="008737E1" w:rsidP="00013C0C">
      <w:pPr>
        <w:pStyle w:val="SingleTxtG"/>
        <w:keepNext/>
        <w:keepLines/>
      </w:pPr>
      <w:r w:rsidRPr="005E54D8">
        <w:br w:type="page"/>
      </w:r>
      <w:r w:rsidR="00523CC3" w:rsidRPr="005E54D8">
        <w:t>177.</w:t>
      </w:r>
      <w:r w:rsidR="00523CC3" w:rsidRPr="005E54D8">
        <w:tab/>
        <w:t>On trouvera ci-après un modèle instrument d</w:t>
      </w:r>
      <w:r w:rsidR="001F7F68" w:rsidRPr="005E54D8">
        <w:t>’</w:t>
      </w:r>
      <w:r w:rsidR="00523CC3" w:rsidRPr="005E54D8">
        <w:t>adhésion spécialement conçu pour l</w:t>
      </w:r>
      <w:r w:rsidR="001F7F68" w:rsidRPr="005E54D8">
        <w:t>’</w:t>
      </w:r>
      <w:r w:rsidR="00523CC3" w:rsidRPr="005E54D8">
        <w:t>adhésion à l</w:t>
      </w:r>
      <w:r w:rsidR="001F7F68" w:rsidRPr="005E54D8">
        <w:t>’</w:t>
      </w:r>
      <w:r w:rsidR="00523CC3" w:rsidRPr="005E54D8">
        <w:t>Accord de 1997.</w:t>
      </w:r>
    </w:p>
    <w:tbl>
      <w:tblPr>
        <w:tblStyle w:val="TableGrid"/>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8737E1" w:rsidRPr="005E54D8">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8737E1" w:rsidRPr="005E54D8" w:rsidRDefault="008737E1"/>
        </w:tc>
      </w:tr>
      <w:tr w:rsidR="008737E1" w:rsidRPr="005E54D8">
        <w:trPr>
          <w:jc w:val="center"/>
        </w:trPr>
        <w:tc>
          <w:tcPr>
            <w:tcW w:w="7653" w:type="dxa"/>
            <w:tcBorders>
              <w:left w:val="single" w:sz="4" w:space="0" w:color="auto"/>
              <w:bottom w:val="nil"/>
              <w:right w:val="single" w:sz="4" w:space="0" w:color="auto"/>
            </w:tcBorders>
            <w:shd w:val="clear" w:color="auto" w:fill="auto"/>
          </w:tcPr>
          <w:p w:rsidR="008737E1" w:rsidRPr="005E54D8" w:rsidRDefault="008737E1" w:rsidP="008737E1">
            <w:pPr>
              <w:spacing w:after="120"/>
              <w:jc w:val="center"/>
              <w:rPr>
                <w:sz w:val="32"/>
                <w:szCs w:val="32"/>
              </w:rPr>
            </w:pPr>
            <w:r w:rsidRPr="005E54D8">
              <w:rPr>
                <w:b/>
                <w:bCs/>
                <w:sz w:val="32"/>
                <w:szCs w:val="32"/>
              </w:rPr>
              <w:t>MODÈLE D’INSTRUMENT D’ADHÉSION</w:t>
            </w:r>
          </w:p>
        </w:tc>
      </w:tr>
      <w:tr w:rsidR="008737E1" w:rsidRPr="005E54D8">
        <w:trPr>
          <w:jc w:val="center"/>
        </w:trPr>
        <w:tc>
          <w:tcPr>
            <w:tcW w:w="7653" w:type="dxa"/>
            <w:tcBorders>
              <w:left w:val="single" w:sz="4" w:space="0" w:color="auto"/>
              <w:bottom w:val="nil"/>
              <w:right w:val="single" w:sz="4" w:space="0" w:color="auto"/>
            </w:tcBorders>
            <w:shd w:val="clear" w:color="auto" w:fill="auto"/>
          </w:tcPr>
          <w:p w:rsidR="008737E1" w:rsidRPr="005E54D8" w:rsidRDefault="008737E1" w:rsidP="008737E1">
            <w:pPr>
              <w:spacing w:after="120"/>
              <w:jc w:val="center"/>
            </w:pPr>
            <w:r w:rsidRPr="005E54D8">
              <w:t>(Conçu en vue de l’adhésion à l’Accord de 1997)</w:t>
            </w:r>
          </w:p>
        </w:tc>
      </w:tr>
      <w:tr w:rsidR="005E54D8" w:rsidRPr="005E54D8">
        <w:trPr>
          <w:jc w:val="center"/>
        </w:trPr>
        <w:tc>
          <w:tcPr>
            <w:tcW w:w="7653" w:type="dxa"/>
            <w:tcBorders>
              <w:left w:val="single" w:sz="4" w:space="0" w:color="auto"/>
              <w:bottom w:val="nil"/>
              <w:right w:val="single" w:sz="4" w:space="0" w:color="auto"/>
            </w:tcBorders>
            <w:shd w:val="clear" w:color="auto" w:fill="auto"/>
          </w:tcPr>
          <w:p w:rsidR="008737E1" w:rsidRPr="005E54D8" w:rsidRDefault="008737E1" w:rsidP="0080127D">
            <w:pPr>
              <w:spacing w:after="120"/>
              <w:jc w:val="center"/>
              <w:rPr>
                <w:b/>
              </w:rPr>
            </w:pPr>
            <w:r w:rsidRPr="005E54D8">
              <w:rPr>
                <w:b/>
              </w:rPr>
              <w:t xml:space="preserve">(À signer par le chef d’État, le chef de </w:t>
            </w:r>
            <w:r w:rsidR="0080127D" w:rsidRPr="005E54D8">
              <w:rPr>
                <w:b/>
              </w:rPr>
              <w:t>G</w:t>
            </w:r>
            <w:r w:rsidRPr="005E54D8">
              <w:rPr>
                <w:b/>
              </w:rPr>
              <w:t xml:space="preserve">ouvernement </w:t>
            </w:r>
            <w:r w:rsidRPr="005E54D8">
              <w:rPr>
                <w:b/>
              </w:rPr>
              <w:br/>
              <w:t xml:space="preserve">ou le </w:t>
            </w:r>
            <w:r w:rsidR="0080127D" w:rsidRPr="005E54D8">
              <w:rPr>
                <w:b/>
              </w:rPr>
              <w:t>M</w:t>
            </w:r>
            <w:r w:rsidRPr="005E54D8">
              <w:rPr>
                <w:b/>
              </w:rPr>
              <w:t>inistre des affaires étrangères)</w:t>
            </w:r>
          </w:p>
        </w:tc>
      </w:tr>
      <w:tr w:rsidR="008737E1" w:rsidRPr="005E54D8">
        <w:trPr>
          <w:jc w:val="center"/>
        </w:trPr>
        <w:tc>
          <w:tcPr>
            <w:tcW w:w="7653" w:type="dxa"/>
            <w:tcBorders>
              <w:left w:val="single" w:sz="4" w:space="0" w:color="auto"/>
              <w:bottom w:val="nil"/>
              <w:right w:val="single" w:sz="4" w:space="0" w:color="auto"/>
            </w:tcBorders>
            <w:shd w:val="clear" w:color="auto" w:fill="auto"/>
          </w:tcPr>
          <w:p w:rsidR="008737E1" w:rsidRPr="005E54D8" w:rsidRDefault="008737E1" w:rsidP="008737E1">
            <w:pPr>
              <w:spacing w:after="120"/>
              <w:jc w:val="center"/>
            </w:pPr>
            <w:r w:rsidRPr="005E54D8">
              <w:t>ADHÉSION</w:t>
            </w:r>
          </w:p>
        </w:tc>
      </w:tr>
      <w:tr w:rsidR="008737E1" w:rsidRPr="005E54D8">
        <w:trPr>
          <w:jc w:val="center"/>
        </w:trPr>
        <w:tc>
          <w:tcPr>
            <w:tcW w:w="7653" w:type="dxa"/>
            <w:tcBorders>
              <w:left w:val="single" w:sz="4" w:space="0" w:color="auto"/>
              <w:bottom w:val="nil"/>
              <w:right w:val="single" w:sz="4" w:space="0" w:color="auto"/>
            </w:tcBorders>
            <w:shd w:val="clear" w:color="auto" w:fill="auto"/>
          </w:tcPr>
          <w:p w:rsidR="008737E1" w:rsidRPr="005E54D8" w:rsidRDefault="008737E1">
            <w:pPr>
              <w:spacing w:after="120"/>
              <w:jc w:val="both"/>
            </w:pPr>
            <w:r w:rsidRPr="005E54D8">
              <w:rPr>
                <w:b/>
                <w:bCs/>
              </w:rPr>
              <w:t>ATTENDU QUE</w:t>
            </w:r>
            <w:r w:rsidRPr="005E54D8">
              <w:t xml:space="preserve"> l’Accord de 1997 concernant l’adoption de conditions uniformes applicables au contrôle technique périodique des véhicules à roues et la reconnaissance réciproque des contrôles a été établi en 1997,</w:t>
            </w:r>
          </w:p>
        </w:tc>
      </w:tr>
      <w:tr w:rsidR="005E54D8" w:rsidRPr="005E54D8">
        <w:trPr>
          <w:jc w:val="center"/>
        </w:trPr>
        <w:tc>
          <w:tcPr>
            <w:tcW w:w="7653" w:type="dxa"/>
            <w:tcBorders>
              <w:left w:val="single" w:sz="4" w:space="0" w:color="auto"/>
              <w:bottom w:val="nil"/>
              <w:right w:val="single" w:sz="4" w:space="0" w:color="auto"/>
            </w:tcBorders>
            <w:shd w:val="clear" w:color="auto" w:fill="auto"/>
          </w:tcPr>
          <w:p w:rsidR="008737E1" w:rsidRPr="005E54D8" w:rsidRDefault="008737E1" w:rsidP="0080127D">
            <w:pPr>
              <w:spacing w:after="120"/>
              <w:jc w:val="both"/>
              <w:rPr>
                <w:b/>
                <w:bCs/>
              </w:rPr>
            </w:pPr>
            <w:r w:rsidRPr="005E54D8">
              <w:rPr>
                <w:b/>
                <w:bCs/>
              </w:rPr>
              <w:t xml:space="preserve">JE, SOUSSIGNÉ </w:t>
            </w:r>
            <w:r w:rsidRPr="005E54D8">
              <w:t xml:space="preserve">[nom et titre du chef d’État, du chef de </w:t>
            </w:r>
            <w:r w:rsidR="0080127D" w:rsidRPr="005E54D8">
              <w:t>G</w:t>
            </w:r>
            <w:r w:rsidRPr="005E54D8">
              <w:t xml:space="preserve">ouvernement ou du </w:t>
            </w:r>
            <w:r w:rsidR="0080127D" w:rsidRPr="005E54D8">
              <w:t>M</w:t>
            </w:r>
            <w:r w:rsidRPr="005E54D8">
              <w:t>inistre des affaires étrangères], déclare que le Gouvernement de [nom de l’État], ayant examiné l’Accord susmentionné, y adhère et s’engage à appliquer et à exécuter en toute bonne foi les dispositions qui y sont énoncées.</w:t>
            </w:r>
          </w:p>
        </w:tc>
      </w:tr>
      <w:tr w:rsidR="008737E1" w:rsidRPr="005E54D8">
        <w:trPr>
          <w:jc w:val="center"/>
        </w:trPr>
        <w:tc>
          <w:tcPr>
            <w:tcW w:w="7653" w:type="dxa"/>
            <w:tcBorders>
              <w:left w:val="single" w:sz="4" w:space="0" w:color="auto"/>
              <w:bottom w:val="nil"/>
              <w:right w:val="single" w:sz="4" w:space="0" w:color="auto"/>
            </w:tcBorders>
            <w:shd w:val="clear" w:color="auto" w:fill="auto"/>
          </w:tcPr>
          <w:p w:rsidR="008737E1" w:rsidRPr="005E54D8" w:rsidRDefault="008737E1">
            <w:pPr>
              <w:spacing w:after="120"/>
              <w:jc w:val="both"/>
              <w:rPr>
                <w:b/>
                <w:bCs/>
              </w:rPr>
            </w:pPr>
            <w:r w:rsidRPr="005E54D8">
              <w:rPr>
                <w:i/>
                <w:iCs/>
              </w:rPr>
              <w:t>[Conformément à l’article 1.4 de l’Accord, [nom de l’État] déclare qu’[il-elle] n’est lié[e] par [telle(s) ou telle(s) Règles] facultatif (voir 2.2, ci-dessus).]</w:t>
            </w:r>
          </w:p>
        </w:tc>
      </w:tr>
      <w:tr w:rsidR="008737E1" w:rsidRPr="005E54D8">
        <w:trPr>
          <w:jc w:val="center"/>
        </w:trPr>
        <w:tc>
          <w:tcPr>
            <w:tcW w:w="7653" w:type="dxa"/>
            <w:tcBorders>
              <w:left w:val="single" w:sz="4" w:space="0" w:color="auto"/>
              <w:bottom w:val="nil"/>
              <w:right w:val="single" w:sz="4" w:space="0" w:color="auto"/>
            </w:tcBorders>
            <w:shd w:val="clear" w:color="auto" w:fill="auto"/>
          </w:tcPr>
          <w:p w:rsidR="008737E1" w:rsidRPr="005E54D8" w:rsidRDefault="008737E1">
            <w:pPr>
              <w:spacing w:after="120"/>
              <w:jc w:val="both"/>
              <w:rPr>
                <w:b/>
                <w:bCs/>
              </w:rPr>
            </w:pPr>
            <w:r w:rsidRPr="005E54D8">
              <w:rPr>
                <w:i/>
                <w:iCs/>
              </w:rPr>
              <w:t>[Conformément à l’article 9, [nom de l’État] déclare qu’[il-elle] ne se considère pas lié[e] par l’article 8 de l’Accord] facultatif (voir 2.2, ci-dessus).]</w:t>
            </w:r>
          </w:p>
        </w:tc>
      </w:tr>
      <w:tr w:rsidR="008737E1" w:rsidRPr="005E54D8">
        <w:trPr>
          <w:jc w:val="center"/>
        </w:trPr>
        <w:tc>
          <w:tcPr>
            <w:tcW w:w="7653" w:type="dxa"/>
            <w:tcBorders>
              <w:left w:val="single" w:sz="4" w:space="0" w:color="auto"/>
              <w:bottom w:val="nil"/>
              <w:right w:val="single" w:sz="4" w:space="0" w:color="auto"/>
            </w:tcBorders>
            <w:shd w:val="clear" w:color="auto" w:fill="auto"/>
          </w:tcPr>
          <w:p w:rsidR="008737E1" w:rsidRPr="005E54D8" w:rsidRDefault="008737E1">
            <w:pPr>
              <w:spacing w:after="120"/>
              <w:jc w:val="both"/>
              <w:rPr>
                <w:b/>
                <w:bCs/>
              </w:rPr>
            </w:pPr>
            <w:r w:rsidRPr="005E54D8">
              <w:rPr>
                <w:b/>
                <w:bCs/>
              </w:rPr>
              <w:t>EN FOI DE QUOI</w:t>
            </w:r>
            <w:r w:rsidRPr="005E54D8">
              <w:t>, j’ai signé le présent instrument d’adhésion à [lieu], le [date].</w:t>
            </w:r>
          </w:p>
        </w:tc>
      </w:tr>
      <w:tr w:rsidR="008737E1" w:rsidRPr="005E54D8">
        <w:trPr>
          <w:jc w:val="center"/>
        </w:trPr>
        <w:tc>
          <w:tcPr>
            <w:tcW w:w="7653" w:type="dxa"/>
            <w:tcBorders>
              <w:left w:val="single" w:sz="4" w:space="0" w:color="auto"/>
              <w:bottom w:val="nil"/>
              <w:right w:val="single" w:sz="4" w:space="0" w:color="auto"/>
            </w:tcBorders>
            <w:shd w:val="clear" w:color="auto" w:fill="auto"/>
          </w:tcPr>
          <w:p w:rsidR="008737E1" w:rsidRPr="005E54D8" w:rsidRDefault="008737E1" w:rsidP="008737E1">
            <w:pPr>
              <w:spacing w:after="240"/>
              <w:jc w:val="right"/>
              <w:rPr>
                <w:b/>
                <w:bCs/>
              </w:rPr>
            </w:pPr>
            <w:r w:rsidRPr="005E54D8">
              <w:t>[Signature]</w:t>
            </w:r>
          </w:p>
        </w:tc>
      </w:tr>
      <w:tr w:rsidR="008737E1" w:rsidRPr="005E54D8">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8737E1" w:rsidRPr="005E54D8" w:rsidRDefault="008737E1"/>
        </w:tc>
      </w:tr>
    </w:tbl>
    <w:p w:rsidR="00523CC3" w:rsidRPr="005E54D8" w:rsidRDefault="00523CC3" w:rsidP="00055761">
      <w:pPr>
        <w:pStyle w:val="SingleTxtG"/>
        <w:spacing w:before="240"/>
      </w:pPr>
      <w:r w:rsidRPr="005E54D8">
        <w:t>178.</w:t>
      </w:r>
      <w:r w:rsidRPr="005E54D8">
        <w:tab/>
        <w:t>Un instrument d</w:t>
      </w:r>
      <w:r w:rsidR="001F7F68" w:rsidRPr="005E54D8">
        <w:t>’</w:t>
      </w:r>
      <w:r w:rsidRPr="005E54D8">
        <w:t>adhésion ne prend effet qu</w:t>
      </w:r>
      <w:r w:rsidR="001F7F68" w:rsidRPr="005E54D8">
        <w:t>’</w:t>
      </w:r>
      <w:r w:rsidRPr="005E54D8">
        <w:t>après avoir été déposé auprès du Secrétaire général de l</w:t>
      </w:r>
      <w:r w:rsidR="001F7F68" w:rsidRPr="005E54D8">
        <w:t>’</w:t>
      </w:r>
      <w:r w:rsidRPr="005E54D8">
        <w:t>Organisation des Nations Unies, au Siège de l</w:t>
      </w:r>
      <w:r w:rsidR="001F7F68" w:rsidRPr="005E54D8">
        <w:t>’</w:t>
      </w:r>
      <w:r w:rsidRPr="005E54D8">
        <w:t>ONU, à New York. La date de dépôt est normalement enregistrée comme étant celle à laquelle l</w:t>
      </w:r>
      <w:r w:rsidR="001F7F68" w:rsidRPr="005E54D8">
        <w:t>’</w:t>
      </w:r>
      <w:r w:rsidRPr="005E54D8">
        <w:t>instrument a été reçu au Siège. Il est conseillé aux pays de remettre ces instruments directement à la Section des traités du Bureau des affaires juridiques de l</w:t>
      </w:r>
      <w:r w:rsidR="001F7F68" w:rsidRPr="005E54D8">
        <w:t>’</w:t>
      </w:r>
      <w:r w:rsidRPr="005E54D8">
        <w:t>ONU afin que les mesures nécessaires soient prises rapidement.</w:t>
      </w:r>
    </w:p>
    <w:p w:rsidR="00523CC3" w:rsidRPr="005E54D8" w:rsidRDefault="00523CC3" w:rsidP="00ED6A53">
      <w:pPr>
        <w:pStyle w:val="SingleTxtG"/>
      </w:pPr>
      <w:r w:rsidRPr="005E54D8">
        <w:t>179.</w:t>
      </w:r>
      <w:r w:rsidRPr="005E54D8">
        <w:tab/>
        <w:t>En outre, il convient de noter que l</w:t>
      </w:r>
      <w:r w:rsidR="001F7F68" w:rsidRPr="005E54D8">
        <w:t>’</w:t>
      </w:r>
      <w:r w:rsidRPr="005E54D8">
        <w:t>adhésion d</w:t>
      </w:r>
      <w:r w:rsidR="001F7F68" w:rsidRPr="005E54D8">
        <w:t>’</w:t>
      </w:r>
      <w:r w:rsidRPr="005E54D8">
        <w:t>un pays à l</w:t>
      </w:r>
      <w:r w:rsidR="001F7F68" w:rsidRPr="005E54D8">
        <w:t>’</w:t>
      </w:r>
      <w:r w:rsidRPr="005E54D8">
        <w:t>Accord de 1997 prend effet le soixantième jour suivant le dépôt de son instrument d</w:t>
      </w:r>
      <w:r w:rsidR="001F7F68" w:rsidRPr="005E54D8">
        <w:t>’</w:t>
      </w:r>
      <w:r w:rsidRPr="005E54D8">
        <w:t>adhésion. À cette échéance, le pays doit être en mesure de se conformer à toutes les dispositions de l</w:t>
      </w:r>
      <w:r w:rsidR="001F7F68" w:rsidRPr="005E54D8">
        <w:t>’</w:t>
      </w:r>
      <w:r w:rsidRPr="005E54D8">
        <w:t xml:space="preserve">Accord. </w:t>
      </w:r>
    </w:p>
    <w:p w:rsidR="00523CC3" w:rsidRPr="005E54D8" w:rsidRDefault="00523CC3" w:rsidP="00055761">
      <w:pPr>
        <w:pStyle w:val="H23G"/>
      </w:pPr>
      <w:r w:rsidRPr="005E54D8">
        <w:tab/>
      </w:r>
      <w:r w:rsidR="00055761" w:rsidRPr="005E54D8">
        <w:t>ÉTAPE 4.</w:t>
      </w:r>
      <w:r w:rsidRPr="005E54D8">
        <w:tab/>
        <w:t>Mise en place d</w:t>
      </w:r>
      <w:r w:rsidR="001F7F68" w:rsidRPr="005E54D8">
        <w:t>’</w:t>
      </w:r>
      <w:r w:rsidRPr="005E54D8">
        <w:t>un processus de certification de contrôle technique périodique</w:t>
      </w:r>
    </w:p>
    <w:p w:rsidR="00523CC3" w:rsidRPr="005E54D8" w:rsidRDefault="00523CC3" w:rsidP="00ED6A53">
      <w:pPr>
        <w:pStyle w:val="SingleTxtG"/>
      </w:pPr>
      <w:r w:rsidRPr="005E54D8">
        <w:t>180.</w:t>
      </w:r>
      <w:r w:rsidRPr="005E54D8">
        <w:tab/>
        <w:t>Le principal objectif de l</w:t>
      </w:r>
      <w:r w:rsidR="001F7F68" w:rsidRPr="005E54D8">
        <w:t>’</w:t>
      </w:r>
      <w:r w:rsidRPr="005E54D8">
        <w:t>Accord de 1997 est la délivrance de certificats de contrôle technique aux véhicules immatriculés ayant satisfait au contrôle technique périodique, afin de garantir un niveau élevé de sûreté et de protection de l</w:t>
      </w:r>
      <w:r w:rsidR="001F7F68" w:rsidRPr="005E54D8">
        <w:t>’</w:t>
      </w:r>
      <w:r w:rsidR="00055761" w:rsidRPr="005E54D8">
        <w:t>environnement. La </w:t>
      </w:r>
      <w:r w:rsidRPr="005E54D8">
        <w:t>reconnaissance mutuelle des certificats de contrôle technique périodique découle directement de cet objectif.</w:t>
      </w:r>
    </w:p>
    <w:p w:rsidR="00523CC3" w:rsidRPr="005E54D8" w:rsidRDefault="00523CC3" w:rsidP="00ED6A53">
      <w:pPr>
        <w:pStyle w:val="SingleTxtG"/>
      </w:pPr>
      <w:r w:rsidRPr="005E54D8">
        <w:t>181.</w:t>
      </w:r>
      <w:r w:rsidRPr="005E54D8">
        <w:tab/>
        <w:t>Ces certificats sont délivrés à l</w:t>
      </w:r>
      <w:r w:rsidR="001F7F68" w:rsidRPr="005E54D8">
        <w:t>’</w:t>
      </w:r>
      <w:r w:rsidRPr="005E54D8">
        <w:t>issue d</w:t>
      </w:r>
      <w:r w:rsidR="001F7F68" w:rsidRPr="005E54D8">
        <w:t>’</w:t>
      </w:r>
      <w:r w:rsidRPr="005E54D8">
        <w:t>essais spécifiquement définis dans chaque Règle ONU. Les centres de contrôle technique qui les délivrent doivent être agréés par l</w:t>
      </w:r>
      <w:r w:rsidR="001F7F68" w:rsidRPr="005E54D8">
        <w:t>’</w:t>
      </w:r>
      <w:r w:rsidRPr="005E54D8">
        <w:t>Autorité nationale.</w:t>
      </w:r>
    </w:p>
    <w:p w:rsidR="00523CC3" w:rsidRPr="005E54D8" w:rsidRDefault="00523CC3" w:rsidP="00ED6A53">
      <w:pPr>
        <w:pStyle w:val="SingleTxtG"/>
      </w:pPr>
      <w:r w:rsidRPr="005E54D8">
        <w:t>182.</w:t>
      </w:r>
      <w:r w:rsidRPr="005E54D8">
        <w:tab/>
        <w:t>En conséquence, il incombe à l</w:t>
      </w:r>
      <w:r w:rsidR="001F7F68" w:rsidRPr="005E54D8">
        <w:t>’</w:t>
      </w:r>
      <w:r w:rsidRPr="005E54D8">
        <w:t>autorité compétente de définir un processus de certification technique à l</w:t>
      </w:r>
      <w:r w:rsidR="001F7F68" w:rsidRPr="005E54D8">
        <w:t>’</w:t>
      </w:r>
      <w:r w:rsidRPr="005E54D8">
        <w:t>usage des centres de contrôle agréés. En ce qui concerne la désignation d</w:t>
      </w:r>
      <w:r w:rsidR="001F7F68" w:rsidRPr="005E54D8">
        <w:t>’</w:t>
      </w:r>
      <w:r w:rsidRPr="005E54D8">
        <w:t>un réseau de centres de contrôle technique périodique, v</w:t>
      </w:r>
      <w:r w:rsidR="00055761" w:rsidRPr="005E54D8">
        <w:t>oir le paragraphe 4.1 ci-après.</w:t>
      </w:r>
    </w:p>
    <w:p w:rsidR="00523CC3" w:rsidRPr="005E54D8" w:rsidRDefault="00055761" w:rsidP="00055761">
      <w:pPr>
        <w:pStyle w:val="H23G"/>
      </w:pPr>
      <w:r w:rsidRPr="005E54D8">
        <w:tab/>
        <w:t>4.1</w:t>
      </w:r>
      <w:r w:rsidRPr="005E54D8">
        <w:tab/>
      </w:r>
      <w:r w:rsidR="00523CC3" w:rsidRPr="005E54D8">
        <w:t>Désignation d</w:t>
      </w:r>
      <w:r w:rsidR="001F7F68" w:rsidRPr="005E54D8">
        <w:t>’</w:t>
      </w:r>
      <w:r w:rsidR="00523CC3" w:rsidRPr="005E54D8">
        <w:t>un réseau de centres de contrôle tech</w:t>
      </w:r>
      <w:r w:rsidRPr="005E54D8">
        <w:t>nique habilités à effectuer les </w:t>
      </w:r>
      <w:r w:rsidR="00523CC3" w:rsidRPr="005E54D8">
        <w:t>procédures et les essais obligatoires aux fins du contrôle technique périodique</w:t>
      </w:r>
    </w:p>
    <w:p w:rsidR="00523CC3" w:rsidRPr="005E54D8" w:rsidRDefault="00523CC3" w:rsidP="00ED6A53">
      <w:pPr>
        <w:pStyle w:val="SingleTxtG"/>
      </w:pPr>
      <w:r w:rsidRPr="005E54D8">
        <w:t>183.</w:t>
      </w:r>
      <w:r w:rsidRPr="005E54D8">
        <w:tab/>
        <w:t>Pour obtenir le certificat technique, les véhicules doivent satisfaire aux essais et aux contrôles spécifiés dans chaque Règle ONU. Les essais ne peuvent être menés que dans des centres de contrôle technique périodique préalablement agréés par l</w:t>
      </w:r>
      <w:r w:rsidR="001F7F68" w:rsidRPr="005E54D8">
        <w:t>’</w:t>
      </w:r>
      <w:r w:rsidRPr="005E54D8">
        <w:t>Autorité nationale conformément aux prescriptions de l</w:t>
      </w:r>
      <w:r w:rsidR="001F7F68" w:rsidRPr="005E54D8">
        <w:t>’</w:t>
      </w:r>
      <w:r w:rsidRPr="005E54D8">
        <w:t>Accord de 1997 (voir également la R.E.6). L</w:t>
      </w:r>
      <w:r w:rsidR="001F7F68" w:rsidRPr="005E54D8">
        <w:t>’</w:t>
      </w:r>
      <w:r w:rsidRPr="005E54D8">
        <w:t>Accord prescrit notamment que ces centres de contrôle doivent être équipés du matériel nécessaire à la conduite des essais et que leur personnel doit posséder les compétences et les connaissances techniques leur permettant d</w:t>
      </w:r>
      <w:r w:rsidR="001F7F68" w:rsidRPr="005E54D8">
        <w:t>’</w:t>
      </w:r>
      <w:r w:rsidRPr="005E54D8">
        <w:t>effectuer ces essais.</w:t>
      </w:r>
    </w:p>
    <w:p w:rsidR="00523CC3" w:rsidRPr="005E54D8" w:rsidRDefault="00523CC3" w:rsidP="00ED6A53">
      <w:pPr>
        <w:pStyle w:val="SingleTxtG"/>
      </w:pPr>
      <w:r w:rsidRPr="005E54D8">
        <w:t>184.</w:t>
      </w:r>
      <w:r w:rsidRPr="005E54D8">
        <w:tab/>
        <w:t>Les centres de contrôle technique périodique désignés par les Parties contractantes pour remplir cette mission sur leur territoire peuvent appartenir à l</w:t>
      </w:r>
      <w:r w:rsidR="001F7F68" w:rsidRPr="005E54D8">
        <w:t>’</w:t>
      </w:r>
      <w:r w:rsidRPr="005E54D8">
        <w:t>État, à un organisme public ou à une entreprise privée. Dans tous les cas, l</w:t>
      </w:r>
      <w:r w:rsidR="001F7F68" w:rsidRPr="005E54D8">
        <w:t>’</w:t>
      </w:r>
      <w:r w:rsidRPr="005E54D8">
        <w:t>autorité compétente est responsable des activités des centres techniques et il lui incombe de vérifier qu</w:t>
      </w:r>
      <w:r w:rsidR="001F7F68" w:rsidRPr="005E54D8">
        <w:t>’</w:t>
      </w:r>
      <w:r w:rsidRPr="005E54D8">
        <w:t>ils effectuent correctement les essais prévus par les Règles.</w:t>
      </w:r>
    </w:p>
    <w:p w:rsidR="00523CC3" w:rsidRPr="005E54D8" w:rsidRDefault="00523CC3" w:rsidP="00ED6A53">
      <w:pPr>
        <w:pStyle w:val="SingleTxtG"/>
      </w:pPr>
      <w:r w:rsidRPr="005E54D8">
        <w:t>185.</w:t>
      </w:r>
      <w:r w:rsidRPr="005E54D8">
        <w:tab/>
        <w:t>Le personnel du centre technique doit comprendre, en plus du directeur, des ingénieurs et des techniciens. Une équipe administrative est en outre nécessaire, et son effectif doit être proportionnel à la taille et aux besoins du centre.</w:t>
      </w:r>
    </w:p>
    <w:p w:rsidR="00523CC3" w:rsidRPr="005E54D8" w:rsidRDefault="00523CC3" w:rsidP="00ED6A53">
      <w:pPr>
        <w:pStyle w:val="SingleTxtG"/>
      </w:pPr>
      <w:r w:rsidRPr="005E54D8">
        <w:t>186.</w:t>
      </w:r>
      <w:r w:rsidRPr="005E54D8">
        <w:tab/>
        <w:t>La résolution R.E.6 contient des</w:t>
      </w:r>
      <w:r w:rsidR="00055761" w:rsidRPr="005E54D8">
        <w:t xml:space="preserve"> recommandations relatives : a) </w:t>
      </w:r>
      <w:r w:rsidRPr="005E54D8">
        <w:t>aux exigences minimales concernant les installations et équipements du contrôle tec</w:t>
      </w:r>
      <w:r w:rsidR="00055761" w:rsidRPr="005E54D8">
        <w:t>hnique </w:t>
      </w:r>
      <w:r w:rsidRPr="005E54D8">
        <w:t>; b)</w:t>
      </w:r>
      <w:r w:rsidR="00055761" w:rsidRPr="005E54D8">
        <w:t> </w:t>
      </w:r>
      <w:r w:rsidRPr="005E54D8">
        <w:t>aux exigences minimales concernant les compétences, la formation et l</w:t>
      </w:r>
      <w:r w:rsidR="00055761" w:rsidRPr="005E54D8">
        <w:t>a certification des inspecteurs ; c) </w:t>
      </w:r>
      <w:r w:rsidRPr="005E54D8">
        <w:t>aux dispositions et procédures concernant les organes de surveillance établis par les Parties contractantes.</w:t>
      </w:r>
    </w:p>
    <w:p w:rsidR="00523CC3" w:rsidRPr="005E54D8" w:rsidRDefault="00055761" w:rsidP="00055761">
      <w:pPr>
        <w:pStyle w:val="H23G"/>
      </w:pPr>
      <w:r w:rsidRPr="005E54D8">
        <w:tab/>
        <w:t>4.2</w:t>
      </w:r>
      <w:r w:rsidRPr="005E54D8">
        <w:tab/>
      </w:r>
      <w:r w:rsidR="00523CC3" w:rsidRPr="005E54D8">
        <w:t>Mise en place d</w:t>
      </w:r>
      <w:r w:rsidR="001F7F68" w:rsidRPr="005E54D8">
        <w:t>’</w:t>
      </w:r>
      <w:r w:rsidR="00523CC3" w:rsidRPr="005E54D8">
        <w:t>ateliers ou de stages de spécialisation sur l</w:t>
      </w:r>
      <w:r w:rsidR="001F7F68" w:rsidRPr="005E54D8">
        <w:t>’</w:t>
      </w:r>
      <w:r w:rsidR="00523CC3" w:rsidRPr="005E54D8">
        <w:t>Accord de 1997</w:t>
      </w:r>
    </w:p>
    <w:p w:rsidR="00523CC3" w:rsidRPr="005E54D8" w:rsidRDefault="00523CC3" w:rsidP="00ED6A53">
      <w:pPr>
        <w:pStyle w:val="SingleTxtG"/>
      </w:pPr>
      <w:r w:rsidRPr="005E54D8">
        <w:t>187.</w:t>
      </w:r>
      <w:r w:rsidRPr="005E54D8">
        <w:tab/>
        <w:t>Même si l</w:t>
      </w:r>
      <w:r w:rsidR="001F7F68" w:rsidRPr="005E54D8">
        <w:t>’</w:t>
      </w:r>
      <w:r w:rsidRPr="005E54D8">
        <w:t>Accord de 1997 ne prévoit pas d</w:t>
      </w:r>
      <w:r w:rsidR="001F7F68" w:rsidRPr="005E54D8">
        <w:t>’</w:t>
      </w:r>
      <w:r w:rsidRPr="005E54D8">
        <w:t>ateliers ou de stages de formation pour les experts chargés d</w:t>
      </w:r>
      <w:r w:rsidR="001F7F68" w:rsidRPr="005E54D8">
        <w:t>’</w:t>
      </w:r>
      <w:r w:rsidRPr="005E54D8">
        <w:t>appliquer les dispositions de l</w:t>
      </w:r>
      <w:r w:rsidR="001F7F68" w:rsidRPr="005E54D8">
        <w:t>’</w:t>
      </w:r>
      <w:r w:rsidRPr="005E54D8">
        <w:t xml:space="preserve">Accord et des Règles </w:t>
      </w:r>
      <w:r w:rsidR="0080127D" w:rsidRPr="005E54D8">
        <w:t xml:space="preserve">ONU </w:t>
      </w:r>
      <w:r w:rsidRPr="005E54D8">
        <w:t>y annexées, il est souhaitable d</w:t>
      </w:r>
      <w:r w:rsidR="001F7F68" w:rsidRPr="005E54D8">
        <w:t>’</w:t>
      </w:r>
      <w:r w:rsidRPr="005E54D8">
        <w:t>organiser des ateliers ou des stages de spécialisation pour former les différents acteurs qui prendront part à l</w:t>
      </w:r>
      <w:r w:rsidR="001F7F68" w:rsidRPr="005E54D8">
        <w:t>’</w:t>
      </w:r>
      <w:r w:rsidRPr="005E54D8">
        <w:t>application et à l</w:t>
      </w:r>
      <w:r w:rsidR="001F7F68" w:rsidRPr="005E54D8">
        <w:t>’</w:t>
      </w:r>
      <w:r w:rsidRPr="005E54D8">
        <w:t>exécution des dispositions de l</w:t>
      </w:r>
      <w:r w:rsidR="001F7F68" w:rsidRPr="005E54D8">
        <w:t>’</w:t>
      </w:r>
      <w:r w:rsidRPr="005E54D8">
        <w:t xml:space="preserve">Accord de 1997 et des Règles </w:t>
      </w:r>
      <w:r w:rsidR="0080127D" w:rsidRPr="005E54D8">
        <w:t xml:space="preserve">ONU </w:t>
      </w:r>
      <w:r w:rsidRPr="005E54D8">
        <w:t>y annexées.</w:t>
      </w:r>
    </w:p>
    <w:p w:rsidR="00523CC3" w:rsidRPr="005E54D8" w:rsidRDefault="00523CC3" w:rsidP="00ED6A53">
      <w:pPr>
        <w:pStyle w:val="SingleTxtG"/>
      </w:pPr>
      <w:r w:rsidRPr="005E54D8">
        <w:t>188.</w:t>
      </w:r>
      <w:r w:rsidRPr="005E54D8">
        <w:tab/>
        <w:t>Les inspecteurs chargés du contrôle technique périodique doivent bénéficier d</w:t>
      </w:r>
      <w:r w:rsidR="001F7F68" w:rsidRPr="005E54D8">
        <w:t>’</w:t>
      </w:r>
      <w:r w:rsidRPr="005E54D8">
        <w:t>une formation continue sur les innovations technologiques des nouveaux véhicules et sur la manière de les mettre à l</w:t>
      </w:r>
      <w:r w:rsidR="001F7F68" w:rsidRPr="005E54D8">
        <w:t>’</w:t>
      </w:r>
      <w:r w:rsidRPr="005E54D8">
        <w:t>essai.</w:t>
      </w:r>
    </w:p>
    <w:p w:rsidR="00523CC3" w:rsidRPr="005E54D8" w:rsidRDefault="00523CC3" w:rsidP="00ED6A53">
      <w:pPr>
        <w:pStyle w:val="SingleTxtG"/>
      </w:pPr>
      <w:r w:rsidRPr="005E54D8">
        <w:t>189.</w:t>
      </w:r>
      <w:r w:rsidRPr="005E54D8">
        <w:tab/>
        <w:t>Des ateliers et des stages de formation doivent être organisés pour le personnel des services de contrôle technique périodique. Ces formations doivent porter essentiellement sur la conduite de la procédure administrative d</w:t>
      </w:r>
      <w:r w:rsidR="001F7F68" w:rsidRPr="005E54D8">
        <w:t>’</w:t>
      </w:r>
      <w:r w:rsidRPr="005E54D8">
        <w:t>octroi du certificat technique. La section de la R.E.6 consacrée à la formation des inspecteurs donne des indications supplémentaires sur la formation et la certification des intéressés.</w:t>
      </w:r>
    </w:p>
    <w:p w:rsidR="00523CC3" w:rsidRPr="005E54D8" w:rsidRDefault="00055761" w:rsidP="00055761">
      <w:pPr>
        <w:pStyle w:val="H23G"/>
      </w:pPr>
      <w:r w:rsidRPr="005E54D8">
        <w:tab/>
        <w:t>4.3</w:t>
      </w:r>
      <w:r w:rsidRPr="005E54D8">
        <w:tab/>
      </w:r>
      <w:r w:rsidR="00523CC3" w:rsidRPr="005E54D8">
        <w:t>Procédures à suivre</w:t>
      </w:r>
    </w:p>
    <w:p w:rsidR="00523CC3" w:rsidRPr="005E54D8" w:rsidRDefault="00523CC3" w:rsidP="00ED6A53">
      <w:pPr>
        <w:pStyle w:val="SingleTxtG"/>
      </w:pPr>
      <w:r w:rsidRPr="005E54D8">
        <w:t>190.</w:t>
      </w:r>
      <w:r w:rsidRPr="005E54D8">
        <w:tab/>
        <w:t>Les Règles ONU annexées à l</w:t>
      </w:r>
      <w:r w:rsidR="001F7F68" w:rsidRPr="005E54D8">
        <w:t>’</w:t>
      </w:r>
      <w:r w:rsidRPr="005E54D8">
        <w:t>Accord de 1997 définissent de façon détaillée les méthodes et procédures à suivre pour le contrôle technique périodique des véhicules. Les procédures définies par les deux Règles sont complétées par les dispositions de la résolution R.E.6.</w:t>
      </w:r>
    </w:p>
    <w:p w:rsidR="00523CC3" w:rsidRPr="005E54D8" w:rsidRDefault="00055761" w:rsidP="00055761">
      <w:pPr>
        <w:pStyle w:val="H23G"/>
      </w:pPr>
      <w:r w:rsidRPr="005E54D8">
        <w:tab/>
        <w:t>4.4</w:t>
      </w:r>
      <w:r w:rsidRPr="005E54D8">
        <w:tab/>
      </w:r>
      <w:r w:rsidR="00523CC3" w:rsidRPr="005E54D8">
        <w:t>Création d</w:t>
      </w:r>
      <w:r w:rsidR="001F7F68" w:rsidRPr="005E54D8">
        <w:t>’</w:t>
      </w:r>
      <w:r w:rsidR="00523CC3" w:rsidRPr="005E54D8">
        <w:t>une base de données fiable permettan</w:t>
      </w:r>
      <w:r w:rsidRPr="005E54D8">
        <w:t>t de connaître la situation des </w:t>
      </w:r>
      <w:r w:rsidR="00523CC3" w:rsidRPr="005E54D8">
        <w:t>véhicules au regard du contrôle technique périodique</w:t>
      </w:r>
    </w:p>
    <w:p w:rsidR="00523CC3" w:rsidRPr="005E54D8" w:rsidRDefault="00523CC3" w:rsidP="00ED6A53">
      <w:pPr>
        <w:pStyle w:val="SingleTxtG"/>
      </w:pPr>
      <w:r w:rsidRPr="005E54D8">
        <w:t>191.</w:t>
      </w:r>
      <w:r w:rsidRPr="005E54D8">
        <w:tab/>
        <w:t>Afin d</w:t>
      </w:r>
      <w:r w:rsidR="001F7F68" w:rsidRPr="005E54D8">
        <w:t>’</w:t>
      </w:r>
      <w:r w:rsidRPr="005E54D8">
        <w:t>améliorer la sûreté des véhicules et de garantir que tous les véhicules en circulation dans le pays sont en règle au regard du contrôle technique périodique obligatoire, il est essentiel de créer une base de données nationale répertoriant tous les résultats des contrôles effectués. Tous les résultats du contrôle technique périodique, qu</w:t>
      </w:r>
      <w:r w:rsidR="001F7F68" w:rsidRPr="005E54D8">
        <w:t>’</w:t>
      </w:r>
      <w:r w:rsidRPr="005E54D8">
        <w:t xml:space="preserve">ils soient positifs ou négatifs, doivent figurer dans cette base de données. </w:t>
      </w:r>
    </w:p>
    <w:p w:rsidR="00523CC3" w:rsidRPr="005E54D8" w:rsidRDefault="00523CC3" w:rsidP="00ED6A53">
      <w:pPr>
        <w:pStyle w:val="SingleTxtG"/>
      </w:pPr>
      <w:r w:rsidRPr="005E54D8">
        <w:t>192.</w:t>
      </w:r>
      <w:r w:rsidRPr="005E54D8">
        <w:tab/>
        <w:t>Tous les centres de contrôle technique doivent être interconnectés par l</w:t>
      </w:r>
      <w:r w:rsidR="001F7F68" w:rsidRPr="005E54D8">
        <w:t>’</w:t>
      </w:r>
      <w:r w:rsidRPr="005E54D8">
        <w:t>intermédiaire de cette base de données, pour que chacun d</w:t>
      </w:r>
      <w:r w:rsidR="001F7F68" w:rsidRPr="005E54D8">
        <w:t>’</w:t>
      </w:r>
      <w:r w:rsidRPr="005E54D8">
        <w:t>entre eux ait accès à l</w:t>
      </w:r>
      <w:r w:rsidR="001F7F68" w:rsidRPr="005E54D8">
        <w:t>’</w:t>
      </w:r>
      <w:r w:rsidRPr="005E54D8">
        <w:t>historique de n</w:t>
      </w:r>
      <w:r w:rsidR="001F7F68" w:rsidRPr="005E54D8">
        <w:t>’</w:t>
      </w:r>
      <w:r w:rsidRPr="005E54D8">
        <w:t>importe quel véhicule. La base de données doit être gérée par l</w:t>
      </w:r>
      <w:r w:rsidR="001F7F68" w:rsidRPr="005E54D8">
        <w:t>’</w:t>
      </w:r>
      <w:r w:rsidRPr="005E54D8">
        <w:t>autorité nationale compétente, et la police routière doit y avoir accès pour vérifier que les véhicules sont en règle au regard du contrôle technique obligatoire.</w:t>
      </w:r>
    </w:p>
    <w:p w:rsidR="00523CC3" w:rsidRPr="005E54D8" w:rsidRDefault="00523CC3" w:rsidP="00ED6A53">
      <w:pPr>
        <w:pStyle w:val="SingleTxtG"/>
      </w:pPr>
      <w:r w:rsidRPr="005E54D8">
        <w:t>193.</w:t>
      </w:r>
      <w:r w:rsidRPr="005E54D8">
        <w:tab/>
        <w:t>L</w:t>
      </w:r>
      <w:r w:rsidR="001F7F68" w:rsidRPr="005E54D8">
        <w:t>’</w:t>
      </w:r>
      <w:r w:rsidRPr="005E54D8">
        <w:t>Accord de 1997 rend obligatoire, pour chaque véhicule, le Certificat international de contrôle technique présenté à l</w:t>
      </w:r>
      <w:r w:rsidR="001F7F68" w:rsidRPr="005E54D8">
        <w:t>’</w:t>
      </w:r>
      <w:r w:rsidR="00055761" w:rsidRPr="005E54D8">
        <w:t>appendice </w:t>
      </w:r>
      <w:r w:rsidRPr="005E54D8">
        <w:t>2 de l</w:t>
      </w:r>
      <w:r w:rsidR="001F7F68" w:rsidRPr="005E54D8">
        <w:t>’</w:t>
      </w:r>
      <w:r w:rsidRPr="005E54D8">
        <w:t>Accord, mais il prévoit que les procès-verbaux de contrôle technique utilisés sur le territoire des Parties contractantes à l</w:t>
      </w:r>
      <w:r w:rsidR="001F7F68" w:rsidRPr="005E54D8">
        <w:t>’</w:t>
      </w:r>
      <w:r w:rsidRPr="005E54D8">
        <w:t>Accord peuvent être produits en lieu et place de ce certificat. Un modèle de ces procès-verbaux doit être communiqué au Secrétaire général pour l</w:t>
      </w:r>
      <w:r w:rsidR="001F7F68" w:rsidRPr="005E54D8">
        <w:t>’</w:t>
      </w:r>
      <w:r w:rsidRPr="005E54D8">
        <w:t>information des Parties contractantes. On trouvera dans l</w:t>
      </w:r>
      <w:r w:rsidR="001F7F68" w:rsidRPr="005E54D8">
        <w:t>’</w:t>
      </w:r>
      <w:r w:rsidRPr="005E54D8">
        <w:t>annexe du présent plan par étapes un lien renvoyant au site Web du WP.29, où figurent tous les certificats nationaux.</w:t>
      </w:r>
    </w:p>
    <w:p w:rsidR="00523CC3" w:rsidRPr="005E54D8" w:rsidRDefault="00523CC3" w:rsidP="00055761">
      <w:pPr>
        <w:pStyle w:val="H23G"/>
      </w:pPr>
      <w:r w:rsidRPr="005E54D8">
        <w:tab/>
      </w:r>
      <w:r w:rsidR="009046E4" w:rsidRPr="005E54D8">
        <w:t>ÉTAPE </w:t>
      </w:r>
      <w:r w:rsidR="00055761" w:rsidRPr="005E54D8">
        <w:t>5.</w:t>
      </w:r>
      <w:r w:rsidR="00055761" w:rsidRPr="005E54D8">
        <w:tab/>
      </w:r>
      <w:r w:rsidRPr="005E54D8">
        <w:t>Application</w:t>
      </w:r>
    </w:p>
    <w:p w:rsidR="00523CC3" w:rsidRPr="005E54D8" w:rsidRDefault="00523CC3" w:rsidP="00ED6A53">
      <w:pPr>
        <w:pStyle w:val="SingleTxtG"/>
      </w:pPr>
      <w:r w:rsidRPr="005E54D8">
        <w:t>194.</w:t>
      </w:r>
      <w:r w:rsidRPr="005E54D8">
        <w:tab/>
        <w:t>Lorsqu</w:t>
      </w:r>
      <w:r w:rsidR="001F7F68" w:rsidRPr="005E54D8">
        <w:t>’</w:t>
      </w:r>
      <w:r w:rsidRPr="005E54D8">
        <w:t>un véhicule immatriculé dans un pays entre dans le champ d</w:t>
      </w:r>
      <w:r w:rsidR="001F7F68" w:rsidRPr="005E54D8">
        <w:t>’</w:t>
      </w:r>
      <w:r w:rsidRPr="005E54D8">
        <w:t>application de la législation de ce pays relative au contrôle technique périodique, un certificat doit attester qu</w:t>
      </w:r>
      <w:r w:rsidR="001F7F68" w:rsidRPr="005E54D8">
        <w:t>’</w:t>
      </w:r>
      <w:r w:rsidRPr="005E54D8">
        <w:t>il est en règle à cet égard.</w:t>
      </w:r>
    </w:p>
    <w:p w:rsidR="00523CC3" w:rsidRPr="005E54D8" w:rsidRDefault="00055761" w:rsidP="00055761">
      <w:pPr>
        <w:pStyle w:val="H23G"/>
      </w:pPr>
      <w:r w:rsidRPr="005E54D8">
        <w:tab/>
      </w:r>
      <w:r w:rsidR="00523CC3" w:rsidRPr="005E54D8">
        <w:t>5.1</w:t>
      </w:r>
      <w:r w:rsidR="00523CC3" w:rsidRPr="005E54D8">
        <w:tab/>
        <w:t>Adoption ou modification de lois aux fins des activités d</w:t>
      </w:r>
      <w:r w:rsidR="001F7F68" w:rsidRPr="005E54D8">
        <w:t>’</w:t>
      </w:r>
      <w:r w:rsidR="00523CC3" w:rsidRPr="005E54D8">
        <w:t>application</w:t>
      </w:r>
    </w:p>
    <w:p w:rsidR="00523CC3" w:rsidRPr="005E54D8" w:rsidRDefault="00523CC3" w:rsidP="00ED6A53">
      <w:pPr>
        <w:pStyle w:val="SingleTxtG"/>
      </w:pPr>
      <w:r w:rsidRPr="005E54D8">
        <w:t>195.</w:t>
      </w:r>
      <w:r w:rsidRPr="005E54D8">
        <w:tab/>
        <w:t>Les Parties contractantes appliquant l</w:t>
      </w:r>
      <w:r w:rsidR="001F7F68" w:rsidRPr="005E54D8">
        <w:t>’</w:t>
      </w:r>
      <w:r w:rsidRPr="005E54D8">
        <w:t>Accord de 1997, par l</w:t>
      </w:r>
      <w:r w:rsidR="001F7F68" w:rsidRPr="005E54D8">
        <w:t>’</w:t>
      </w:r>
      <w:r w:rsidRPr="005E54D8">
        <w:t>intermédiaire de leur autorité compétente, prennent en considération les aspects relatifs à l</w:t>
      </w:r>
      <w:r w:rsidR="001F7F68" w:rsidRPr="005E54D8">
        <w:t>’</w:t>
      </w:r>
      <w:r w:rsidRPr="005E54D8">
        <w:t>application de l</w:t>
      </w:r>
      <w:r w:rsidR="001F7F68" w:rsidRPr="005E54D8">
        <w:t>’</w:t>
      </w:r>
      <w:r w:rsidRPr="005E54D8">
        <w:t>Accord à leur niveau national respectif et définissent une stratégie d</w:t>
      </w:r>
      <w:r w:rsidR="001F7F68" w:rsidRPr="005E54D8">
        <w:t>’</w:t>
      </w:r>
      <w:r w:rsidRPr="005E54D8">
        <w:t xml:space="preserve">application. </w:t>
      </w:r>
    </w:p>
    <w:p w:rsidR="00523CC3" w:rsidRPr="005E54D8" w:rsidRDefault="00523CC3" w:rsidP="00ED6A53">
      <w:pPr>
        <w:pStyle w:val="SingleTxtG"/>
        <w:rPr>
          <w:iCs/>
        </w:rPr>
      </w:pPr>
      <w:r w:rsidRPr="005E54D8">
        <w:t>196.</w:t>
      </w:r>
      <w:r w:rsidRPr="005E54D8">
        <w:tab/>
        <w:t>Chaque Partie contractante prend les mesures appropriées pour assurer le respect des dispositions de l</w:t>
      </w:r>
      <w:r w:rsidR="001F7F68" w:rsidRPr="005E54D8">
        <w:t>’</w:t>
      </w:r>
      <w:r w:rsidRPr="005E54D8">
        <w:t xml:space="preserve">Accord de 1997. </w:t>
      </w:r>
    </w:p>
    <w:p w:rsidR="00523CC3" w:rsidRPr="005E54D8" w:rsidRDefault="00523CC3" w:rsidP="00ED6A53">
      <w:pPr>
        <w:pStyle w:val="SingleTxtG"/>
        <w:rPr>
          <w:iCs/>
        </w:rPr>
      </w:pPr>
      <w:r w:rsidRPr="005E54D8">
        <w:t>197.</w:t>
      </w:r>
      <w:r w:rsidRPr="005E54D8">
        <w:tab/>
        <w:t>Comme indiqué précédemment, l</w:t>
      </w:r>
      <w:r w:rsidR="001F7F68" w:rsidRPr="005E54D8">
        <w:t>’</w:t>
      </w:r>
      <w:r w:rsidRPr="005E54D8">
        <w:t>application obligatoire d</w:t>
      </w:r>
      <w:r w:rsidR="001F7F68" w:rsidRPr="005E54D8">
        <w:t>’</w:t>
      </w:r>
      <w:r w:rsidRPr="005E54D8">
        <w:t>une Règle ONU nécessite la prise d</w:t>
      </w:r>
      <w:r w:rsidR="001F7F68" w:rsidRPr="005E54D8">
        <w:t>’</w:t>
      </w:r>
      <w:r w:rsidRPr="005E54D8">
        <w:t>une mesure juridique positive par la Partie contractante. En conséquence, l</w:t>
      </w:r>
      <w:r w:rsidR="001F7F68" w:rsidRPr="005E54D8">
        <w:t>’</w:t>
      </w:r>
      <w:r w:rsidRPr="005E54D8">
        <w:t>une des premières modifications de la législation nationale consistera à rendre obligatoires les Règles que la partie aura choisi d</w:t>
      </w:r>
      <w:r w:rsidR="001F7F68" w:rsidRPr="005E54D8">
        <w:t>’</w:t>
      </w:r>
      <w:r w:rsidRPr="005E54D8">
        <w:t>appliquer.</w:t>
      </w:r>
    </w:p>
    <w:p w:rsidR="00523CC3" w:rsidRPr="005E54D8" w:rsidRDefault="00523CC3" w:rsidP="00ED6A53">
      <w:pPr>
        <w:pStyle w:val="SingleTxtG"/>
        <w:rPr>
          <w:iCs/>
        </w:rPr>
      </w:pPr>
      <w:r w:rsidRPr="005E54D8">
        <w:t>198.</w:t>
      </w:r>
      <w:r w:rsidRPr="005E54D8">
        <w:tab/>
        <w:t>Les Règles annexées à l</w:t>
      </w:r>
      <w:r w:rsidR="001F7F68" w:rsidRPr="005E54D8">
        <w:t>’</w:t>
      </w:r>
      <w:r w:rsidRPr="005E54D8">
        <w:t>Accord de 1997 étant appelées à intégrer de nouvelles dispositions et à évoluer en fonction des nouvelles technologies, il convient de mettre en place une procédure d</w:t>
      </w:r>
      <w:r w:rsidR="001F7F68" w:rsidRPr="005E54D8">
        <w:t>’</w:t>
      </w:r>
      <w:r w:rsidRPr="005E54D8">
        <w:t>actualisation de la législation nationale permettant d</w:t>
      </w:r>
      <w:r w:rsidR="001F7F68" w:rsidRPr="005E54D8">
        <w:t>’</w:t>
      </w:r>
      <w:r w:rsidRPr="005E54D8">
        <w:t>incorporer les références aux nouveaux amendements aux Règles adoptées par le WP.29.</w:t>
      </w:r>
    </w:p>
    <w:p w:rsidR="00523CC3" w:rsidRPr="005E54D8" w:rsidRDefault="00055761" w:rsidP="00055761">
      <w:pPr>
        <w:pStyle w:val="H23G"/>
      </w:pPr>
      <w:r w:rsidRPr="005E54D8">
        <w:tab/>
        <w:t>5.2</w:t>
      </w:r>
      <w:r w:rsidRPr="005E54D8">
        <w:tab/>
      </w:r>
      <w:r w:rsidR="00523CC3" w:rsidRPr="005E54D8">
        <w:t>Mise en place d</w:t>
      </w:r>
      <w:r w:rsidR="001F7F68" w:rsidRPr="005E54D8">
        <w:t>’</w:t>
      </w:r>
      <w:r w:rsidR="00523CC3" w:rsidRPr="005E54D8">
        <w:t>une formation appropriée</w:t>
      </w:r>
    </w:p>
    <w:p w:rsidR="00523CC3" w:rsidRPr="005E54D8" w:rsidRDefault="00523CC3" w:rsidP="00ED6A53">
      <w:pPr>
        <w:pStyle w:val="SingleTxtG"/>
      </w:pPr>
      <w:r w:rsidRPr="005E54D8">
        <w:t>199.</w:t>
      </w:r>
      <w:r w:rsidRPr="005E54D8">
        <w:tab/>
        <w:t>Les agents responsables de l</w:t>
      </w:r>
      <w:r w:rsidR="001F7F68" w:rsidRPr="005E54D8">
        <w:t>’</w:t>
      </w:r>
      <w:r w:rsidRPr="005E54D8">
        <w:t>application de la législation doivent recevoir une formation leur permettant de comprendre les dispositions de l</w:t>
      </w:r>
      <w:r w:rsidR="001F7F68" w:rsidRPr="005E54D8">
        <w:t>’</w:t>
      </w:r>
      <w:r w:rsidRPr="005E54D8">
        <w:t>Accord de 1997 et d</w:t>
      </w:r>
      <w:r w:rsidR="001F7F68" w:rsidRPr="005E54D8">
        <w:t>’</w:t>
      </w:r>
      <w:r w:rsidRPr="005E54D8">
        <w:t>en assurer l</w:t>
      </w:r>
      <w:r w:rsidR="001F7F68" w:rsidRPr="005E54D8">
        <w:t>’</w:t>
      </w:r>
      <w:r w:rsidRPr="005E54D8">
        <w:t>application.</w:t>
      </w:r>
    </w:p>
    <w:p w:rsidR="00523CC3" w:rsidRPr="005E54D8" w:rsidRDefault="00523CC3" w:rsidP="00055761">
      <w:pPr>
        <w:pStyle w:val="SingleTxtG"/>
        <w:keepNext/>
        <w:keepLines/>
      </w:pPr>
      <w:r w:rsidRPr="005E54D8">
        <w:t>200.</w:t>
      </w:r>
      <w:r w:rsidRPr="005E54D8">
        <w:tab/>
        <w:t>Une telle formation pourra entre au</w:t>
      </w:r>
      <w:r w:rsidR="00055761" w:rsidRPr="005E54D8">
        <w:t>tres être dispensée sous forme :</w:t>
      </w:r>
    </w:p>
    <w:p w:rsidR="00523CC3" w:rsidRPr="005E54D8" w:rsidRDefault="00523CC3" w:rsidP="00055761">
      <w:pPr>
        <w:pStyle w:val="SingleTxtG"/>
        <w:ind w:firstLine="567"/>
      </w:pPr>
      <w:r w:rsidRPr="005E54D8">
        <w:t>a)</w:t>
      </w:r>
      <w:r w:rsidRPr="005E54D8">
        <w:tab/>
        <w:t>De stages ;</w:t>
      </w:r>
    </w:p>
    <w:p w:rsidR="00E64220" w:rsidRPr="005E54D8" w:rsidRDefault="00523CC3" w:rsidP="00055761">
      <w:pPr>
        <w:pStyle w:val="SingleTxtG"/>
        <w:ind w:firstLine="567"/>
      </w:pPr>
      <w:r w:rsidRPr="005E54D8">
        <w:t>b)</w:t>
      </w:r>
      <w:r w:rsidRPr="005E54D8">
        <w:tab/>
        <w:t>De démonstrations sur site avec d</w:t>
      </w:r>
      <w:r w:rsidR="001F7F68" w:rsidRPr="005E54D8">
        <w:t>’</w:t>
      </w:r>
      <w:r w:rsidRPr="005E54D8">
        <w:t>autres Parties contractantes ayant un système de contrôle technique périodique valable en vigueur.</w:t>
      </w:r>
    </w:p>
    <w:p w:rsidR="009046E4" w:rsidRPr="005E54D8" w:rsidRDefault="009046E4" w:rsidP="00055761">
      <w:pPr>
        <w:pStyle w:val="SingleTxtG"/>
        <w:ind w:firstLine="567"/>
        <w:sectPr w:rsidR="009046E4" w:rsidRPr="005E54D8" w:rsidSect="0071268D">
          <w:headerReference w:type="even" r:id="rId52"/>
          <w:headerReference w:type="default" r:id="rId53"/>
          <w:footerReference w:type="even" r:id="rId54"/>
          <w:footerReference w:type="default" r:id="rId55"/>
          <w:endnotePr>
            <w:numFmt w:val="decimal"/>
          </w:endnotePr>
          <w:pgSz w:w="11906" w:h="16838" w:code="9"/>
          <w:pgMar w:top="1417" w:right="1134" w:bottom="1134" w:left="1134" w:header="850" w:footer="567" w:gutter="0"/>
          <w:cols w:space="708"/>
          <w:docGrid w:linePitch="360"/>
        </w:sectPr>
      </w:pPr>
    </w:p>
    <w:p w:rsidR="00E64220" w:rsidRPr="005E54D8" w:rsidRDefault="000A3B1B" w:rsidP="000A3B1B">
      <w:pPr>
        <w:pStyle w:val="HChG"/>
        <w:ind w:left="1418" w:right="0"/>
      </w:pPr>
      <w:r w:rsidRPr="005E54D8">
        <w:tab/>
      </w:r>
      <w:r w:rsidR="00E64220" w:rsidRPr="005E54D8">
        <w:t>XIX.</w:t>
      </w:r>
      <w:r w:rsidR="00E64220" w:rsidRPr="005E54D8">
        <w:tab/>
        <w:t>Tableau synoptique des mesures prévues dans le plan par étapes</w:t>
      </w:r>
    </w:p>
    <w:tbl>
      <w:tblPr>
        <w:tblStyle w:val="TableGrid"/>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55"/>
        <w:gridCol w:w="2774"/>
        <w:gridCol w:w="2937"/>
        <w:gridCol w:w="14"/>
        <w:gridCol w:w="2647"/>
        <w:gridCol w:w="2652"/>
      </w:tblGrid>
      <w:tr w:rsidR="00E64220" w:rsidRPr="005E54D8" w:rsidTr="009046E4">
        <w:trPr>
          <w:tblHeader/>
        </w:trPr>
        <w:tc>
          <w:tcPr>
            <w:tcW w:w="5529" w:type="dxa"/>
            <w:gridSpan w:val="2"/>
            <w:tcBorders>
              <w:top w:val="single" w:sz="4" w:space="0" w:color="auto"/>
              <w:bottom w:val="single" w:sz="12" w:space="0" w:color="auto"/>
            </w:tcBorders>
            <w:shd w:val="clear" w:color="auto" w:fill="auto"/>
            <w:vAlign w:val="bottom"/>
          </w:tcPr>
          <w:p w:rsidR="00E64220" w:rsidRPr="005E54D8" w:rsidRDefault="00E64220" w:rsidP="009046E4">
            <w:pPr>
              <w:suppressAutoHyphens w:val="0"/>
              <w:spacing w:before="80" w:after="80" w:line="200" w:lineRule="exact"/>
              <w:ind w:right="113"/>
              <w:rPr>
                <w:bCs/>
                <w:i/>
                <w:caps/>
                <w:sz w:val="16"/>
              </w:rPr>
            </w:pPr>
            <w:r w:rsidRPr="005E54D8">
              <w:rPr>
                <w:i/>
                <w:sz w:val="16"/>
              </w:rPr>
              <w:t>PRÉPARATION À L</w:t>
            </w:r>
            <w:r w:rsidR="001F7F68" w:rsidRPr="005E54D8">
              <w:rPr>
                <w:i/>
                <w:sz w:val="16"/>
              </w:rPr>
              <w:t>’</w:t>
            </w:r>
            <w:r w:rsidRPr="005E54D8">
              <w:rPr>
                <w:i/>
                <w:sz w:val="16"/>
              </w:rPr>
              <w:t>ADHÉSION</w:t>
            </w:r>
          </w:p>
        </w:tc>
        <w:tc>
          <w:tcPr>
            <w:tcW w:w="2937" w:type="dxa"/>
            <w:tcBorders>
              <w:top w:val="single" w:sz="4" w:space="0" w:color="auto"/>
              <w:bottom w:val="single" w:sz="12" w:space="0" w:color="auto"/>
            </w:tcBorders>
            <w:shd w:val="clear" w:color="auto" w:fill="auto"/>
            <w:vAlign w:val="bottom"/>
          </w:tcPr>
          <w:p w:rsidR="00E64220" w:rsidRPr="005E54D8" w:rsidRDefault="00E64220" w:rsidP="009046E4">
            <w:pPr>
              <w:suppressAutoHyphens w:val="0"/>
              <w:spacing w:before="80" w:after="80" w:line="200" w:lineRule="exact"/>
              <w:ind w:right="113"/>
              <w:rPr>
                <w:bCs/>
                <w:i/>
                <w:caps/>
                <w:sz w:val="16"/>
              </w:rPr>
            </w:pPr>
            <w:r w:rsidRPr="005E54D8">
              <w:rPr>
                <w:i/>
                <w:sz w:val="16"/>
              </w:rPr>
              <w:t>ADHÉSION</w:t>
            </w:r>
          </w:p>
        </w:tc>
        <w:tc>
          <w:tcPr>
            <w:tcW w:w="5313" w:type="dxa"/>
            <w:gridSpan w:val="3"/>
            <w:tcBorders>
              <w:top w:val="single" w:sz="4" w:space="0" w:color="auto"/>
              <w:bottom w:val="single" w:sz="12" w:space="0" w:color="auto"/>
            </w:tcBorders>
            <w:shd w:val="clear" w:color="auto" w:fill="auto"/>
            <w:vAlign w:val="bottom"/>
          </w:tcPr>
          <w:p w:rsidR="00E64220" w:rsidRPr="005E54D8" w:rsidRDefault="00E64220" w:rsidP="009046E4">
            <w:pPr>
              <w:suppressAutoHyphens w:val="0"/>
              <w:spacing w:before="80" w:after="80" w:line="200" w:lineRule="exact"/>
              <w:ind w:right="113"/>
              <w:rPr>
                <w:bCs/>
                <w:i/>
                <w:caps/>
                <w:sz w:val="16"/>
              </w:rPr>
            </w:pPr>
            <w:r w:rsidRPr="005E54D8">
              <w:rPr>
                <w:i/>
                <w:sz w:val="16"/>
              </w:rPr>
              <w:t>MISE EN ŒUVRE</w:t>
            </w:r>
          </w:p>
        </w:tc>
      </w:tr>
      <w:tr w:rsidR="009046E4" w:rsidRPr="005E54D8" w:rsidTr="009046E4">
        <w:trPr>
          <w:trHeight w:hRule="exact" w:val="113"/>
          <w:tblHeader/>
        </w:trPr>
        <w:tc>
          <w:tcPr>
            <w:tcW w:w="5529" w:type="dxa"/>
            <w:gridSpan w:val="2"/>
            <w:tcBorders>
              <w:top w:val="single" w:sz="12" w:space="0" w:color="auto"/>
            </w:tcBorders>
            <w:shd w:val="clear" w:color="auto" w:fill="auto"/>
          </w:tcPr>
          <w:p w:rsidR="009046E4" w:rsidRPr="005E54D8" w:rsidRDefault="009046E4" w:rsidP="009046E4">
            <w:pPr>
              <w:suppressAutoHyphens w:val="0"/>
              <w:spacing w:before="40" w:after="120"/>
              <w:ind w:right="113"/>
            </w:pPr>
          </w:p>
        </w:tc>
        <w:tc>
          <w:tcPr>
            <w:tcW w:w="2937" w:type="dxa"/>
            <w:tcBorders>
              <w:top w:val="single" w:sz="12" w:space="0" w:color="auto"/>
            </w:tcBorders>
            <w:shd w:val="clear" w:color="auto" w:fill="auto"/>
          </w:tcPr>
          <w:p w:rsidR="009046E4" w:rsidRPr="005E54D8" w:rsidRDefault="009046E4" w:rsidP="009046E4">
            <w:pPr>
              <w:suppressAutoHyphens w:val="0"/>
              <w:spacing w:before="40" w:after="120"/>
              <w:ind w:right="113"/>
            </w:pPr>
          </w:p>
        </w:tc>
        <w:tc>
          <w:tcPr>
            <w:tcW w:w="5313" w:type="dxa"/>
            <w:gridSpan w:val="3"/>
            <w:tcBorders>
              <w:top w:val="single" w:sz="12" w:space="0" w:color="auto"/>
            </w:tcBorders>
            <w:shd w:val="clear" w:color="auto" w:fill="auto"/>
          </w:tcPr>
          <w:p w:rsidR="009046E4" w:rsidRPr="005E54D8" w:rsidRDefault="009046E4" w:rsidP="009046E4">
            <w:pPr>
              <w:suppressAutoHyphens w:val="0"/>
              <w:spacing w:before="40" w:after="120"/>
              <w:ind w:right="113"/>
            </w:pPr>
          </w:p>
        </w:tc>
      </w:tr>
      <w:tr w:rsidR="009046E4" w:rsidRPr="005E54D8" w:rsidTr="009046E4">
        <w:tc>
          <w:tcPr>
            <w:tcW w:w="2755" w:type="dxa"/>
            <w:tcBorders>
              <w:bottom w:val="single" w:sz="12" w:space="0" w:color="auto"/>
            </w:tcBorders>
            <w:shd w:val="clear" w:color="auto" w:fill="auto"/>
          </w:tcPr>
          <w:p w:rsidR="00E64220" w:rsidRPr="005E54D8" w:rsidRDefault="00E64220" w:rsidP="009046E4">
            <w:pPr>
              <w:suppressAutoHyphens w:val="0"/>
              <w:spacing w:before="40" w:after="120"/>
              <w:ind w:right="113"/>
              <w:rPr>
                <w:b/>
              </w:rPr>
            </w:pPr>
            <w:r w:rsidRPr="005E54D8">
              <w:rPr>
                <w:b/>
              </w:rPr>
              <w:t>ÉTAPE 1</w:t>
            </w:r>
          </w:p>
        </w:tc>
        <w:tc>
          <w:tcPr>
            <w:tcW w:w="2774" w:type="dxa"/>
            <w:tcBorders>
              <w:bottom w:val="single" w:sz="12" w:space="0" w:color="auto"/>
            </w:tcBorders>
            <w:shd w:val="clear" w:color="auto" w:fill="auto"/>
          </w:tcPr>
          <w:p w:rsidR="00E64220" w:rsidRPr="005E54D8" w:rsidRDefault="00E64220" w:rsidP="009046E4">
            <w:pPr>
              <w:suppressAutoHyphens w:val="0"/>
              <w:spacing w:before="40" w:after="120"/>
              <w:ind w:right="113"/>
              <w:rPr>
                <w:b/>
                <w:bCs/>
                <w:caps/>
              </w:rPr>
            </w:pPr>
            <w:r w:rsidRPr="005E54D8">
              <w:rPr>
                <w:b/>
                <w:bCs/>
              </w:rPr>
              <w:t>ÉTAPE 2</w:t>
            </w:r>
          </w:p>
        </w:tc>
        <w:tc>
          <w:tcPr>
            <w:tcW w:w="2951" w:type="dxa"/>
            <w:gridSpan w:val="2"/>
            <w:tcBorders>
              <w:bottom w:val="single" w:sz="12" w:space="0" w:color="auto"/>
            </w:tcBorders>
            <w:shd w:val="clear" w:color="auto" w:fill="auto"/>
          </w:tcPr>
          <w:p w:rsidR="00E64220" w:rsidRPr="005E54D8" w:rsidRDefault="00E64220" w:rsidP="009046E4">
            <w:pPr>
              <w:suppressAutoHyphens w:val="0"/>
              <w:spacing w:before="40" w:after="120"/>
              <w:ind w:right="113"/>
              <w:rPr>
                <w:b/>
                <w:bCs/>
                <w:caps/>
              </w:rPr>
            </w:pPr>
            <w:r w:rsidRPr="005E54D8">
              <w:rPr>
                <w:b/>
                <w:bCs/>
              </w:rPr>
              <w:t>ÉTAPE 3</w:t>
            </w:r>
          </w:p>
        </w:tc>
        <w:tc>
          <w:tcPr>
            <w:tcW w:w="2647" w:type="dxa"/>
            <w:tcBorders>
              <w:bottom w:val="single" w:sz="12" w:space="0" w:color="auto"/>
            </w:tcBorders>
            <w:shd w:val="clear" w:color="auto" w:fill="auto"/>
          </w:tcPr>
          <w:p w:rsidR="00E64220" w:rsidRPr="005E54D8" w:rsidRDefault="00E64220" w:rsidP="009046E4">
            <w:pPr>
              <w:suppressAutoHyphens w:val="0"/>
              <w:spacing w:before="40" w:after="120"/>
              <w:ind w:right="113"/>
              <w:rPr>
                <w:b/>
                <w:bCs/>
                <w:caps/>
              </w:rPr>
            </w:pPr>
            <w:r w:rsidRPr="005E54D8">
              <w:rPr>
                <w:b/>
                <w:bCs/>
              </w:rPr>
              <w:t>ÉTAPE 4</w:t>
            </w:r>
          </w:p>
        </w:tc>
        <w:tc>
          <w:tcPr>
            <w:tcW w:w="2652" w:type="dxa"/>
            <w:tcBorders>
              <w:bottom w:val="single" w:sz="12" w:space="0" w:color="auto"/>
            </w:tcBorders>
            <w:shd w:val="clear" w:color="auto" w:fill="auto"/>
          </w:tcPr>
          <w:p w:rsidR="00E64220" w:rsidRPr="005E54D8" w:rsidRDefault="00E64220" w:rsidP="009046E4">
            <w:pPr>
              <w:suppressAutoHyphens w:val="0"/>
              <w:spacing w:before="40" w:after="120"/>
              <w:ind w:right="113"/>
              <w:rPr>
                <w:b/>
                <w:bCs/>
                <w:caps/>
              </w:rPr>
            </w:pPr>
            <w:r w:rsidRPr="005E54D8">
              <w:rPr>
                <w:b/>
                <w:bCs/>
              </w:rPr>
              <w:t>ÉTAPE 5</w:t>
            </w:r>
          </w:p>
        </w:tc>
      </w:tr>
    </w:tbl>
    <w:p w:rsidR="00E64220" w:rsidRPr="005E54D8" w:rsidRDefault="00E64220" w:rsidP="000A3B1B">
      <w:pPr>
        <w:pStyle w:val="SingleTxtG"/>
        <w:spacing w:before="240"/>
        <w:rPr>
          <w:bCs/>
        </w:rPr>
      </w:pPr>
      <w:r w:rsidRPr="005E54D8">
        <w:t>201.</w:t>
      </w:r>
      <w:r w:rsidRPr="005E54D8">
        <w:tab/>
        <w:t>Tableau détaillé des mesures prévues dans le plan par étapes</w:t>
      </w:r>
      <w:r w:rsidR="0026577A">
        <w:t>.</w:t>
      </w:r>
    </w:p>
    <w:tbl>
      <w:tblPr>
        <w:tblW w:w="13776" w:type="dxa"/>
        <w:tblInd w:w="283" w:type="dxa"/>
        <w:tblLayout w:type="fixed"/>
        <w:tblCellMar>
          <w:left w:w="0" w:type="dxa"/>
          <w:right w:w="0" w:type="dxa"/>
        </w:tblCellMar>
        <w:tblLook w:val="00A0" w:firstRow="1" w:lastRow="0" w:firstColumn="1" w:lastColumn="0" w:noHBand="0" w:noVBand="0"/>
      </w:tblPr>
      <w:tblGrid>
        <w:gridCol w:w="1054"/>
        <w:gridCol w:w="4004"/>
        <w:gridCol w:w="2906"/>
        <w:gridCol w:w="2906"/>
        <w:gridCol w:w="2906"/>
      </w:tblGrid>
      <w:tr w:rsidR="000A3B1B" w:rsidRPr="005E54D8" w:rsidTr="000A3B1B">
        <w:trPr>
          <w:cantSplit/>
          <w:tblHeader/>
        </w:trPr>
        <w:tc>
          <w:tcPr>
            <w:tcW w:w="1054" w:type="dxa"/>
            <w:tcBorders>
              <w:top w:val="single" w:sz="4" w:space="0" w:color="auto"/>
              <w:bottom w:val="single" w:sz="12" w:space="0" w:color="auto"/>
            </w:tcBorders>
            <w:shd w:val="clear" w:color="auto" w:fill="auto"/>
            <w:vAlign w:val="bottom"/>
          </w:tcPr>
          <w:p w:rsidR="00E64220" w:rsidRPr="005E54D8" w:rsidRDefault="00E64220" w:rsidP="000A3B1B">
            <w:pPr>
              <w:suppressAutoHyphens w:val="0"/>
              <w:spacing w:before="80" w:after="80" w:line="200" w:lineRule="exact"/>
              <w:ind w:right="113"/>
              <w:rPr>
                <w:bCs/>
                <w:i/>
                <w:caps/>
                <w:sz w:val="16"/>
              </w:rPr>
            </w:pPr>
            <w:r w:rsidRPr="005E54D8">
              <w:rPr>
                <w:i/>
                <w:sz w:val="16"/>
              </w:rPr>
              <w:t>N</w:t>
            </w:r>
            <w:r w:rsidRPr="005E54D8">
              <w:rPr>
                <w:i/>
                <w:sz w:val="16"/>
                <w:vertAlign w:val="superscript"/>
              </w:rPr>
              <w:t>o</w:t>
            </w:r>
          </w:p>
        </w:tc>
        <w:tc>
          <w:tcPr>
            <w:tcW w:w="4004" w:type="dxa"/>
            <w:tcBorders>
              <w:top w:val="single" w:sz="4" w:space="0" w:color="auto"/>
              <w:bottom w:val="single" w:sz="12" w:space="0" w:color="auto"/>
            </w:tcBorders>
            <w:shd w:val="clear" w:color="auto" w:fill="auto"/>
            <w:vAlign w:val="bottom"/>
          </w:tcPr>
          <w:p w:rsidR="00E64220" w:rsidRPr="005E54D8" w:rsidRDefault="00E64220" w:rsidP="000A3B1B">
            <w:pPr>
              <w:suppressAutoHyphens w:val="0"/>
              <w:spacing w:before="80" w:after="80" w:line="200" w:lineRule="exact"/>
              <w:ind w:right="113"/>
              <w:rPr>
                <w:bCs/>
                <w:i/>
                <w:caps/>
                <w:sz w:val="16"/>
              </w:rPr>
            </w:pPr>
            <w:r w:rsidRPr="005E54D8">
              <w:rPr>
                <w:i/>
                <w:sz w:val="16"/>
              </w:rPr>
              <w:t>ÉTAPES</w:t>
            </w:r>
          </w:p>
        </w:tc>
        <w:tc>
          <w:tcPr>
            <w:tcW w:w="2906" w:type="dxa"/>
            <w:tcBorders>
              <w:top w:val="single" w:sz="4" w:space="0" w:color="auto"/>
              <w:bottom w:val="single" w:sz="12" w:space="0" w:color="auto"/>
            </w:tcBorders>
            <w:shd w:val="clear" w:color="auto" w:fill="auto"/>
            <w:vAlign w:val="bottom"/>
          </w:tcPr>
          <w:p w:rsidR="00E64220" w:rsidRPr="005E54D8" w:rsidRDefault="00E64220" w:rsidP="000A3B1B">
            <w:pPr>
              <w:suppressAutoHyphens w:val="0"/>
              <w:spacing w:before="80" w:after="80" w:line="200" w:lineRule="exact"/>
              <w:ind w:right="113"/>
              <w:rPr>
                <w:bCs/>
                <w:i/>
                <w:caps/>
                <w:sz w:val="16"/>
              </w:rPr>
            </w:pPr>
            <w:r w:rsidRPr="005E54D8">
              <w:rPr>
                <w:i/>
                <w:sz w:val="16"/>
              </w:rPr>
              <w:t>DÉLAI D</w:t>
            </w:r>
            <w:r w:rsidR="001F7F68" w:rsidRPr="005E54D8">
              <w:rPr>
                <w:i/>
                <w:sz w:val="16"/>
              </w:rPr>
              <w:t>’</w:t>
            </w:r>
            <w:r w:rsidRPr="005E54D8">
              <w:rPr>
                <w:i/>
                <w:sz w:val="16"/>
              </w:rPr>
              <w:t>EXÉCUTION</w:t>
            </w:r>
          </w:p>
        </w:tc>
        <w:tc>
          <w:tcPr>
            <w:tcW w:w="2906" w:type="dxa"/>
            <w:tcBorders>
              <w:top w:val="single" w:sz="4" w:space="0" w:color="auto"/>
              <w:bottom w:val="single" w:sz="12" w:space="0" w:color="auto"/>
            </w:tcBorders>
            <w:shd w:val="clear" w:color="auto" w:fill="auto"/>
            <w:vAlign w:val="bottom"/>
          </w:tcPr>
          <w:p w:rsidR="00E64220" w:rsidRPr="005E54D8" w:rsidRDefault="00E64220" w:rsidP="000A3B1B">
            <w:pPr>
              <w:suppressAutoHyphens w:val="0"/>
              <w:spacing w:before="80" w:after="80" w:line="200" w:lineRule="exact"/>
              <w:ind w:right="113"/>
              <w:rPr>
                <w:bCs/>
                <w:i/>
                <w:caps/>
                <w:sz w:val="16"/>
              </w:rPr>
            </w:pPr>
            <w:r w:rsidRPr="005E54D8">
              <w:rPr>
                <w:i/>
                <w:sz w:val="16"/>
              </w:rPr>
              <w:t>RESPONSABLE</w:t>
            </w:r>
          </w:p>
        </w:tc>
        <w:tc>
          <w:tcPr>
            <w:tcW w:w="2906" w:type="dxa"/>
            <w:tcBorders>
              <w:top w:val="single" w:sz="4" w:space="0" w:color="auto"/>
              <w:bottom w:val="single" w:sz="12" w:space="0" w:color="auto"/>
            </w:tcBorders>
            <w:shd w:val="clear" w:color="auto" w:fill="auto"/>
            <w:vAlign w:val="bottom"/>
          </w:tcPr>
          <w:p w:rsidR="00E64220" w:rsidRPr="005E54D8" w:rsidRDefault="00E64220" w:rsidP="000A3B1B">
            <w:pPr>
              <w:suppressAutoHyphens w:val="0"/>
              <w:spacing w:before="80" w:after="80" w:line="200" w:lineRule="exact"/>
              <w:ind w:right="113"/>
              <w:rPr>
                <w:bCs/>
                <w:i/>
                <w:caps/>
                <w:sz w:val="16"/>
              </w:rPr>
            </w:pPr>
            <w:r w:rsidRPr="005E54D8">
              <w:rPr>
                <w:i/>
                <w:sz w:val="16"/>
              </w:rPr>
              <w:t>OBSERVATIONS</w:t>
            </w:r>
          </w:p>
        </w:tc>
      </w:tr>
      <w:tr w:rsidR="000A3B1B" w:rsidRPr="005E54D8" w:rsidTr="000A3B1B">
        <w:trPr>
          <w:cantSplit/>
          <w:trHeight w:hRule="exact" w:val="113"/>
          <w:tblHeader/>
        </w:trPr>
        <w:tc>
          <w:tcPr>
            <w:tcW w:w="1054" w:type="dxa"/>
            <w:tcBorders>
              <w:top w:val="single" w:sz="12" w:space="0" w:color="auto"/>
            </w:tcBorders>
            <w:shd w:val="clear" w:color="auto" w:fill="auto"/>
          </w:tcPr>
          <w:p w:rsidR="000A3B1B" w:rsidRPr="005E54D8" w:rsidRDefault="000A3B1B" w:rsidP="000A3B1B">
            <w:pPr>
              <w:suppressAutoHyphens w:val="0"/>
              <w:spacing w:before="40" w:after="120"/>
              <w:ind w:right="113"/>
            </w:pPr>
          </w:p>
        </w:tc>
        <w:tc>
          <w:tcPr>
            <w:tcW w:w="4004" w:type="dxa"/>
            <w:tcBorders>
              <w:top w:val="single" w:sz="12" w:space="0" w:color="auto"/>
            </w:tcBorders>
            <w:shd w:val="clear" w:color="auto" w:fill="auto"/>
          </w:tcPr>
          <w:p w:rsidR="000A3B1B" w:rsidRPr="005E54D8" w:rsidRDefault="000A3B1B" w:rsidP="000A3B1B">
            <w:pPr>
              <w:suppressAutoHyphens w:val="0"/>
              <w:spacing w:before="40" w:after="120"/>
              <w:ind w:right="113"/>
            </w:pPr>
          </w:p>
        </w:tc>
        <w:tc>
          <w:tcPr>
            <w:tcW w:w="2906" w:type="dxa"/>
            <w:tcBorders>
              <w:top w:val="single" w:sz="12" w:space="0" w:color="auto"/>
            </w:tcBorders>
            <w:shd w:val="clear" w:color="auto" w:fill="auto"/>
          </w:tcPr>
          <w:p w:rsidR="000A3B1B" w:rsidRPr="005E54D8" w:rsidRDefault="000A3B1B" w:rsidP="000A3B1B">
            <w:pPr>
              <w:suppressAutoHyphens w:val="0"/>
              <w:spacing w:before="40" w:after="120"/>
              <w:ind w:right="113"/>
            </w:pPr>
          </w:p>
        </w:tc>
        <w:tc>
          <w:tcPr>
            <w:tcW w:w="2906" w:type="dxa"/>
            <w:tcBorders>
              <w:top w:val="single" w:sz="12" w:space="0" w:color="auto"/>
            </w:tcBorders>
            <w:shd w:val="clear" w:color="auto" w:fill="auto"/>
          </w:tcPr>
          <w:p w:rsidR="000A3B1B" w:rsidRPr="005E54D8" w:rsidRDefault="000A3B1B" w:rsidP="000A3B1B">
            <w:pPr>
              <w:suppressAutoHyphens w:val="0"/>
              <w:spacing w:before="40" w:after="120"/>
              <w:ind w:right="113"/>
            </w:pPr>
          </w:p>
        </w:tc>
        <w:tc>
          <w:tcPr>
            <w:tcW w:w="2906" w:type="dxa"/>
            <w:tcBorders>
              <w:top w:val="single" w:sz="12" w:space="0" w:color="auto"/>
            </w:tcBorders>
            <w:shd w:val="clear" w:color="auto" w:fill="auto"/>
          </w:tcPr>
          <w:p w:rsidR="000A3B1B" w:rsidRPr="005E54D8" w:rsidRDefault="000A3B1B" w:rsidP="000A3B1B">
            <w:pPr>
              <w:suppressAutoHyphens w:val="0"/>
              <w:spacing w:before="40" w:after="120"/>
              <w:ind w:right="113"/>
            </w:pPr>
          </w:p>
        </w:tc>
      </w:tr>
      <w:tr w:rsidR="00E64220" w:rsidRPr="005E54D8" w:rsidTr="000A3B1B">
        <w:trPr>
          <w:cantSplit/>
        </w:trPr>
        <w:tc>
          <w:tcPr>
            <w:tcW w:w="13776" w:type="dxa"/>
            <w:gridSpan w:val="5"/>
            <w:shd w:val="clear" w:color="auto" w:fill="auto"/>
          </w:tcPr>
          <w:p w:rsidR="00E64220" w:rsidRPr="005E54D8" w:rsidRDefault="000A3B1B" w:rsidP="000A3B1B">
            <w:pPr>
              <w:suppressAutoHyphens w:val="0"/>
              <w:spacing w:before="40" w:after="120"/>
              <w:ind w:right="113"/>
              <w:rPr>
                <w:b/>
                <w:bCs/>
                <w:caps/>
              </w:rPr>
            </w:pPr>
            <w:r w:rsidRPr="005E54D8">
              <w:rPr>
                <w:b/>
                <w:bCs/>
              </w:rPr>
              <w:t>ÉTAPE 1 </w:t>
            </w:r>
            <w:r w:rsidR="00E64220" w:rsidRPr="005E54D8">
              <w:rPr>
                <w:b/>
                <w:bCs/>
              </w:rPr>
              <w:t>: Préparation à l</w:t>
            </w:r>
            <w:r w:rsidR="001F7F68" w:rsidRPr="005E54D8">
              <w:rPr>
                <w:b/>
                <w:bCs/>
              </w:rPr>
              <w:t>’</w:t>
            </w:r>
            <w:r w:rsidR="00E64220" w:rsidRPr="005E54D8">
              <w:rPr>
                <w:b/>
                <w:bCs/>
              </w:rPr>
              <w:t>adhésion</w:t>
            </w:r>
          </w:p>
        </w:tc>
      </w:tr>
      <w:tr w:rsidR="000A3B1B" w:rsidRPr="005E54D8" w:rsidTr="000A3B1B">
        <w:trPr>
          <w:cantSplit/>
        </w:trPr>
        <w:tc>
          <w:tcPr>
            <w:tcW w:w="1054" w:type="dxa"/>
            <w:shd w:val="clear" w:color="auto" w:fill="auto"/>
          </w:tcPr>
          <w:p w:rsidR="00E64220" w:rsidRPr="005E54D8" w:rsidRDefault="00E64220" w:rsidP="000A3B1B">
            <w:pPr>
              <w:suppressAutoHyphens w:val="0"/>
              <w:spacing w:before="40" w:after="120"/>
              <w:ind w:right="113"/>
              <w:rPr>
                <w:caps/>
              </w:rPr>
            </w:pPr>
            <w:r w:rsidRPr="005E54D8">
              <w:t>1.1</w:t>
            </w:r>
          </w:p>
        </w:tc>
        <w:tc>
          <w:tcPr>
            <w:tcW w:w="4004" w:type="dxa"/>
            <w:shd w:val="clear" w:color="auto" w:fill="auto"/>
          </w:tcPr>
          <w:p w:rsidR="00E64220" w:rsidRPr="005E54D8" w:rsidRDefault="00E64220" w:rsidP="000A3B1B">
            <w:pPr>
              <w:suppressAutoHyphens w:val="0"/>
              <w:spacing w:before="40" w:after="120"/>
              <w:ind w:right="113"/>
              <w:rPr>
                <w:b/>
                <w:bCs/>
                <w:caps/>
              </w:rPr>
            </w:pPr>
            <w:r w:rsidRPr="005E54D8">
              <w:t xml:space="preserve">Coordination et responsabilités </w:t>
            </w:r>
            <w:r w:rsidR="00023B0A">
              <w:br/>
            </w:r>
            <w:r w:rsidRPr="005E54D8">
              <w:t>au niveau national</w:t>
            </w:r>
          </w:p>
        </w:tc>
        <w:tc>
          <w:tcPr>
            <w:tcW w:w="2906" w:type="dxa"/>
            <w:shd w:val="clear" w:color="auto" w:fill="auto"/>
          </w:tcPr>
          <w:p w:rsidR="00E64220" w:rsidRPr="005E54D8" w:rsidRDefault="00E64220" w:rsidP="000A3B1B">
            <w:pPr>
              <w:suppressAutoHyphens w:val="0"/>
              <w:spacing w:before="40" w:after="120"/>
              <w:ind w:right="113"/>
            </w:pPr>
            <w:r w:rsidRPr="005E54D8">
              <w:t xml:space="preserve">Pendant la période </w:t>
            </w:r>
            <w:r w:rsidR="00085A25" w:rsidRPr="005E54D8">
              <w:br/>
            </w:r>
            <w:r w:rsidRPr="005E54D8">
              <w:t>de planification</w:t>
            </w:r>
          </w:p>
        </w:tc>
        <w:tc>
          <w:tcPr>
            <w:tcW w:w="2906" w:type="dxa"/>
            <w:shd w:val="clear" w:color="auto" w:fill="auto"/>
          </w:tcPr>
          <w:p w:rsidR="00E64220" w:rsidRPr="005E54D8" w:rsidRDefault="00E64220" w:rsidP="000A3B1B">
            <w:pPr>
              <w:suppressAutoHyphens w:val="0"/>
              <w:spacing w:before="40" w:after="120"/>
              <w:ind w:right="113"/>
            </w:pPr>
            <w:r w:rsidRPr="005E54D8">
              <w:t xml:space="preserve">Les plus hautes instances </w:t>
            </w:r>
            <w:r w:rsidR="000A3B1B" w:rsidRPr="005E54D8">
              <w:br/>
            </w:r>
            <w:r w:rsidRPr="005E54D8">
              <w:t>de l</w:t>
            </w:r>
            <w:r w:rsidR="001F7F68" w:rsidRPr="005E54D8">
              <w:t>’</w:t>
            </w:r>
            <w:r w:rsidRPr="005E54D8">
              <w:t>État</w:t>
            </w:r>
          </w:p>
        </w:tc>
        <w:tc>
          <w:tcPr>
            <w:tcW w:w="2906" w:type="dxa"/>
            <w:shd w:val="clear" w:color="auto" w:fill="auto"/>
          </w:tcPr>
          <w:p w:rsidR="00E64220" w:rsidRPr="005E54D8" w:rsidRDefault="00E64220" w:rsidP="000A3B1B">
            <w:pPr>
              <w:suppressAutoHyphens w:val="0"/>
              <w:spacing w:before="40" w:after="120"/>
              <w:ind w:right="113"/>
              <w:rPr>
                <w:b/>
                <w:bCs/>
                <w:caps/>
                <w:lang w:eastAsia="ru-RU"/>
              </w:rPr>
            </w:pPr>
          </w:p>
        </w:tc>
      </w:tr>
      <w:tr w:rsidR="000A3B1B" w:rsidRPr="005E54D8" w:rsidTr="000A3B1B">
        <w:trPr>
          <w:cantSplit/>
        </w:trPr>
        <w:tc>
          <w:tcPr>
            <w:tcW w:w="1054" w:type="dxa"/>
            <w:shd w:val="clear" w:color="auto" w:fill="auto"/>
          </w:tcPr>
          <w:p w:rsidR="00E64220" w:rsidRPr="005E54D8" w:rsidRDefault="00E64220" w:rsidP="000A3B1B">
            <w:pPr>
              <w:suppressAutoHyphens w:val="0"/>
              <w:spacing w:before="40" w:after="120"/>
              <w:ind w:right="113"/>
              <w:rPr>
                <w:caps/>
              </w:rPr>
            </w:pPr>
            <w:r w:rsidRPr="005E54D8">
              <w:t>1.2</w:t>
            </w:r>
          </w:p>
        </w:tc>
        <w:tc>
          <w:tcPr>
            <w:tcW w:w="4004" w:type="dxa"/>
            <w:shd w:val="clear" w:color="auto" w:fill="auto"/>
          </w:tcPr>
          <w:p w:rsidR="00E64220" w:rsidRPr="005E54D8" w:rsidRDefault="00E64220" w:rsidP="000A3B1B">
            <w:pPr>
              <w:suppressAutoHyphens w:val="0"/>
              <w:spacing w:before="40" w:after="120"/>
              <w:ind w:right="113"/>
            </w:pPr>
            <w:r w:rsidRPr="005E54D8">
              <w:t>Coordination et supervision d</w:t>
            </w:r>
            <w:r w:rsidR="001F7F68" w:rsidRPr="005E54D8">
              <w:t>’</w:t>
            </w:r>
            <w:r w:rsidRPr="005E54D8">
              <w:t>ensemble</w:t>
            </w:r>
          </w:p>
        </w:tc>
        <w:tc>
          <w:tcPr>
            <w:tcW w:w="2906" w:type="dxa"/>
            <w:shd w:val="clear" w:color="auto" w:fill="auto"/>
          </w:tcPr>
          <w:p w:rsidR="00E64220" w:rsidRPr="005E54D8" w:rsidRDefault="00E64220" w:rsidP="000A3B1B">
            <w:pPr>
              <w:suppressAutoHyphens w:val="0"/>
              <w:spacing w:before="40" w:after="120"/>
              <w:ind w:right="113"/>
            </w:pPr>
            <w:r w:rsidRPr="005E54D8">
              <w:t xml:space="preserve">Pendant la période </w:t>
            </w:r>
            <w:r w:rsidR="00085A25" w:rsidRPr="005E54D8">
              <w:br/>
            </w:r>
            <w:r w:rsidRPr="005E54D8">
              <w:t>de planification</w:t>
            </w:r>
          </w:p>
        </w:tc>
        <w:tc>
          <w:tcPr>
            <w:tcW w:w="2906" w:type="dxa"/>
            <w:shd w:val="clear" w:color="auto" w:fill="auto"/>
          </w:tcPr>
          <w:p w:rsidR="00E64220" w:rsidRPr="005E54D8" w:rsidRDefault="00E64220" w:rsidP="000A3B1B">
            <w:pPr>
              <w:suppressAutoHyphens w:val="0"/>
              <w:spacing w:before="40" w:after="120"/>
              <w:ind w:right="113"/>
              <w:rPr>
                <w:b/>
                <w:bCs/>
                <w:caps/>
              </w:rPr>
            </w:pPr>
            <w:r w:rsidRPr="005E54D8">
              <w:t xml:space="preserve">Les plus hautes instances </w:t>
            </w:r>
            <w:r w:rsidR="00085A25" w:rsidRPr="005E54D8">
              <w:br/>
            </w:r>
            <w:r w:rsidRPr="005E54D8">
              <w:t>de l</w:t>
            </w:r>
            <w:r w:rsidR="001F7F68" w:rsidRPr="005E54D8">
              <w:t>’</w:t>
            </w:r>
            <w:r w:rsidRPr="005E54D8">
              <w:t>État</w:t>
            </w:r>
          </w:p>
        </w:tc>
        <w:tc>
          <w:tcPr>
            <w:tcW w:w="2906" w:type="dxa"/>
            <w:shd w:val="clear" w:color="auto" w:fill="auto"/>
          </w:tcPr>
          <w:p w:rsidR="00E64220" w:rsidRPr="005E54D8" w:rsidRDefault="00E64220" w:rsidP="000A3B1B">
            <w:pPr>
              <w:suppressAutoHyphens w:val="0"/>
              <w:spacing w:before="40" w:after="120"/>
              <w:ind w:right="113"/>
              <w:rPr>
                <w:b/>
                <w:bCs/>
                <w:caps/>
                <w:lang w:eastAsia="ru-RU"/>
              </w:rPr>
            </w:pPr>
          </w:p>
        </w:tc>
      </w:tr>
      <w:tr w:rsidR="000A3B1B" w:rsidRPr="005E54D8" w:rsidTr="000A3B1B">
        <w:trPr>
          <w:cantSplit/>
        </w:trPr>
        <w:tc>
          <w:tcPr>
            <w:tcW w:w="1054" w:type="dxa"/>
            <w:shd w:val="clear" w:color="auto" w:fill="auto"/>
          </w:tcPr>
          <w:p w:rsidR="00E64220" w:rsidRPr="005E54D8" w:rsidRDefault="00E64220" w:rsidP="000A3B1B">
            <w:pPr>
              <w:suppressAutoHyphens w:val="0"/>
              <w:spacing w:before="40" w:after="120"/>
              <w:ind w:right="113"/>
              <w:rPr>
                <w:caps/>
              </w:rPr>
            </w:pPr>
            <w:r w:rsidRPr="005E54D8">
              <w:t>1.3</w:t>
            </w:r>
          </w:p>
        </w:tc>
        <w:tc>
          <w:tcPr>
            <w:tcW w:w="4004" w:type="dxa"/>
            <w:shd w:val="clear" w:color="auto" w:fill="auto"/>
          </w:tcPr>
          <w:p w:rsidR="00E64220" w:rsidRPr="005E54D8" w:rsidRDefault="00E64220" w:rsidP="000A3B1B">
            <w:pPr>
              <w:suppressAutoHyphens w:val="0"/>
              <w:spacing w:before="40" w:after="120"/>
              <w:ind w:right="113"/>
            </w:pPr>
            <w:r w:rsidRPr="005E54D8">
              <w:t>Mise en place de l</w:t>
            </w:r>
            <w:r w:rsidR="001F7F68" w:rsidRPr="005E54D8">
              <w:t>’</w:t>
            </w:r>
            <w:r w:rsidRPr="005E54D8">
              <w:t>autorité compétente</w:t>
            </w:r>
          </w:p>
        </w:tc>
        <w:tc>
          <w:tcPr>
            <w:tcW w:w="2906" w:type="dxa"/>
            <w:shd w:val="clear" w:color="auto" w:fill="auto"/>
          </w:tcPr>
          <w:p w:rsidR="00E64220" w:rsidRPr="005E54D8" w:rsidRDefault="00E64220" w:rsidP="000A3B1B">
            <w:pPr>
              <w:suppressAutoHyphens w:val="0"/>
              <w:spacing w:before="40" w:after="120"/>
              <w:ind w:right="113"/>
            </w:pPr>
            <w:r w:rsidRPr="005E54D8">
              <w:t xml:space="preserve">Pendant la période </w:t>
            </w:r>
            <w:r w:rsidR="00085A25" w:rsidRPr="005E54D8">
              <w:br/>
            </w:r>
            <w:r w:rsidRPr="005E54D8">
              <w:t>de planification</w:t>
            </w:r>
          </w:p>
        </w:tc>
        <w:tc>
          <w:tcPr>
            <w:tcW w:w="2906" w:type="dxa"/>
            <w:shd w:val="clear" w:color="auto" w:fill="auto"/>
          </w:tcPr>
          <w:p w:rsidR="00E64220" w:rsidRPr="005E54D8" w:rsidRDefault="00E64220" w:rsidP="000A3B1B">
            <w:pPr>
              <w:suppressAutoHyphens w:val="0"/>
              <w:spacing w:before="40" w:after="120"/>
              <w:ind w:right="113"/>
            </w:pPr>
            <w:r w:rsidRPr="005E54D8">
              <w:t xml:space="preserve">Les plus hautes instances </w:t>
            </w:r>
            <w:r w:rsidR="00085A25" w:rsidRPr="005E54D8">
              <w:br/>
            </w:r>
            <w:r w:rsidRPr="005E54D8">
              <w:t>de l</w:t>
            </w:r>
            <w:r w:rsidR="001F7F68" w:rsidRPr="005E54D8">
              <w:t>’</w:t>
            </w:r>
            <w:r w:rsidRPr="005E54D8">
              <w:t>État</w:t>
            </w:r>
          </w:p>
        </w:tc>
        <w:tc>
          <w:tcPr>
            <w:tcW w:w="2906" w:type="dxa"/>
            <w:shd w:val="clear" w:color="auto" w:fill="auto"/>
          </w:tcPr>
          <w:p w:rsidR="00E64220" w:rsidRPr="005E54D8" w:rsidRDefault="00E64220" w:rsidP="000A3B1B">
            <w:pPr>
              <w:suppressAutoHyphens w:val="0"/>
              <w:spacing w:before="40" w:after="120"/>
              <w:ind w:right="113"/>
              <w:rPr>
                <w:b/>
                <w:bCs/>
                <w:caps/>
                <w:lang w:eastAsia="ru-RU"/>
              </w:rPr>
            </w:pPr>
          </w:p>
        </w:tc>
      </w:tr>
      <w:tr w:rsidR="00E64220" w:rsidRPr="005E54D8" w:rsidTr="000A3B1B">
        <w:trPr>
          <w:cantSplit/>
        </w:trPr>
        <w:tc>
          <w:tcPr>
            <w:tcW w:w="13776" w:type="dxa"/>
            <w:gridSpan w:val="5"/>
            <w:shd w:val="clear" w:color="auto" w:fill="auto"/>
          </w:tcPr>
          <w:p w:rsidR="00E64220" w:rsidRPr="005E54D8" w:rsidRDefault="00085A25" w:rsidP="000A3B1B">
            <w:pPr>
              <w:suppressAutoHyphens w:val="0"/>
              <w:spacing w:before="40" w:after="120"/>
              <w:ind w:right="113"/>
              <w:rPr>
                <w:b/>
                <w:bCs/>
              </w:rPr>
            </w:pPr>
            <w:r w:rsidRPr="005E54D8">
              <w:rPr>
                <w:b/>
                <w:bCs/>
              </w:rPr>
              <w:t>ÉTAPE 2 </w:t>
            </w:r>
            <w:r w:rsidR="00E64220" w:rsidRPr="005E54D8">
              <w:rPr>
                <w:b/>
                <w:bCs/>
              </w:rPr>
              <w:t>: Examen des questions stratégiques avant l</w:t>
            </w:r>
            <w:r w:rsidR="001F7F68" w:rsidRPr="005E54D8">
              <w:rPr>
                <w:b/>
                <w:bCs/>
              </w:rPr>
              <w:t>’</w:t>
            </w:r>
            <w:r w:rsidR="00E64220" w:rsidRPr="005E54D8">
              <w:rPr>
                <w:b/>
                <w:bCs/>
              </w:rPr>
              <w:t>adhésion</w:t>
            </w:r>
          </w:p>
        </w:tc>
      </w:tr>
      <w:tr w:rsidR="000A3B1B" w:rsidRPr="005E54D8" w:rsidTr="000A3B1B">
        <w:trPr>
          <w:cantSplit/>
        </w:trPr>
        <w:tc>
          <w:tcPr>
            <w:tcW w:w="1054" w:type="dxa"/>
            <w:shd w:val="clear" w:color="auto" w:fill="auto"/>
          </w:tcPr>
          <w:p w:rsidR="00E64220" w:rsidRPr="005E54D8" w:rsidRDefault="00E64220" w:rsidP="000A3B1B">
            <w:pPr>
              <w:suppressAutoHyphens w:val="0"/>
              <w:spacing w:before="40" w:after="120"/>
              <w:ind w:right="113"/>
              <w:rPr>
                <w:caps/>
              </w:rPr>
            </w:pPr>
            <w:r w:rsidRPr="005E54D8">
              <w:t>2.1</w:t>
            </w:r>
          </w:p>
        </w:tc>
        <w:tc>
          <w:tcPr>
            <w:tcW w:w="4004" w:type="dxa"/>
            <w:shd w:val="clear" w:color="auto" w:fill="auto"/>
          </w:tcPr>
          <w:p w:rsidR="00E64220" w:rsidRPr="005E54D8" w:rsidRDefault="00E64220" w:rsidP="000A3B1B">
            <w:pPr>
              <w:suppressAutoHyphens w:val="0"/>
              <w:spacing w:before="40" w:after="120"/>
              <w:ind w:right="113"/>
            </w:pPr>
            <w:r w:rsidRPr="005E54D8">
              <w:t>Étude de l</w:t>
            </w:r>
            <w:r w:rsidR="001F7F68" w:rsidRPr="005E54D8">
              <w:t>’</w:t>
            </w:r>
            <w:r w:rsidRPr="005E54D8">
              <w:t xml:space="preserve">Accord de 1997, de la R.E.6 </w:t>
            </w:r>
            <w:r w:rsidR="00085A25" w:rsidRPr="005E54D8">
              <w:br/>
            </w:r>
            <w:r w:rsidRPr="005E54D8">
              <w:t>et de la législation nationale y relative</w:t>
            </w:r>
          </w:p>
        </w:tc>
        <w:tc>
          <w:tcPr>
            <w:tcW w:w="2906" w:type="dxa"/>
            <w:shd w:val="clear" w:color="auto" w:fill="auto"/>
          </w:tcPr>
          <w:p w:rsidR="00E64220" w:rsidRPr="005E54D8" w:rsidRDefault="00E64220" w:rsidP="000A3B1B">
            <w:pPr>
              <w:suppressAutoHyphens w:val="0"/>
              <w:spacing w:before="40" w:after="120"/>
              <w:ind w:right="113"/>
              <w:rPr>
                <w:b/>
                <w:bCs/>
                <w:caps/>
              </w:rPr>
            </w:pPr>
            <w:r w:rsidRPr="005E54D8">
              <w:t xml:space="preserve">Pendant la période </w:t>
            </w:r>
            <w:r w:rsidR="00085A25" w:rsidRPr="005E54D8">
              <w:br/>
            </w:r>
            <w:r w:rsidRPr="005E54D8">
              <w:t>de planification</w:t>
            </w:r>
          </w:p>
        </w:tc>
        <w:tc>
          <w:tcPr>
            <w:tcW w:w="2906" w:type="dxa"/>
            <w:shd w:val="clear" w:color="auto" w:fill="auto"/>
          </w:tcPr>
          <w:p w:rsidR="00E64220" w:rsidRPr="005E54D8" w:rsidRDefault="00E64220" w:rsidP="00181634">
            <w:pPr>
              <w:suppressAutoHyphens w:val="0"/>
              <w:spacing w:before="40" w:after="120"/>
              <w:ind w:right="113"/>
              <w:rPr>
                <w:b/>
                <w:bCs/>
                <w:caps/>
              </w:rPr>
            </w:pPr>
            <w:r w:rsidRPr="005E54D8">
              <w:t>Les plus hautes instances de l</w:t>
            </w:r>
            <w:r w:rsidR="001F7F68" w:rsidRPr="005E54D8">
              <w:t>’</w:t>
            </w:r>
            <w:r w:rsidR="00085A25" w:rsidRPr="005E54D8">
              <w:t>État</w:t>
            </w:r>
            <w:r w:rsidR="00023B0A">
              <w:t>/</w:t>
            </w:r>
            <w:r w:rsidR="00085A25" w:rsidRPr="005E54D8">
              <w:t xml:space="preserve">le coordonnateur national/ </w:t>
            </w:r>
            <w:r w:rsidR="00085A25" w:rsidRPr="005E54D8">
              <w:br/>
            </w:r>
            <w:r w:rsidRPr="005E54D8">
              <w:t>l</w:t>
            </w:r>
            <w:r w:rsidR="001F7F68" w:rsidRPr="005E54D8">
              <w:t>’</w:t>
            </w:r>
            <w:r w:rsidRPr="005E54D8">
              <w:t xml:space="preserve">autorité compétente en matière de </w:t>
            </w:r>
            <w:r w:rsidR="00085A25" w:rsidRPr="005E54D8">
              <w:t>contrôle technique périodique/</w:t>
            </w:r>
            <w:r w:rsidR="00085A25" w:rsidRPr="005E54D8">
              <w:br/>
            </w:r>
            <w:r w:rsidRPr="005E54D8">
              <w:t>les experts du pays</w:t>
            </w:r>
          </w:p>
        </w:tc>
        <w:tc>
          <w:tcPr>
            <w:tcW w:w="2906" w:type="dxa"/>
            <w:shd w:val="clear" w:color="auto" w:fill="auto"/>
          </w:tcPr>
          <w:p w:rsidR="00E64220" w:rsidRPr="005E54D8" w:rsidRDefault="00E64220" w:rsidP="000A3B1B">
            <w:pPr>
              <w:suppressAutoHyphens w:val="0"/>
              <w:spacing w:before="40" w:after="120"/>
              <w:ind w:right="113"/>
              <w:rPr>
                <w:b/>
                <w:bCs/>
                <w:caps/>
                <w:lang w:eastAsia="ru-RU"/>
              </w:rPr>
            </w:pPr>
          </w:p>
        </w:tc>
      </w:tr>
      <w:tr w:rsidR="000A3B1B" w:rsidRPr="005E54D8" w:rsidTr="000A3B1B">
        <w:trPr>
          <w:cantSplit/>
        </w:trPr>
        <w:tc>
          <w:tcPr>
            <w:tcW w:w="1054" w:type="dxa"/>
            <w:shd w:val="clear" w:color="auto" w:fill="auto"/>
          </w:tcPr>
          <w:p w:rsidR="00E64220" w:rsidRPr="005E54D8" w:rsidRDefault="00E64220" w:rsidP="000A3B1B">
            <w:pPr>
              <w:suppressAutoHyphens w:val="0"/>
              <w:spacing w:before="40" w:after="120"/>
              <w:ind w:right="113"/>
              <w:rPr>
                <w:caps/>
              </w:rPr>
            </w:pPr>
            <w:r w:rsidRPr="005E54D8">
              <w:t>2.2</w:t>
            </w:r>
          </w:p>
        </w:tc>
        <w:tc>
          <w:tcPr>
            <w:tcW w:w="4004" w:type="dxa"/>
            <w:shd w:val="clear" w:color="auto" w:fill="auto"/>
          </w:tcPr>
          <w:p w:rsidR="00E64220" w:rsidRPr="005E54D8" w:rsidRDefault="00E64220" w:rsidP="00181634">
            <w:pPr>
              <w:suppressAutoHyphens w:val="0"/>
              <w:spacing w:before="40" w:after="120"/>
              <w:ind w:right="113"/>
            </w:pPr>
            <w:r w:rsidRPr="005E54D8">
              <w:t>Détermination de la portée et de l</w:t>
            </w:r>
            <w:r w:rsidR="001F7F68" w:rsidRPr="005E54D8">
              <w:t>’</w:t>
            </w:r>
            <w:r w:rsidRPr="005E54D8">
              <w:t>applicabilité de</w:t>
            </w:r>
            <w:r w:rsidR="00147858" w:rsidRPr="005E54D8">
              <w:t xml:space="preserve"> l</w:t>
            </w:r>
            <w:r w:rsidR="001F7F68" w:rsidRPr="005E54D8">
              <w:t>’</w:t>
            </w:r>
            <w:r w:rsidRPr="005E54D8">
              <w:t xml:space="preserve">Accord de 1997 et des Règles ONU </w:t>
            </w:r>
            <w:r w:rsidR="00147858" w:rsidRPr="005E54D8">
              <w:br/>
            </w:r>
            <w:r w:rsidRPr="005E54D8">
              <w:t>qui lui sont annexées</w:t>
            </w:r>
          </w:p>
        </w:tc>
        <w:tc>
          <w:tcPr>
            <w:tcW w:w="2906" w:type="dxa"/>
            <w:shd w:val="clear" w:color="auto" w:fill="auto"/>
          </w:tcPr>
          <w:p w:rsidR="00E64220" w:rsidRPr="005E54D8" w:rsidRDefault="00E64220" w:rsidP="000A3B1B">
            <w:pPr>
              <w:suppressAutoHyphens w:val="0"/>
              <w:spacing w:before="40" w:after="120"/>
              <w:ind w:right="113"/>
              <w:rPr>
                <w:b/>
                <w:bCs/>
                <w:caps/>
              </w:rPr>
            </w:pPr>
            <w:r w:rsidRPr="005E54D8">
              <w:t xml:space="preserve">Pendant la période </w:t>
            </w:r>
            <w:r w:rsidR="00085A25" w:rsidRPr="005E54D8">
              <w:br/>
            </w:r>
            <w:r w:rsidRPr="005E54D8">
              <w:t>de planification</w:t>
            </w:r>
          </w:p>
        </w:tc>
        <w:tc>
          <w:tcPr>
            <w:tcW w:w="2906" w:type="dxa"/>
            <w:shd w:val="clear" w:color="auto" w:fill="auto"/>
          </w:tcPr>
          <w:p w:rsidR="00E64220" w:rsidRPr="005E54D8" w:rsidRDefault="00181634" w:rsidP="00181634">
            <w:pPr>
              <w:suppressAutoHyphens w:val="0"/>
              <w:spacing w:before="40" w:after="120"/>
              <w:ind w:right="113"/>
              <w:rPr>
                <w:b/>
                <w:bCs/>
                <w:caps/>
              </w:rPr>
            </w:pPr>
            <w:r w:rsidRPr="005E54D8">
              <w:t>Les plus hautes instances de </w:t>
            </w:r>
            <w:r w:rsidR="00E64220" w:rsidRPr="005E54D8">
              <w:t>l</w:t>
            </w:r>
            <w:r w:rsidR="001F7F68" w:rsidRPr="005E54D8">
              <w:t>’</w:t>
            </w:r>
            <w:r w:rsidR="00085A25" w:rsidRPr="005E54D8">
              <w:t>État</w:t>
            </w:r>
            <w:r w:rsidRPr="005E54D8">
              <w:t>/</w:t>
            </w:r>
            <w:r w:rsidR="00E64220" w:rsidRPr="005E54D8">
              <w:t>le coordonnateur national</w:t>
            </w:r>
          </w:p>
        </w:tc>
        <w:tc>
          <w:tcPr>
            <w:tcW w:w="2906" w:type="dxa"/>
            <w:shd w:val="clear" w:color="auto" w:fill="auto"/>
          </w:tcPr>
          <w:p w:rsidR="00E64220" w:rsidRPr="005E54D8" w:rsidRDefault="00E64220" w:rsidP="000A3B1B">
            <w:pPr>
              <w:suppressAutoHyphens w:val="0"/>
              <w:spacing w:before="40" w:after="120"/>
              <w:ind w:right="113"/>
              <w:rPr>
                <w:b/>
                <w:bCs/>
                <w:caps/>
                <w:lang w:eastAsia="ru-RU"/>
              </w:rPr>
            </w:pPr>
          </w:p>
        </w:tc>
      </w:tr>
      <w:tr w:rsidR="00E64220" w:rsidRPr="005E54D8" w:rsidTr="000A3B1B">
        <w:trPr>
          <w:cantSplit/>
        </w:trPr>
        <w:tc>
          <w:tcPr>
            <w:tcW w:w="13776" w:type="dxa"/>
            <w:gridSpan w:val="5"/>
            <w:shd w:val="clear" w:color="auto" w:fill="auto"/>
          </w:tcPr>
          <w:p w:rsidR="00E64220" w:rsidRPr="005E54D8" w:rsidRDefault="00085A25" w:rsidP="000A3B1B">
            <w:pPr>
              <w:suppressAutoHyphens w:val="0"/>
              <w:spacing w:before="40" w:after="120"/>
              <w:ind w:right="113"/>
              <w:rPr>
                <w:b/>
                <w:bCs/>
                <w:caps/>
              </w:rPr>
            </w:pPr>
            <w:r w:rsidRPr="005E54D8">
              <w:rPr>
                <w:b/>
                <w:bCs/>
              </w:rPr>
              <w:t>ÉTAPE 3 </w:t>
            </w:r>
            <w:r w:rsidR="00E64220" w:rsidRPr="005E54D8">
              <w:rPr>
                <w:b/>
                <w:bCs/>
              </w:rPr>
              <w:t>: Adhésion à l</w:t>
            </w:r>
            <w:r w:rsidR="001F7F68" w:rsidRPr="005E54D8">
              <w:rPr>
                <w:b/>
                <w:bCs/>
              </w:rPr>
              <w:t>’</w:t>
            </w:r>
            <w:r w:rsidR="00E64220" w:rsidRPr="005E54D8">
              <w:rPr>
                <w:b/>
                <w:bCs/>
              </w:rPr>
              <w:t>Accord de 1997</w:t>
            </w:r>
          </w:p>
        </w:tc>
      </w:tr>
      <w:tr w:rsidR="00E64220" w:rsidRPr="005E54D8" w:rsidTr="000A3B1B">
        <w:trPr>
          <w:cantSplit/>
        </w:trPr>
        <w:tc>
          <w:tcPr>
            <w:tcW w:w="5058" w:type="dxa"/>
            <w:gridSpan w:val="2"/>
            <w:shd w:val="clear" w:color="auto" w:fill="auto"/>
          </w:tcPr>
          <w:p w:rsidR="00E64220" w:rsidRPr="005E54D8" w:rsidRDefault="00E64220" w:rsidP="000A3B1B">
            <w:pPr>
              <w:suppressAutoHyphens w:val="0"/>
              <w:spacing w:before="40" w:after="120"/>
              <w:ind w:right="113"/>
              <w:rPr>
                <w:lang w:eastAsia="ru-RU"/>
              </w:rPr>
            </w:pPr>
          </w:p>
        </w:tc>
        <w:tc>
          <w:tcPr>
            <w:tcW w:w="2906" w:type="dxa"/>
            <w:shd w:val="clear" w:color="auto" w:fill="auto"/>
          </w:tcPr>
          <w:p w:rsidR="00E64220" w:rsidRPr="005E54D8" w:rsidRDefault="00E64220" w:rsidP="000A3B1B">
            <w:pPr>
              <w:suppressAutoHyphens w:val="0"/>
              <w:spacing w:before="40" w:after="120"/>
              <w:ind w:right="113"/>
            </w:pPr>
            <w:r w:rsidRPr="005E54D8">
              <w:t xml:space="preserve">Après la période </w:t>
            </w:r>
            <w:r w:rsidR="00085A25" w:rsidRPr="005E54D8">
              <w:br/>
            </w:r>
            <w:r w:rsidRPr="005E54D8">
              <w:t>de planification</w:t>
            </w:r>
          </w:p>
        </w:tc>
        <w:tc>
          <w:tcPr>
            <w:tcW w:w="2906" w:type="dxa"/>
            <w:shd w:val="clear" w:color="auto" w:fill="auto"/>
          </w:tcPr>
          <w:p w:rsidR="00E64220" w:rsidRPr="005E54D8" w:rsidRDefault="00E64220" w:rsidP="000A3B1B">
            <w:pPr>
              <w:suppressAutoHyphens w:val="0"/>
              <w:spacing w:before="40" w:after="120"/>
              <w:ind w:right="113"/>
              <w:rPr>
                <w:b/>
                <w:bCs/>
                <w:caps/>
              </w:rPr>
            </w:pPr>
            <w:r w:rsidRPr="005E54D8">
              <w:t>Les plus hautes instances de l</w:t>
            </w:r>
            <w:r w:rsidR="001F7F68" w:rsidRPr="005E54D8">
              <w:t>’</w:t>
            </w:r>
            <w:r w:rsidRPr="005E54D8">
              <w:t>État</w:t>
            </w:r>
          </w:p>
        </w:tc>
        <w:tc>
          <w:tcPr>
            <w:tcW w:w="2906" w:type="dxa"/>
            <w:shd w:val="clear" w:color="auto" w:fill="auto"/>
          </w:tcPr>
          <w:p w:rsidR="00E64220" w:rsidRPr="005E54D8" w:rsidRDefault="00E64220" w:rsidP="000A3B1B">
            <w:pPr>
              <w:suppressAutoHyphens w:val="0"/>
              <w:spacing w:before="40" w:after="120"/>
              <w:ind w:right="113"/>
              <w:rPr>
                <w:b/>
                <w:bCs/>
                <w:caps/>
                <w:lang w:eastAsia="ru-RU"/>
              </w:rPr>
            </w:pPr>
          </w:p>
        </w:tc>
      </w:tr>
      <w:tr w:rsidR="00E64220" w:rsidRPr="005E54D8" w:rsidTr="000A3B1B">
        <w:trPr>
          <w:cantSplit/>
        </w:trPr>
        <w:tc>
          <w:tcPr>
            <w:tcW w:w="13776" w:type="dxa"/>
            <w:gridSpan w:val="5"/>
            <w:shd w:val="clear" w:color="auto" w:fill="auto"/>
          </w:tcPr>
          <w:p w:rsidR="00E64220" w:rsidRPr="005E54D8" w:rsidRDefault="00085A25" w:rsidP="00085A25">
            <w:pPr>
              <w:keepNext/>
              <w:keepLines/>
              <w:suppressAutoHyphens w:val="0"/>
              <w:spacing w:before="40" w:after="120"/>
              <w:ind w:right="113"/>
              <w:rPr>
                <w:b/>
                <w:bCs/>
                <w:caps/>
              </w:rPr>
            </w:pPr>
            <w:r w:rsidRPr="005E54D8">
              <w:rPr>
                <w:b/>
                <w:bCs/>
              </w:rPr>
              <w:t>ÉTAPE 4 </w:t>
            </w:r>
            <w:r w:rsidR="00E64220" w:rsidRPr="005E54D8">
              <w:rPr>
                <w:b/>
                <w:bCs/>
              </w:rPr>
              <w:t>: Mise en place d</w:t>
            </w:r>
            <w:r w:rsidR="001F7F68" w:rsidRPr="005E54D8">
              <w:rPr>
                <w:b/>
                <w:bCs/>
              </w:rPr>
              <w:t>’</w:t>
            </w:r>
            <w:r w:rsidR="00E64220" w:rsidRPr="005E54D8">
              <w:rPr>
                <w:b/>
                <w:bCs/>
              </w:rPr>
              <w:t>un processus de certification de contrôle technique périodique</w:t>
            </w:r>
          </w:p>
        </w:tc>
      </w:tr>
      <w:tr w:rsidR="000A3B1B" w:rsidRPr="005E54D8" w:rsidTr="000A3B1B">
        <w:trPr>
          <w:cantSplit/>
        </w:trPr>
        <w:tc>
          <w:tcPr>
            <w:tcW w:w="1054" w:type="dxa"/>
            <w:shd w:val="clear" w:color="auto" w:fill="auto"/>
          </w:tcPr>
          <w:p w:rsidR="00E64220" w:rsidRPr="005E54D8" w:rsidRDefault="00E64220" w:rsidP="000A3B1B">
            <w:pPr>
              <w:suppressAutoHyphens w:val="0"/>
              <w:spacing w:before="40" w:after="120"/>
              <w:ind w:right="113"/>
              <w:rPr>
                <w:caps/>
              </w:rPr>
            </w:pPr>
            <w:r w:rsidRPr="005E54D8">
              <w:t>4.1</w:t>
            </w:r>
          </w:p>
        </w:tc>
        <w:tc>
          <w:tcPr>
            <w:tcW w:w="4004" w:type="dxa"/>
            <w:shd w:val="clear" w:color="auto" w:fill="auto"/>
          </w:tcPr>
          <w:p w:rsidR="00E64220" w:rsidRPr="005E54D8" w:rsidRDefault="00E64220" w:rsidP="000A3B1B">
            <w:pPr>
              <w:suppressAutoHyphens w:val="0"/>
              <w:spacing w:before="40" w:after="120"/>
              <w:ind w:right="113"/>
            </w:pPr>
            <w:r w:rsidRPr="005E54D8">
              <w:t>Désignation d</w:t>
            </w:r>
            <w:r w:rsidR="001F7F68" w:rsidRPr="005E54D8">
              <w:t>’</w:t>
            </w:r>
            <w:r w:rsidRPr="005E54D8">
              <w:t>un réseau de centres d</w:t>
            </w:r>
            <w:r w:rsidR="001F7F68" w:rsidRPr="005E54D8">
              <w:t>’</w:t>
            </w:r>
            <w:r w:rsidRPr="005E54D8">
              <w:t>inspection habilités à effectuer les essais obligatoires</w:t>
            </w:r>
          </w:p>
        </w:tc>
        <w:tc>
          <w:tcPr>
            <w:tcW w:w="2906" w:type="dxa"/>
            <w:shd w:val="clear" w:color="auto" w:fill="auto"/>
          </w:tcPr>
          <w:p w:rsidR="00E64220" w:rsidRPr="005E54D8" w:rsidRDefault="00E64220" w:rsidP="000A3B1B">
            <w:pPr>
              <w:suppressAutoHyphens w:val="0"/>
              <w:spacing w:before="40" w:after="120"/>
              <w:ind w:right="113"/>
            </w:pPr>
            <w:r w:rsidRPr="005E54D8">
              <w:t xml:space="preserve">Dans les 3 mois suivant </w:t>
            </w:r>
            <w:r w:rsidR="00085A25" w:rsidRPr="005E54D8">
              <w:br/>
            </w:r>
            <w:r w:rsidRPr="005E54D8">
              <w:t>l</w:t>
            </w:r>
            <w:r w:rsidR="001F7F68" w:rsidRPr="005E54D8">
              <w:t>’</w:t>
            </w:r>
            <w:r w:rsidRPr="005E54D8">
              <w:t>adhésion</w:t>
            </w:r>
          </w:p>
        </w:tc>
        <w:tc>
          <w:tcPr>
            <w:tcW w:w="2906" w:type="dxa"/>
            <w:shd w:val="clear" w:color="auto" w:fill="auto"/>
          </w:tcPr>
          <w:p w:rsidR="00E64220" w:rsidRPr="005E54D8" w:rsidRDefault="00085A25" w:rsidP="000A3B1B">
            <w:pPr>
              <w:suppressAutoHyphens w:val="0"/>
              <w:spacing w:before="40" w:after="120"/>
              <w:ind w:right="113"/>
              <w:rPr>
                <w:b/>
                <w:bCs/>
                <w:caps/>
              </w:rPr>
            </w:pPr>
            <w:r w:rsidRPr="005E54D8">
              <w:t>Le coordonnateur national</w:t>
            </w:r>
            <w:r w:rsidR="00E64220" w:rsidRPr="005E54D8">
              <w:t>/ l</w:t>
            </w:r>
            <w:r w:rsidR="001F7F68" w:rsidRPr="005E54D8">
              <w:t>’</w:t>
            </w:r>
            <w:r w:rsidR="00E64220" w:rsidRPr="005E54D8">
              <w:t>autorité compétente</w:t>
            </w:r>
          </w:p>
        </w:tc>
        <w:tc>
          <w:tcPr>
            <w:tcW w:w="2906" w:type="dxa"/>
            <w:shd w:val="clear" w:color="auto" w:fill="auto"/>
          </w:tcPr>
          <w:p w:rsidR="00E64220" w:rsidRPr="005E54D8" w:rsidRDefault="00E64220" w:rsidP="000A3B1B">
            <w:pPr>
              <w:suppressAutoHyphens w:val="0"/>
              <w:spacing w:before="40" w:after="120"/>
              <w:ind w:right="113"/>
              <w:rPr>
                <w:b/>
                <w:bCs/>
                <w:caps/>
                <w:lang w:eastAsia="ru-RU"/>
              </w:rPr>
            </w:pPr>
          </w:p>
        </w:tc>
      </w:tr>
      <w:tr w:rsidR="000A3B1B" w:rsidRPr="005E54D8" w:rsidTr="000A3B1B">
        <w:trPr>
          <w:cantSplit/>
        </w:trPr>
        <w:tc>
          <w:tcPr>
            <w:tcW w:w="1054" w:type="dxa"/>
            <w:shd w:val="clear" w:color="auto" w:fill="auto"/>
          </w:tcPr>
          <w:p w:rsidR="00E64220" w:rsidRPr="005E54D8" w:rsidRDefault="00E64220" w:rsidP="000A3B1B">
            <w:pPr>
              <w:suppressAutoHyphens w:val="0"/>
              <w:spacing w:before="40" w:after="120"/>
              <w:ind w:right="113"/>
              <w:rPr>
                <w:caps/>
              </w:rPr>
            </w:pPr>
            <w:r w:rsidRPr="005E54D8">
              <w:t>4.2</w:t>
            </w:r>
          </w:p>
        </w:tc>
        <w:tc>
          <w:tcPr>
            <w:tcW w:w="4004" w:type="dxa"/>
            <w:shd w:val="clear" w:color="auto" w:fill="auto"/>
          </w:tcPr>
          <w:p w:rsidR="00E64220" w:rsidRPr="005E54D8" w:rsidRDefault="00E64220" w:rsidP="000A3B1B">
            <w:pPr>
              <w:suppressAutoHyphens w:val="0"/>
              <w:spacing w:before="40" w:after="120"/>
              <w:ind w:right="113"/>
            </w:pPr>
            <w:r w:rsidRPr="005E54D8">
              <w:t>Mise en place d</w:t>
            </w:r>
            <w:r w:rsidR="001F7F68" w:rsidRPr="005E54D8">
              <w:t>’</w:t>
            </w:r>
            <w:r w:rsidRPr="005E54D8">
              <w:t>ateliers ou de stages de spécialisation sur l</w:t>
            </w:r>
            <w:r w:rsidR="001F7F68" w:rsidRPr="005E54D8">
              <w:t>’</w:t>
            </w:r>
            <w:r w:rsidRPr="005E54D8">
              <w:t>Accord de 1997</w:t>
            </w:r>
          </w:p>
        </w:tc>
        <w:tc>
          <w:tcPr>
            <w:tcW w:w="2906" w:type="dxa"/>
            <w:shd w:val="clear" w:color="auto" w:fill="auto"/>
          </w:tcPr>
          <w:p w:rsidR="00E64220" w:rsidRPr="005E54D8" w:rsidRDefault="00E64220" w:rsidP="000A3B1B">
            <w:pPr>
              <w:suppressAutoHyphens w:val="0"/>
              <w:spacing w:before="40" w:after="120"/>
              <w:ind w:right="113"/>
            </w:pPr>
            <w:r w:rsidRPr="005E54D8">
              <w:t xml:space="preserve">Dans les 6 mois suivant </w:t>
            </w:r>
            <w:r w:rsidR="00085A25" w:rsidRPr="005E54D8">
              <w:br/>
            </w:r>
            <w:r w:rsidRPr="005E54D8">
              <w:t>l</w:t>
            </w:r>
            <w:r w:rsidR="001F7F68" w:rsidRPr="005E54D8">
              <w:t>’</w:t>
            </w:r>
            <w:r w:rsidRPr="005E54D8">
              <w:t>adhésion</w:t>
            </w:r>
          </w:p>
        </w:tc>
        <w:tc>
          <w:tcPr>
            <w:tcW w:w="2906" w:type="dxa"/>
            <w:shd w:val="clear" w:color="auto" w:fill="auto"/>
          </w:tcPr>
          <w:p w:rsidR="00E64220" w:rsidRPr="005E54D8" w:rsidRDefault="00085A25" w:rsidP="000A3B1B">
            <w:pPr>
              <w:suppressAutoHyphens w:val="0"/>
              <w:spacing w:before="40" w:after="120"/>
              <w:ind w:right="113"/>
              <w:rPr>
                <w:b/>
                <w:bCs/>
                <w:caps/>
              </w:rPr>
            </w:pPr>
            <w:r w:rsidRPr="005E54D8">
              <w:t>Le coordonnateur national</w:t>
            </w:r>
            <w:r w:rsidR="00E64220" w:rsidRPr="005E54D8">
              <w:t>/ l</w:t>
            </w:r>
            <w:r w:rsidR="001F7F68" w:rsidRPr="005E54D8">
              <w:t>’</w:t>
            </w:r>
            <w:r w:rsidR="00E64220" w:rsidRPr="005E54D8">
              <w:t>autorité compétente</w:t>
            </w:r>
          </w:p>
        </w:tc>
        <w:tc>
          <w:tcPr>
            <w:tcW w:w="2906" w:type="dxa"/>
            <w:shd w:val="clear" w:color="auto" w:fill="auto"/>
          </w:tcPr>
          <w:p w:rsidR="00E64220" w:rsidRPr="005E54D8" w:rsidRDefault="00E64220" w:rsidP="000A3B1B">
            <w:pPr>
              <w:suppressAutoHyphens w:val="0"/>
              <w:spacing w:before="40" w:after="120"/>
              <w:ind w:right="113"/>
              <w:rPr>
                <w:b/>
                <w:bCs/>
                <w:caps/>
                <w:lang w:eastAsia="ru-RU"/>
              </w:rPr>
            </w:pPr>
          </w:p>
        </w:tc>
      </w:tr>
      <w:tr w:rsidR="000A3B1B" w:rsidRPr="005E54D8" w:rsidTr="000A3B1B">
        <w:trPr>
          <w:cantSplit/>
        </w:trPr>
        <w:tc>
          <w:tcPr>
            <w:tcW w:w="1054" w:type="dxa"/>
            <w:shd w:val="clear" w:color="auto" w:fill="auto"/>
          </w:tcPr>
          <w:p w:rsidR="00E64220" w:rsidRPr="005E54D8" w:rsidRDefault="00E64220" w:rsidP="000A3B1B">
            <w:pPr>
              <w:suppressAutoHyphens w:val="0"/>
              <w:spacing w:before="40" w:after="120"/>
              <w:ind w:right="113"/>
              <w:rPr>
                <w:caps/>
              </w:rPr>
            </w:pPr>
            <w:r w:rsidRPr="005E54D8">
              <w:t>4.3</w:t>
            </w:r>
          </w:p>
        </w:tc>
        <w:tc>
          <w:tcPr>
            <w:tcW w:w="4004" w:type="dxa"/>
            <w:shd w:val="clear" w:color="auto" w:fill="auto"/>
          </w:tcPr>
          <w:p w:rsidR="00E64220" w:rsidRPr="005E54D8" w:rsidRDefault="00E64220" w:rsidP="000A3B1B">
            <w:pPr>
              <w:suppressAutoHyphens w:val="0"/>
              <w:spacing w:before="40" w:after="120"/>
              <w:ind w:right="113"/>
            </w:pPr>
            <w:r w:rsidRPr="005E54D8">
              <w:t>Procédures à suivre</w:t>
            </w:r>
          </w:p>
        </w:tc>
        <w:tc>
          <w:tcPr>
            <w:tcW w:w="2906" w:type="dxa"/>
            <w:shd w:val="clear" w:color="auto" w:fill="auto"/>
          </w:tcPr>
          <w:p w:rsidR="00E64220" w:rsidRPr="005E54D8" w:rsidRDefault="00E64220" w:rsidP="000A3B1B">
            <w:pPr>
              <w:suppressAutoHyphens w:val="0"/>
              <w:spacing w:before="40" w:after="120"/>
              <w:ind w:right="113"/>
            </w:pPr>
            <w:r w:rsidRPr="005E54D8">
              <w:t xml:space="preserve">Dans les 9 mois suivant </w:t>
            </w:r>
            <w:r w:rsidR="00085A25" w:rsidRPr="005E54D8">
              <w:br/>
            </w:r>
            <w:r w:rsidRPr="005E54D8">
              <w:t>l</w:t>
            </w:r>
            <w:r w:rsidR="001F7F68" w:rsidRPr="005E54D8">
              <w:t>’</w:t>
            </w:r>
            <w:r w:rsidRPr="005E54D8">
              <w:t>adhésion</w:t>
            </w:r>
          </w:p>
        </w:tc>
        <w:tc>
          <w:tcPr>
            <w:tcW w:w="2906" w:type="dxa"/>
            <w:shd w:val="clear" w:color="auto" w:fill="auto"/>
          </w:tcPr>
          <w:p w:rsidR="00E64220" w:rsidRPr="005E54D8" w:rsidRDefault="00E64220" w:rsidP="000A3B1B">
            <w:pPr>
              <w:suppressAutoHyphens w:val="0"/>
              <w:spacing w:before="40" w:after="120"/>
              <w:ind w:right="113"/>
              <w:rPr>
                <w:b/>
                <w:bCs/>
                <w:caps/>
              </w:rPr>
            </w:pPr>
            <w:r w:rsidRPr="005E54D8">
              <w:t>Le coordonnateur nati</w:t>
            </w:r>
            <w:r w:rsidR="00085A25" w:rsidRPr="005E54D8">
              <w:t>onal</w:t>
            </w:r>
            <w:r w:rsidRPr="005E54D8">
              <w:t>/ l</w:t>
            </w:r>
            <w:r w:rsidR="001F7F68" w:rsidRPr="005E54D8">
              <w:t>’</w:t>
            </w:r>
            <w:r w:rsidRPr="005E54D8">
              <w:t>autorité compétente</w:t>
            </w:r>
          </w:p>
        </w:tc>
        <w:tc>
          <w:tcPr>
            <w:tcW w:w="2906" w:type="dxa"/>
            <w:shd w:val="clear" w:color="auto" w:fill="auto"/>
          </w:tcPr>
          <w:p w:rsidR="00E64220" w:rsidRPr="005E54D8" w:rsidRDefault="00E64220" w:rsidP="000A3B1B">
            <w:pPr>
              <w:suppressAutoHyphens w:val="0"/>
              <w:spacing w:before="40" w:after="120"/>
              <w:ind w:right="113"/>
              <w:rPr>
                <w:b/>
                <w:bCs/>
                <w:caps/>
                <w:lang w:eastAsia="ru-RU"/>
              </w:rPr>
            </w:pPr>
          </w:p>
        </w:tc>
      </w:tr>
      <w:tr w:rsidR="000A3B1B" w:rsidRPr="005E54D8" w:rsidTr="000A3B1B">
        <w:trPr>
          <w:cantSplit/>
        </w:trPr>
        <w:tc>
          <w:tcPr>
            <w:tcW w:w="1054" w:type="dxa"/>
            <w:shd w:val="clear" w:color="auto" w:fill="auto"/>
          </w:tcPr>
          <w:p w:rsidR="00E64220" w:rsidRPr="005E54D8" w:rsidRDefault="00E64220" w:rsidP="000A3B1B">
            <w:pPr>
              <w:suppressAutoHyphens w:val="0"/>
              <w:spacing w:before="40" w:after="120"/>
              <w:ind w:right="113"/>
              <w:rPr>
                <w:caps/>
              </w:rPr>
            </w:pPr>
            <w:r w:rsidRPr="005E54D8">
              <w:t>4.4</w:t>
            </w:r>
          </w:p>
        </w:tc>
        <w:tc>
          <w:tcPr>
            <w:tcW w:w="4004" w:type="dxa"/>
            <w:shd w:val="clear" w:color="auto" w:fill="auto"/>
          </w:tcPr>
          <w:p w:rsidR="00E64220" w:rsidRPr="005E54D8" w:rsidRDefault="00E64220" w:rsidP="000A3B1B">
            <w:pPr>
              <w:suppressAutoHyphens w:val="0"/>
              <w:spacing w:before="40" w:after="120"/>
              <w:ind w:right="113"/>
            </w:pPr>
            <w:r w:rsidRPr="005E54D8">
              <w:t>Création d</w:t>
            </w:r>
            <w:r w:rsidR="001F7F68" w:rsidRPr="005E54D8">
              <w:t>’</w:t>
            </w:r>
            <w:r w:rsidRPr="005E54D8">
              <w:t xml:space="preserve">une base de données fiable et accessible à toutes les parties </w:t>
            </w:r>
          </w:p>
        </w:tc>
        <w:tc>
          <w:tcPr>
            <w:tcW w:w="2906" w:type="dxa"/>
            <w:shd w:val="clear" w:color="auto" w:fill="auto"/>
          </w:tcPr>
          <w:p w:rsidR="00E64220" w:rsidRPr="005E54D8" w:rsidRDefault="00E64220" w:rsidP="000A3B1B">
            <w:pPr>
              <w:suppressAutoHyphens w:val="0"/>
              <w:spacing w:before="40" w:after="120"/>
              <w:ind w:right="113"/>
            </w:pPr>
            <w:r w:rsidRPr="005E54D8">
              <w:t>Dans l</w:t>
            </w:r>
            <w:r w:rsidR="001F7F68" w:rsidRPr="005E54D8">
              <w:t>’</w:t>
            </w:r>
            <w:r w:rsidRPr="005E54D8">
              <w:t xml:space="preserve">année suivant </w:t>
            </w:r>
            <w:r w:rsidR="00085A25" w:rsidRPr="005E54D8">
              <w:br/>
            </w:r>
            <w:r w:rsidRPr="005E54D8">
              <w:t>l</w:t>
            </w:r>
            <w:r w:rsidR="001F7F68" w:rsidRPr="005E54D8">
              <w:t>’</w:t>
            </w:r>
            <w:r w:rsidRPr="005E54D8">
              <w:t>adhésion</w:t>
            </w:r>
          </w:p>
        </w:tc>
        <w:tc>
          <w:tcPr>
            <w:tcW w:w="2906" w:type="dxa"/>
            <w:shd w:val="clear" w:color="auto" w:fill="auto"/>
          </w:tcPr>
          <w:p w:rsidR="00E64220" w:rsidRPr="005E54D8" w:rsidRDefault="00E64220" w:rsidP="000A3B1B">
            <w:pPr>
              <w:suppressAutoHyphens w:val="0"/>
              <w:spacing w:before="40" w:after="120"/>
              <w:ind w:right="113"/>
              <w:rPr>
                <w:b/>
                <w:bCs/>
                <w:caps/>
              </w:rPr>
            </w:pPr>
            <w:r w:rsidRPr="005E54D8">
              <w:t>L</w:t>
            </w:r>
            <w:r w:rsidR="001F7F68" w:rsidRPr="005E54D8">
              <w:t>’</w:t>
            </w:r>
            <w:r w:rsidRPr="005E54D8">
              <w:t>autorité compétente</w:t>
            </w:r>
          </w:p>
        </w:tc>
        <w:tc>
          <w:tcPr>
            <w:tcW w:w="2906" w:type="dxa"/>
            <w:shd w:val="clear" w:color="auto" w:fill="auto"/>
          </w:tcPr>
          <w:p w:rsidR="00E64220" w:rsidRPr="005E54D8" w:rsidRDefault="00E64220" w:rsidP="000A3B1B">
            <w:pPr>
              <w:suppressAutoHyphens w:val="0"/>
              <w:spacing w:before="40" w:after="120"/>
              <w:ind w:right="113"/>
              <w:rPr>
                <w:b/>
                <w:bCs/>
                <w:caps/>
                <w:lang w:eastAsia="ru-RU"/>
              </w:rPr>
            </w:pPr>
          </w:p>
        </w:tc>
      </w:tr>
      <w:tr w:rsidR="00E64220" w:rsidRPr="005E54D8" w:rsidTr="000A3B1B">
        <w:trPr>
          <w:cantSplit/>
        </w:trPr>
        <w:tc>
          <w:tcPr>
            <w:tcW w:w="13776" w:type="dxa"/>
            <w:gridSpan w:val="5"/>
            <w:shd w:val="clear" w:color="auto" w:fill="auto"/>
          </w:tcPr>
          <w:p w:rsidR="00E64220" w:rsidRPr="005E54D8" w:rsidRDefault="00085A25" w:rsidP="000A3B1B">
            <w:pPr>
              <w:suppressAutoHyphens w:val="0"/>
              <w:spacing w:before="40" w:after="120"/>
              <w:ind w:right="113"/>
              <w:rPr>
                <w:b/>
                <w:bCs/>
                <w:caps/>
              </w:rPr>
            </w:pPr>
            <w:r w:rsidRPr="005E54D8">
              <w:rPr>
                <w:b/>
                <w:bCs/>
              </w:rPr>
              <w:t>ÉTAPE 5 </w:t>
            </w:r>
            <w:r w:rsidR="00E64220" w:rsidRPr="005E54D8">
              <w:rPr>
                <w:b/>
                <w:bCs/>
              </w:rPr>
              <w:t>: Application</w:t>
            </w:r>
          </w:p>
        </w:tc>
      </w:tr>
      <w:tr w:rsidR="000A3B1B" w:rsidRPr="005E54D8" w:rsidTr="000A3B1B">
        <w:trPr>
          <w:cantSplit/>
        </w:trPr>
        <w:tc>
          <w:tcPr>
            <w:tcW w:w="1054" w:type="dxa"/>
            <w:shd w:val="clear" w:color="auto" w:fill="auto"/>
          </w:tcPr>
          <w:p w:rsidR="00E64220" w:rsidRPr="005E54D8" w:rsidRDefault="00E64220" w:rsidP="000A3B1B">
            <w:pPr>
              <w:suppressAutoHyphens w:val="0"/>
              <w:spacing w:before="40" w:after="120"/>
              <w:ind w:right="113"/>
              <w:rPr>
                <w:caps/>
              </w:rPr>
            </w:pPr>
            <w:r w:rsidRPr="005E54D8">
              <w:t>5.1</w:t>
            </w:r>
          </w:p>
        </w:tc>
        <w:tc>
          <w:tcPr>
            <w:tcW w:w="4004" w:type="dxa"/>
            <w:shd w:val="clear" w:color="auto" w:fill="auto"/>
          </w:tcPr>
          <w:p w:rsidR="00E64220" w:rsidRPr="005E54D8" w:rsidRDefault="00E64220" w:rsidP="000A3B1B">
            <w:pPr>
              <w:suppressAutoHyphens w:val="0"/>
              <w:spacing w:before="40" w:after="120"/>
              <w:ind w:right="113"/>
            </w:pPr>
            <w:r w:rsidRPr="005E54D8">
              <w:t xml:space="preserve">Adoption ou modification de lois </w:t>
            </w:r>
            <w:r w:rsidR="00857A54" w:rsidRPr="005E54D8">
              <w:br/>
            </w:r>
            <w:r w:rsidRPr="005E54D8">
              <w:t>aux fins des activités d</w:t>
            </w:r>
            <w:r w:rsidR="001F7F68" w:rsidRPr="005E54D8">
              <w:t>’</w:t>
            </w:r>
            <w:r w:rsidRPr="005E54D8">
              <w:t>application</w:t>
            </w:r>
          </w:p>
        </w:tc>
        <w:tc>
          <w:tcPr>
            <w:tcW w:w="2906" w:type="dxa"/>
            <w:shd w:val="clear" w:color="auto" w:fill="auto"/>
          </w:tcPr>
          <w:p w:rsidR="00E64220" w:rsidRPr="005E54D8" w:rsidRDefault="00E64220" w:rsidP="000A3B1B">
            <w:pPr>
              <w:suppressAutoHyphens w:val="0"/>
              <w:spacing w:before="40" w:after="120"/>
              <w:ind w:right="113"/>
            </w:pPr>
            <w:r w:rsidRPr="005E54D8">
              <w:t xml:space="preserve">Dans les 3 mois suivant </w:t>
            </w:r>
            <w:r w:rsidR="00085A25" w:rsidRPr="005E54D8">
              <w:br/>
            </w:r>
            <w:r w:rsidRPr="005E54D8">
              <w:t>l</w:t>
            </w:r>
            <w:r w:rsidR="001F7F68" w:rsidRPr="005E54D8">
              <w:t>’</w:t>
            </w:r>
            <w:r w:rsidRPr="005E54D8">
              <w:t>adhésion</w:t>
            </w:r>
          </w:p>
        </w:tc>
        <w:tc>
          <w:tcPr>
            <w:tcW w:w="2906" w:type="dxa"/>
            <w:shd w:val="clear" w:color="auto" w:fill="auto"/>
          </w:tcPr>
          <w:p w:rsidR="00E64220" w:rsidRPr="005E54D8" w:rsidRDefault="00E64220" w:rsidP="000A3B1B">
            <w:pPr>
              <w:suppressAutoHyphens w:val="0"/>
              <w:spacing w:before="40" w:after="120"/>
              <w:ind w:right="113"/>
            </w:pPr>
            <w:r w:rsidRPr="005E54D8">
              <w:t>L</w:t>
            </w:r>
            <w:r w:rsidR="001F7F68" w:rsidRPr="005E54D8">
              <w:t>’</w:t>
            </w:r>
            <w:r w:rsidRPr="005E54D8">
              <w:t>autorité législative</w:t>
            </w:r>
          </w:p>
        </w:tc>
        <w:tc>
          <w:tcPr>
            <w:tcW w:w="2906" w:type="dxa"/>
            <w:shd w:val="clear" w:color="auto" w:fill="auto"/>
          </w:tcPr>
          <w:p w:rsidR="00E64220" w:rsidRPr="005E54D8" w:rsidRDefault="00E64220" w:rsidP="000A3B1B">
            <w:pPr>
              <w:suppressAutoHyphens w:val="0"/>
              <w:spacing w:before="40" w:after="120"/>
              <w:ind w:right="113"/>
              <w:rPr>
                <w:b/>
                <w:bCs/>
                <w:caps/>
                <w:lang w:eastAsia="ru-RU"/>
              </w:rPr>
            </w:pPr>
          </w:p>
        </w:tc>
      </w:tr>
      <w:tr w:rsidR="000A3B1B" w:rsidRPr="005E54D8" w:rsidTr="000A3B1B">
        <w:trPr>
          <w:cantSplit/>
        </w:trPr>
        <w:tc>
          <w:tcPr>
            <w:tcW w:w="1054" w:type="dxa"/>
            <w:tcBorders>
              <w:bottom w:val="single" w:sz="12" w:space="0" w:color="auto"/>
            </w:tcBorders>
            <w:shd w:val="clear" w:color="auto" w:fill="auto"/>
          </w:tcPr>
          <w:p w:rsidR="00E64220" w:rsidRPr="005E54D8" w:rsidRDefault="00E64220" w:rsidP="000A3B1B">
            <w:pPr>
              <w:suppressAutoHyphens w:val="0"/>
              <w:spacing w:before="40" w:after="120"/>
              <w:ind w:right="113"/>
              <w:rPr>
                <w:caps/>
              </w:rPr>
            </w:pPr>
            <w:r w:rsidRPr="005E54D8">
              <w:t>5.2</w:t>
            </w:r>
          </w:p>
        </w:tc>
        <w:tc>
          <w:tcPr>
            <w:tcW w:w="4004" w:type="dxa"/>
            <w:tcBorders>
              <w:bottom w:val="single" w:sz="12" w:space="0" w:color="auto"/>
            </w:tcBorders>
            <w:shd w:val="clear" w:color="auto" w:fill="auto"/>
          </w:tcPr>
          <w:p w:rsidR="00E64220" w:rsidRPr="005E54D8" w:rsidRDefault="00E64220" w:rsidP="000A3B1B">
            <w:pPr>
              <w:suppressAutoHyphens w:val="0"/>
              <w:spacing w:before="40" w:after="120"/>
              <w:ind w:right="113"/>
            </w:pPr>
            <w:r w:rsidRPr="005E54D8">
              <w:t>Formation appropriée des agents responsables du contrôle</w:t>
            </w:r>
          </w:p>
        </w:tc>
        <w:tc>
          <w:tcPr>
            <w:tcW w:w="2906" w:type="dxa"/>
            <w:tcBorders>
              <w:bottom w:val="single" w:sz="12" w:space="0" w:color="auto"/>
            </w:tcBorders>
            <w:shd w:val="clear" w:color="auto" w:fill="auto"/>
          </w:tcPr>
          <w:p w:rsidR="00E64220" w:rsidRPr="005E54D8" w:rsidRDefault="00E64220" w:rsidP="000A3B1B">
            <w:pPr>
              <w:suppressAutoHyphens w:val="0"/>
              <w:spacing w:before="40" w:after="120"/>
              <w:ind w:right="113"/>
            </w:pPr>
            <w:r w:rsidRPr="005E54D8">
              <w:t xml:space="preserve">Dans les 6 mois suivant </w:t>
            </w:r>
            <w:r w:rsidR="00085A25" w:rsidRPr="005E54D8">
              <w:br/>
            </w:r>
            <w:r w:rsidRPr="005E54D8">
              <w:t>l</w:t>
            </w:r>
            <w:r w:rsidR="001F7F68" w:rsidRPr="005E54D8">
              <w:t>’</w:t>
            </w:r>
            <w:r w:rsidRPr="005E54D8">
              <w:t>adhésion</w:t>
            </w:r>
          </w:p>
        </w:tc>
        <w:tc>
          <w:tcPr>
            <w:tcW w:w="2906" w:type="dxa"/>
            <w:tcBorders>
              <w:bottom w:val="single" w:sz="12" w:space="0" w:color="auto"/>
            </w:tcBorders>
            <w:shd w:val="clear" w:color="auto" w:fill="auto"/>
          </w:tcPr>
          <w:p w:rsidR="00E64220" w:rsidRPr="005E54D8" w:rsidRDefault="00085A25" w:rsidP="000A3B1B">
            <w:pPr>
              <w:suppressAutoHyphens w:val="0"/>
              <w:spacing w:before="40" w:after="120"/>
              <w:ind w:right="113"/>
              <w:rPr>
                <w:b/>
                <w:bCs/>
                <w:caps/>
              </w:rPr>
            </w:pPr>
            <w:r w:rsidRPr="005E54D8">
              <w:t>Le coordonnateur national</w:t>
            </w:r>
            <w:r w:rsidR="00E64220" w:rsidRPr="005E54D8">
              <w:t>/ l</w:t>
            </w:r>
            <w:r w:rsidR="001F7F68" w:rsidRPr="005E54D8">
              <w:t>’</w:t>
            </w:r>
            <w:r w:rsidR="00E64220" w:rsidRPr="005E54D8">
              <w:t>autorité compétente</w:t>
            </w:r>
          </w:p>
        </w:tc>
        <w:tc>
          <w:tcPr>
            <w:tcW w:w="2906" w:type="dxa"/>
            <w:tcBorders>
              <w:bottom w:val="single" w:sz="12" w:space="0" w:color="auto"/>
            </w:tcBorders>
            <w:shd w:val="clear" w:color="auto" w:fill="auto"/>
          </w:tcPr>
          <w:p w:rsidR="00E64220" w:rsidRPr="005E54D8" w:rsidRDefault="00E64220" w:rsidP="000A3B1B">
            <w:pPr>
              <w:suppressAutoHyphens w:val="0"/>
              <w:spacing w:before="40" w:after="120"/>
              <w:ind w:right="113"/>
              <w:rPr>
                <w:b/>
                <w:bCs/>
                <w:caps/>
                <w:lang w:eastAsia="ru-RU"/>
              </w:rPr>
            </w:pPr>
          </w:p>
        </w:tc>
      </w:tr>
    </w:tbl>
    <w:p w:rsidR="002533F5" w:rsidRPr="005E54D8" w:rsidRDefault="002533F5" w:rsidP="00E64220">
      <w:pPr>
        <w:sectPr w:rsidR="002533F5" w:rsidRPr="005E54D8" w:rsidSect="00E64220">
          <w:headerReference w:type="even" r:id="rId56"/>
          <w:headerReference w:type="default" r:id="rId57"/>
          <w:footerReference w:type="even" r:id="rId58"/>
          <w:footerReference w:type="default" r:id="rId59"/>
          <w:endnotePr>
            <w:numFmt w:val="decimal"/>
          </w:endnotePr>
          <w:pgSz w:w="16838" w:h="11906" w:orient="landscape" w:code="9"/>
          <w:pgMar w:top="1134" w:right="1417" w:bottom="1134" w:left="1134" w:header="567" w:footer="567" w:gutter="0"/>
          <w:cols w:space="708"/>
          <w:docGrid w:linePitch="360"/>
        </w:sectPr>
      </w:pPr>
    </w:p>
    <w:p w:rsidR="00523CC3" w:rsidRPr="005E54D8" w:rsidRDefault="00085A25" w:rsidP="00085A25">
      <w:pPr>
        <w:pStyle w:val="HChG"/>
      </w:pPr>
      <w:r w:rsidRPr="005E54D8">
        <w:tab/>
        <w:t>XX.</w:t>
      </w:r>
      <w:r w:rsidRPr="005E54D8">
        <w:tab/>
      </w:r>
      <w:r w:rsidR="00523CC3" w:rsidRPr="005E54D8">
        <w:t>Annexes et documents de référence</w:t>
      </w:r>
    </w:p>
    <w:p w:rsidR="00523CC3" w:rsidRPr="005E54D8" w:rsidRDefault="00523CC3" w:rsidP="00085A25">
      <w:pPr>
        <w:pStyle w:val="SingleTxtG"/>
        <w:keepNext/>
        <w:keepLines/>
        <w:rPr>
          <w:b/>
          <w:bCs/>
        </w:rPr>
      </w:pPr>
      <w:r w:rsidRPr="005E54D8">
        <w:t>202.</w:t>
      </w:r>
      <w:r w:rsidRPr="005E54D8">
        <w:tab/>
        <w:t>L</w:t>
      </w:r>
      <w:r w:rsidR="001F7F68" w:rsidRPr="005E54D8">
        <w:t>’</w:t>
      </w:r>
      <w:r w:rsidRPr="005E54D8">
        <w:t>ensemble des documents annexés au présent document ne seront disponibles que dans la version électronique du plan par étapes. On peut également les tr</w:t>
      </w:r>
      <w:r w:rsidR="00085A25" w:rsidRPr="005E54D8">
        <w:t>ouver sur le site Web de la CEE :</w:t>
      </w:r>
    </w:p>
    <w:p w:rsidR="00523CC3" w:rsidRPr="005E54D8" w:rsidRDefault="00523CC3" w:rsidP="00085A25">
      <w:pPr>
        <w:pStyle w:val="SingleTxtG"/>
        <w:ind w:firstLine="567"/>
      </w:pPr>
      <w:r w:rsidRPr="005E54D8">
        <w:t>a)</w:t>
      </w:r>
      <w:r w:rsidRPr="005E54D8">
        <w:tab/>
        <w:t>Accord de 1997 concernant l</w:t>
      </w:r>
      <w:r w:rsidR="001F7F68" w:rsidRPr="005E54D8">
        <w:t>’</w:t>
      </w:r>
      <w:r w:rsidRPr="005E54D8">
        <w:t>adoption de conditions uniformes applicables au contrôle technique périodique des véhicules à roues et la reconnaissance réciproque des contrôles (En date, à Vienne, du 13</w:t>
      </w:r>
      <w:r w:rsidR="00085A25" w:rsidRPr="005E54D8">
        <w:t> </w:t>
      </w:r>
      <w:r w:rsidRPr="005E54D8">
        <w:t>novembre 1997)</w:t>
      </w:r>
      <w:r w:rsidR="00085A25" w:rsidRPr="005E54D8">
        <w:t> </w:t>
      </w:r>
      <w:r w:rsidRPr="005E54D8">
        <w:t>:</w:t>
      </w:r>
      <w:r w:rsidR="00085A25" w:rsidRPr="005E54D8">
        <w:t xml:space="preserve"> </w:t>
      </w:r>
      <w:hyperlink r:id="rId60" w:history="1">
        <w:r w:rsidRPr="005E54D8">
          <w:rPr>
            <w:rStyle w:val="Hyperlink"/>
            <w:color w:val="auto"/>
          </w:rPr>
          <w:t>http://www.unece.org/trans/main/</w:t>
        </w:r>
        <w:r w:rsidR="00085A25" w:rsidRPr="005E54D8">
          <w:rPr>
            <w:rStyle w:val="Hyperlink"/>
            <w:color w:val="auto"/>
          </w:rPr>
          <w:br/>
        </w:r>
        <w:r w:rsidRPr="005E54D8">
          <w:rPr>
            <w:rStyle w:val="Hyperlink"/>
            <w:color w:val="auto"/>
          </w:rPr>
          <w:t>wp29/wp29wgs/wp29gen/wp291997.html</w:t>
        </w:r>
      </w:hyperlink>
      <w:r w:rsidR="00085A25" w:rsidRPr="005E54D8">
        <w:t>.</w:t>
      </w:r>
    </w:p>
    <w:p w:rsidR="00523CC3" w:rsidRPr="005E54D8" w:rsidRDefault="00523CC3" w:rsidP="00085A25">
      <w:pPr>
        <w:pStyle w:val="SingleTxtG"/>
        <w:ind w:firstLine="567"/>
      </w:pPr>
      <w:r w:rsidRPr="005E54D8">
        <w:t>b)</w:t>
      </w:r>
      <w:r w:rsidRPr="005E54D8">
        <w:tab/>
        <w:t>Règles ONU annexées à l</w:t>
      </w:r>
      <w:r w:rsidR="001F7F68" w:rsidRPr="005E54D8">
        <w:t>’</w:t>
      </w:r>
      <w:r w:rsidR="00085A25" w:rsidRPr="005E54D8">
        <w:t>Accord de 1997 </w:t>
      </w:r>
      <w:r w:rsidRPr="005E54D8">
        <w:t xml:space="preserve">: </w:t>
      </w:r>
      <w:hyperlink r:id="rId61" w:history="1">
        <w:r w:rsidRPr="005E54D8">
          <w:rPr>
            <w:rStyle w:val="Hyperlink"/>
            <w:color w:val="auto"/>
          </w:rPr>
          <w:t>http://www.unece.org/wp29/</w:t>
        </w:r>
        <w:r w:rsidR="00085A25" w:rsidRPr="005E54D8">
          <w:rPr>
            <w:rStyle w:val="Hyperlink"/>
            <w:color w:val="auto"/>
          </w:rPr>
          <w:br/>
        </w:r>
        <w:r w:rsidRPr="005E54D8">
          <w:rPr>
            <w:rStyle w:val="Hyperlink"/>
            <w:color w:val="auto"/>
          </w:rPr>
          <w:t>wp29wgs/wp29gen/wp291997_rules.html</w:t>
        </w:r>
      </w:hyperlink>
      <w:r w:rsidRPr="005E54D8">
        <w:t>.</w:t>
      </w:r>
    </w:p>
    <w:p w:rsidR="00523CC3" w:rsidRPr="005E54D8" w:rsidRDefault="00AC70A7" w:rsidP="00085A25">
      <w:pPr>
        <w:pStyle w:val="SingleTxtG"/>
        <w:ind w:firstLine="567"/>
      </w:pPr>
      <w:r w:rsidRPr="005E54D8">
        <w:t>c)</w:t>
      </w:r>
      <w:r w:rsidRPr="005E54D8">
        <w:tab/>
        <w:t>Résolution </w:t>
      </w:r>
      <w:r w:rsidR="00523CC3" w:rsidRPr="005E54D8">
        <w:t>R.E.6 sur les dispositions administratives et techniques nécessaires à une mise en œuvre des contrôles techniques conforme aux prescriptions techniques énoncées dans les Règles annexées à l</w:t>
      </w:r>
      <w:r w:rsidR="001F7F68" w:rsidRPr="005E54D8">
        <w:t>’</w:t>
      </w:r>
      <w:r w:rsidR="00523CC3" w:rsidRPr="005E54D8">
        <w:t>Accord de 1997 :</w:t>
      </w:r>
      <w:r w:rsidR="00085A25" w:rsidRPr="005E54D8">
        <w:t xml:space="preserve"> </w:t>
      </w:r>
      <w:hyperlink r:id="rId62" w:history="1">
        <w:r w:rsidR="00523CC3" w:rsidRPr="005E54D8">
          <w:rPr>
            <w:rStyle w:val="Hyperlink"/>
            <w:color w:val="auto"/>
          </w:rPr>
          <w:t>http://www.unece.org/</w:t>
        </w:r>
        <w:r w:rsidR="00085A25" w:rsidRPr="005E54D8">
          <w:rPr>
            <w:rStyle w:val="Hyperlink"/>
            <w:color w:val="auto"/>
          </w:rPr>
          <w:br/>
        </w:r>
        <w:r w:rsidR="00523CC3" w:rsidRPr="005E54D8">
          <w:rPr>
            <w:rStyle w:val="Hyperlink"/>
            <w:color w:val="auto"/>
          </w:rPr>
          <w:t>trans/main/wp29/wp29wgs/wp29gen/wp29resolutions.html</w:t>
        </w:r>
      </w:hyperlink>
      <w:r w:rsidR="00085A25" w:rsidRPr="005E54D8">
        <w:t>.</w:t>
      </w:r>
    </w:p>
    <w:p w:rsidR="00523CC3" w:rsidRPr="005E54D8" w:rsidRDefault="00523CC3" w:rsidP="00085A25">
      <w:pPr>
        <w:pStyle w:val="SingleTxtG"/>
        <w:ind w:firstLine="567"/>
      </w:pPr>
      <w:r w:rsidRPr="005E54D8">
        <w:t>d)</w:t>
      </w:r>
      <w:r w:rsidRPr="005E54D8">
        <w:tab/>
        <w:t>État de l</w:t>
      </w:r>
      <w:r w:rsidR="001F7F68" w:rsidRPr="005E54D8">
        <w:t>’</w:t>
      </w:r>
      <w:r w:rsidRPr="005E54D8">
        <w:t>Accord de 1997 et des Règles ONU y annexées, et autorités nationales et centres de contrôle technique</w:t>
      </w:r>
      <w:r w:rsidR="00023B0A">
        <w:t xml:space="preserve"> périodique </w:t>
      </w:r>
      <w:r w:rsidRPr="005E54D8">
        <w:t xml:space="preserve">: </w:t>
      </w:r>
      <w:hyperlink r:id="rId63" w:history="1">
        <w:r w:rsidRPr="005E54D8">
          <w:rPr>
            <w:rStyle w:val="Hyperlink"/>
            <w:color w:val="auto"/>
          </w:rPr>
          <w:t>http://www.unece.org/trans/</w:t>
        </w:r>
        <w:r w:rsidR="00085A25" w:rsidRPr="005E54D8">
          <w:rPr>
            <w:rStyle w:val="Hyperlink"/>
            <w:color w:val="auto"/>
          </w:rPr>
          <w:br/>
        </w:r>
        <w:r w:rsidRPr="005E54D8">
          <w:rPr>
            <w:rStyle w:val="Hyperlink"/>
            <w:color w:val="auto"/>
          </w:rPr>
          <w:t>main/wp29/wp29wgs/wp29gen/wp291997_stts.html</w:t>
        </w:r>
      </w:hyperlink>
    </w:p>
    <w:p w:rsidR="00523CC3" w:rsidRPr="005E54D8" w:rsidRDefault="00523CC3" w:rsidP="00085A25">
      <w:pPr>
        <w:pStyle w:val="SingleTxtG"/>
        <w:keepNext/>
        <w:keepLines/>
        <w:rPr>
          <w:bCs/>
        </w:rPr>
      </w:pPr>
      <w:r w:rsidRPr="005E54D8">
        <w:t>203.</w:t>
      </w:r>
      <w:r w:rsidRPr="005E54D8">
        <w:tab/>
        <w:t>Les informations relatives à l</w:t>
      </w:r>
      <w:r w:rsidR="001F7F68" w:rsidRPr="005E54D8">
        <w:t>’</w:t>
      </w:r>
      <w:r w:rsidRPr="005E54D8">
        <w:t>état de l</w:t>
      </w:r>
      <w:r w:rsidR="001F7F68" w:rsidRPr="005E54D8">
        <w:t>’</w:t>
      </w:r>
      <w:r w:rsidRPr="005E54D8">
        <w:t>Accord de 1997 comprennent, outre la statut proprement dit de l</w:t>
      </w:r>
      <w:r w:rsidR="001F7F68" w:rsidRPr="005E54D8">
        <w:t>’</w:t>
      </w:r>
      <w:r w:rsidRPr="005E54D8">
        <w:t xml:space="preserve">Accord et des Règles </w:t>
      </w:r>
      <w:r w:rsidR="00857A54" w:rsidRPr="005E54D8">
        <w:t xml:space="preserve">ONU </w:t>
      </w:r>
      <w:r w:rsidRPr="005E54D8">
        <w:t>correspondantes :</w:t>
      </w:r>
    </w:p>
    <w:p w:rsidR="00523CC3" w:rsidRPr="005E54D8" w:rsidRDefault="00523CC3" w:rsidP="00085A25">
      <w:pPr>
        <w:pStyle w:val="SingleTxtG"/>
        <w:ind w:firstLine="567"/>
      </w:pPr>
      <w:r w:rsidRPr="005E54D8">
        <w:t>a)</w:t>
      </w:r>
      <w:r w:rsidRPr="005E54D8">
        <w:tab/>
        <w:t>La liste des Parties contractantes à l</w:t>
      </w:r>
      <w:r w:rsidR="001F7F68" w:rsidRPr="005E54D8">
        <w:t>’</w:t>
      </w:r>
      <w:r w:rsidRPr="005E54D8">
        <w:t>Accord de 1997 ;</w:t>
      </w:r>
    </w:p>
    <w:p w:rsidR="00523CC3" w:rsidRPr="005E54D8" w:rsidRDefault="00523CC3" w:rsidP="00085A25">
      <w:pPr>
        <w:pStyle w:val="SingleTxtG"/>
        <w:ind w:firstLine="567"/>
      </w:pPr>
      <w:r w:rsidRPr="005E54D8">
        <w:t>b)</w:t>
      </w:r>
      <w:r w:rsidRPr="005E54D8">
        <w:tab/>
        <w:t>La liste des pays signataires qui ne l</w:t>
      </w:r>
      <w:r w:rsidR="001F7F68" w:rsidRPr="005E54D8">
        <w:t>’</w:t>
      </w:r>
      <w:r w:rsidRPr="005E54D8">
        <w:t>ont pas encore ratifié ;</w:t>
      </w:r>
    </w:p>
    <w:p w:rsidR="00523CC3" w:rsidRPr="005E54D8" w:rsidRDefault="00523CC3" w:rsidP="00085A25">
      <w:pPr>
        <w:pStyle w:val="SingleTxtG"/>
        <w:ind w:firstLine="567"/>
      </w:pPr>
      <w:r w:rsidRPr="005E54D8">
        <w:t>c)</w:t>
      </w:r>
      <w:r w:rsidRPr="005E54D8">
        <w:tab/>
        <w:t>Les notifications des Parties contractantes au sujet des autorités administratives et des services techniques</w:t>
      </w:r>
      <w:r w:rsidR="00085A25" w:rsidRPr="005E54D8">
        <w:t> ;</w:t>
      </w:r>
    </w:p>
    <w:p w:rsidR="00523CC3" w:rsidRPr="005E54D8" w:rsidRDefault="00523CC3" w:rsidP="00085A25">
      <w:pPr>
        <w:pStyle w:val="SingleTxtG"/>
        <w:ind w:firstLine="567"/>
      </w:pPr>
      <w:r w:rsidRPr="005E54D8">
        <w:t>d)</w:t>
      </w:r>
      <w:r w:rsidRPr="005E54D8">
        <w:tab/>
        <w:t>Les certificats nationaux de contrôle technique utilisés par les Parties contractantes en lieu et place du modèle de l</w:t>
      </w:r>
      <w:r w:rsidR="001F7F68" w:rsidRPr="005E54D8">
        <w:t>’</w:t>
      </w:r>
      <w:r w:rsidRPr="005E54D8">
        <w:t>appendice 2 de l</w:t>
      </w:r>
      <w:r w:rsidR="001F7F68" w:rsidRPr="005E54D8">
        <w:t>’</w:t>
      </w:r>
      <w:r w:rsidRPr="005E54D8">
        <w:t>Acc</w:t>
      </w:r>
      <w:r w:rsidR="00085A25" w:rsidRPr="005E54D8">
        <w:t>ord (conformément au paragraphe </w:t>
      </w:r>
      <w:r w:rsidRPr="005E54D8">
        <w:t>4 de l</w:t>
      </w:r>
      <w:r w:rsidR="001F7F68" w:rsidRPr="005E54D8">
        <w:t>’</w:t>
      </w:r>
      <w:r w:rsidR="00085A25" w:rsidRPr="005E54D8">
        <w:t>appendice </w:t>
      </w:r>
      <w:r w:rsidRPr="005E54D8">
        <w:t xml:space="preserve">2 de cet instrument) </w:t>
      </w:r>
      <w:hyperlink r:id="rId64" w:history="1">
        <w:r w:rsidRPr="005E54D8">
          <w:rPr>
            <w:rStyle w:val="Hyperlink"/>
            <w:color w:val="auto"/>
          </w:rPr>
          <w:t>http://www.unece.org/trans/</w:t>
        </w:r>
        <w:r w:rsidR="00085A25" w:rsidRPr="005E54D8">
          <w:rPr>
            <w:rStyle w:val="Hyperlink"/>
            <w:color w:val="auto"/>
          </w:rPr>
          <w:br/>
        </w:r>
        <w:r w:rsidRPr="005E54D8">
          <w:rPr>
            <w:rStyle w:val="Hyperlink"/>
            <w:color w:val="auto"/>
          </w:rPr>
          <w:t>main/wp29/wp29wgs/wp29gen/wp291997_insp_certif.html</w:t>
        </w:r>
      </w:hyperlink>
      <w:r w:rsidR="00085A25" w:rsidRPr="005E54D8">
        <w:t>.</w:t>
      </w:r>
    </w:p>
    <w:p w:rsidR="002533F5" w:rsidRPr="005E54D8" w:rsidRDefault="00085A25" w:rsidP="00085A25">
      <w:pPr>
        <w:pStyle w:val="SingleTxtG"/>
        <w:spacing w:before="240" w:after="0"/>
        <w:jc w:val="center"/>
        <w:rPr>
          <w:u w:val="single"/>
        </w:rPr>
      </w:pPr>
      <w:r w:rsidRPr="005E54D8">
        <w:rPr>
          <w:u w:val="single"/>
        </w:rPr>
        <w:tab/>
      </w:r>
      <w:r w:rsidRPr="005E54D8">
        <w:rPr>
          <w:u w:val="single"/>
        </w:rPr>
        <w:tab/>
      </w:r>
      <w:r w:rsidRPr="005E54D8">
        <w:rPr>
          <w:u w:val="single"/>
        </w:rPr>
        <w:tab/>
      </w:r>
    </w:p>
    <w:sectPr w:rsidR="002533F5" w:rsidRPr="005E54D8" w:rsidSect="002533F5">
      <w:headerReference w:type="even" r:id="rId65"/>
      <w:headerReference w:type="default" r:id="rId66"/>
      <w:footerReference w:type="even" r:id="rId67"/>
      <w:footerReference w:type="default" r:id="rId68"/>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0C55" w:rsidRDefault="00AC0C55" w:rsidP="00F95C08">
      <w:pPr>
        <w:spacing w:line="240" w:lineRule="auto"/>
      </w:pPr>
    </w:p>
  </w:endnote>
  <w:endnote w:type="continuationSeparator" w:id="0">
    <w:p w:rsidR="00AC0C55" w:rsidRPr="00AC3823" w:rsidRDefault="00AC0C55" w:rsidP="00AC3823">
      <w:pPr>
        <w:pStyle w:val="Footer"/>
      </w:pPr>
    </w:p>
  </w:endnote>
  <w:endnote w:type="continuationNotice" w:id="1">
    <w:p w:rsidR="00AC0C55" w:rsidRDefault="00AC0C5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C55" w:rsidRPr="00CD18DB" w:rsidRDefault="00AC0C55" w:rsidP="00CD18DB">
    <w:pPr>
      <w:pStyle w:val="Footer"/>
      <w:tabs>
        <w:tab w:val="right" w:pos="9638"/>
      </w:tabs>
    </w:pPr>
    <w:r w:rsidRPr="00CD18DB">
      <w:rPr>
        <w:b/>
        <w:sz w:val="18"/>
      </w:rPr>
      <w:fldChar w:fldCharType="begin"/>
    </w:r>
    <w:r w:rsidRPr="00CD18DB">
      <w:rPr>
        <w:b/>
        <w:sz w:val="18"/>
      </w:rPr>
      <w:instrText xml:space="preserve"> PAGE  \* MERGEFORMAT </w:instrText>
    </w:r>
    <w:r w:rsidRPr="00CD18DB">
      <w:rPr>
        <w:b/>
        <w:sz w:val="18"/>
      </w:rPr>
      <w:fldChar w:fldCharType="separate"/>
    </w:r>
    <w:r w:rsidR="00860D91">
      <w:rPr>
        <w:b/>
        <w:noProof/>
        <w:sz w:val="18"/>
      </w:rPr>
      <w:t>14</w:t>
    </w:r>
    <w:r w:rsidRPr="00CD18DB">
      <w:rPr>
        <w:b/>
        <w:sz w:val="18"/>
      </w:rPr>
      <w:fldChar w:fldCharType="end"/>
    </w:r>
    <w:r>
      <w:rPr>
        <w:b/>
        <w:sz w:val="18"/>
      </w:rPr>
      <w:tab/>
    </w:r>
    <w:r>
      <w:t>GE.18-14531</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C55" w:rsidRPr="002533F5" w:rsidRDefault="00AC0C55" w:rsidP="002533F5">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860D91">
      <w:rPr>
        <w:b/>
        <w:noProof/>
        <w:sz w:val="18"/>
      </w:rPr>
      <w:t>31</w:t>
    </w:r>
    <w:r>
      <w:rPr>
        <w:b/>
        <w:sz w:val="18"/>
      </w:rPr>
      <w:fldChar w:fldCharType="end"/>
    </w:r>
    <w:r>
      <w:rPr>
        <w:b/>
        <w:sz w:val="18"/>
      </w:rPr>
      <w:tab/>
    </w:r>
    <w:r w:rsidRPr="002533F5">
      <w:t>GE.18-14531</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C55" w:rsidRPr="002533F5" w:rsidRDefault="00AC0C55" w:rsidP="002533F5">
    <w:pPr>
      <w:pStyle w:val="Footer"/>
      <w:tabs>
        <w:tab w:val="right" w:pos="9638"/>
      </w:tabs>
      <w:rPr>
        <w:b/>
        <w:sz w:val="18"/>
      </w:rPr>
    </w:pPr>
    <w:r>
      <w:t>GE.</w:t>
    </w:r>
    <w:r w:rsidRPr="002533F5">
      <w:t>18</w:t>
    </w:r>
    <w:r>
      <w:t>-</w:t>
    </w:r>
    <w:r w:rsidRPr="002533F5">
      <w:t>14531</w:t>
    </w:r>
    <w:r>
      <w:tab/>
    </w:r>
    <w:r>
      <w:rPr>
        <w:b/>
        <w:sz w:val="18"/>
      </w:rPr>
      <w:fldChar w:fldCharType="begin"/>
    </w:r>
    <w:r>
      <w:rPr>
        <w:b/>
        <w:sz w:val="18"/>
      </w:rPr>
      <w:instrText xml:space="preserve"> PAGE  \* MERGEFORMAT </w:instrText>
    </w:r>
    <w:r>
      <w:rPr>
        <w:b/>
        <w:sz w:val="18"/>
      </w:rPr>
      <w:fldChar w:fldCharType="separate"/>
    </w:r>
    <w:r w:rsidR="00860D91">
      <w:rPr>
        <w:b/>
        <w:noProof/>
        <w:sz w:val="18"/>
      </w:rPr>
      <w:t>31</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C55" w:rsidRPr="00CD18DB" w:rsidRDefault="00AC0C55" w:rsidP="00CD18DB">
    <w:pPr>
      <w:pStyle w:val="Footer"/>
      <w:tabs>
        <w:tab w:val="right" w:pos="9638"/>
      </w:tabs>
      <w:rPr>
        <w:b/>
        <w:sz w:val="18"/>
      </w:rPr>
    </w:pPr>
    <w:r>
      <w:t>GE.18-14531</w:t>
    </w:r>
    <w:r>
      <w:tab/>
    </w:r>
    <w:r w:rsidRPr="00CD18DB">
      <w:rPr>
        <w:b/>
        <w:sz w:val="18"/>
      </w:rPr>
      <w:fldChar w:fldCharType="begin"/>
    </w:r>
    <w:r w:rsidRPr="00CD18DB">
      <w:rPr>
        <w:b/>
        <w:sz w:val="18"/>
      </w:rPr>
      <w:instrText xml:space="preserve"> PAGE  \* MERGEFORMAT </w:instrText>
    </w:r>
    <w:r w:rsidRPr="00CD18DB">
      <w:rPr>
        <w:b/>
        <w:sz w:val="18"/>
      </w:rPr>
      <w:fldChar w:fldCharType="separate"/>
    </w:r>
    <w:r w:rsidR="00860D91">
      <w:rPr>
        <w:b/>
        <w:noProof/>
        <w:sz w:val="18"/>
      </w:rPr>
      <w:t>13</w:t>
    </w:r>
    <w:r w:rsidRPr="00CD18D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C55" w:rsidRPr="00CD18DB" w:rsidRDefault="00AC0C55" w:rsidP="00CD18DB">
    <w:pPr>
      <w:pStyle w:val="Footer"/>
      <w:spacing w:before="120"/>
      <w:rPr>
        <w:sz w:val="20"/>
      </w:rPr>
    </w:pPr>
    <w:r>
      <w:rPr>
        <w:sz w:val="20"/>
      </w:rPr>
      <w:t>GE.</w:t>
    </w:r>
    <w:r>
      <w:rPr>
        <w:noProof/>
        <w:lang w:eastAsia="fr-CH"/>
      </w:rPr>
      <w:drawing>
        <wp:anchor distT="0" distB="0" distL="114300" distR="114300" simplePos="0" relativeHeight="25164492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18-14531 (F)    </w:t>
    </w:r>
    <w:r w:rsidRPr="009046E4">
      <w:rPr>
        <w:sz w:val="20"/>
      </w:rPr>
      <w:t>021018    1</w:t>
    </w:r>
    <w:r>
      <w:rPr>
        <w:sz w:val="20"/>
      </w:rPr>
      <w:t>5</w:t>
    </w:r>
    <w:r w:rsidRPr="009046E4">
      <w:rPr>
        <w:sz w:val="20"/>
      </w:rPr>
      <w:t>1018</w:t>
    </w:r>
    <w:r>
      <w:rPr>
        <w:sz w:val="20"/>
      </w:rPr>
      <w:br/>
    </w:r>
    <w:r w:rsidRPr="00CD18DB">
      <w:rPr>
        <w:rFonts w:ascii="C39T30Lfz" w:hAnsi="C39T30Lfz"/>
        <w:sz w:val="56"/>
      </w:rPr>
      <w:t></w:t>
    </w:r>
    <w:r w:rsidRPr="00CD18DB">
      <w:rPr>
        <w:rFonts w:ascii="C39T30Lfz" w:hAnsi="C39T30Lfz"/>
        <w:sz w:val="56"/>
      </w:rPr>
      <w:t></w:t>
    </w:r>
    <w:r w:rsidRPr="00CD18DB">
      <w:rPr>
        <w:rFonts w:ascii="C39T30Lfz" w:hAnsi="C39T30Lfz"/>
        <w:sz w:val="56"/>
      </w:rPr>
      <w:t></w:t>
    </w:r>
    <w:r w:rsidRPr="00CD18DB">
      <w:rPr>
        <w:rFonts w:ascii="C39T30Lfz" w:hAnsi="C39T30Lfz"/>
        <w:sz w:val="56"/>
      </w:rPr>
      <w:t></w:t>
    </w:r>
    <w:r w:rsidRPr="00CD18DB">
      <w:rPr>
        <w:rFonts w:ascii="C39T30Lfz" w:hAnsi="C39T30Lfz"/>
        <w:sz w:val="56"/>
      </w:rPr>
      <w:t></w:t>
    </w:r>
    <w:r w:rsidRPr="00CD18DB">
      <w:rPr>
        <w:rFonts w:ascii="C39T30Lfz" w:hAnsi="C39T30Lfz"/>
        <w:sz w:val="56"/>
      </w:rPr>
      <w:t></w:t>
    </w:r>
    <w:r w:rsidRPr="00CD18DB">
      <w:rPr>
        <w:rFonts w:ascii="C39T30Lfz" w:hAnsi="C39T30Lfz"/>
        <w:sz w:val="56"/>
      </w:rPr>
      <w:t></w:t>
    </w:r>
    <w:r w:rsidRPr="00CD18DB">
      <w:rPr>
        <w:rFonts w:ascii="C39T30Lfz" w:hAnsi="C39T30Lfz"/>
        <w:sz w:val="56"/>
      </w:rPr>
      <w:t></w:t>
    </w:r>
    <w:r w:rsidRPr="00CD18DB">
      <w:rPr>
        <w:rFonts w:ascii="C39T30Lfz" w:hAnsi="C39T30Lfz"/>
        <w:sz w:val="56"/>
      </w:rPr>
      <w:t></w:t>
    </w:r>
    <w:r>
      <w:rPr>
        <w:noProof/>
        <w:sz w:val="20"/>
        <w:lang w:eastAsia="fr-CH"/>
      </w:rPr>
      <w:drawing>
        <wp:anchor distT="0" distB="0" distL="114300" distR="114300" simplePos="0" relativeHeight="25164800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8/16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8/16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C55" w:rsidRPr="00645044" w:rsidRDefault="00AC0C55" w:rsidP="00645044">
    <w:pPr>
      <w:pStyle w:val="Footer"/>
    </w:pPr>
    <w:r>
      <w:rPr>
        <w:noProof/>
        <w:lang w:eastAsia="fr-CH"/>
      </w:rPr>
      <mc:AlternateContent>
        <mc:Choice Requires="wps">
          <w:drawing>
            <wp:anchor distT="0" distB="0" distL="114300" distR="114300" simplePos="0" relativeHeight="251660288"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AC0C55" w:rsidRPr="00CD18DB" w:rsidRDefault="00AC0C55" w:rsidP="00645044">
                          <w:pPr>
                            <w:pStyle w:val="Footer"/>
                            <w:tabs>
                              <w:tab w:val="right" w:pos="9638"/>
                            </w:tabs>
                          </w:pPr>
                          <w:r w:rsidRPr="00CD18DB">
                            <w:rPr>
                              <w:b/>
                              <w:sz w:val="18"/>
                            </w:rPr>
                            <w:fldChar w:fldCharType="begin"/>
                          </w:r>
                          <w:r w:rsidRPr="00CD18DB">
                            <w:rPr>
                              <w:b/>
                              <w:sz w:val="18"/>
                            </w:rPr>
                            <w:instrText xml:space="preserve"> PAGE  \* MERGEFORMAT </w:instrText>
                          </w:r>
                          <w:r w:rsidRPr="00CD18DB">
                            <w:rPr>
                              <w:b/>
                              <w:sz w:val="18"/>
                            </w:rPr>
                            <w:fldChar w:fldCharType="separate"/>
                          </w:r>
                          <w:r w:rsidR="00860D91">
                            <w:rPr>
                              <w:b/>
                              <w:noProof/>
                              <w:sz w:val="18"/>
                            </w:rPr>
                            <w:t>16</w:t>
                          </w:r>
                          <w:r w:rsidRPr="00CD18DB">
                            <w:rPr>
                              <w:b/>
                              <w:sz w:val="18"/>
                            </w:rPr>
                            <w:fldChar w:fldCharType="end"/>
                          </w:r>
                          <w:r>
                            <w:rPr>
                              <w:b/>
                              <w:sz w:val="18"/>
                            </w:rPr>
                            <w:tab/>
                          </w:r>
                          <w:r>
                            <w:t>GE.18-14531</w:t>
                          </w:r>
                        </w:p>
                        <w:p w:rsidR="00AC0C55" w:rsidRDefault="00AC0C5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7" o:spid="_x0000_s1063" type="#_x0000_t202" style="position:absolute;margin-left:-34pt;margin-top:0;width:17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GtbbHb/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AC0C55" w:rsidRPr="00CD18DB" w:rsidRDefault="00AC0C55" w:rsidP="00645044">
                    <w:pPr>
                      <w:pStyle w:val="Footer"/>
                      <w:tabs>
                        <w:tab w:val="right" w:pos="9638"/>
                      </w:tabs>
                    </w:pPr>
                    <w:r w:rsidRPr="00CD18DB">
                      <w:rPr>
                        <w:b/>
                        <w:sz w:val="18"/>
                      </w:rPr>
                      <w:fldChar w:fldCharType="begin"/>
                    </w:r>
                    <w:r w:rsidRPr="00CD18DB">
                      <w:rPr>
                        <w:b/>
                        <w:sz w:val="18"/>
                      </w:rPr>
                      <w:instrText xml:space="preserve"> PAGE  \* MERGEFORMAT </w:instrText>
                    </w:r>
                    <w:r w:rsidRPr="00CD18DB">
                      <w:rPr>
                        <w:b/>
                        <w:sz w:val="18"/>
                      </w:rPr>
                      <w:fldChar w:fldCharType="separate"/>
                    </w:r>
                    <w:r w:rsidR="00860D91">
                      <w:rPr>
                        <w:b/>
                        <w:noProof/>
                        <w:sz w:val="18"/>
                      </w:rPr>
                      <w:t>16</w:t>
                    </w:r>
                    <w:r w:rsidRPr="00CD18DB">
                      <w:rPr>
                        <w:b/>
                        <w:sz w:val="18"/>
                      </w:rPr>
                      <w:fldChar w:fldCharType="end"/>
                    </w:r>
                    <w:r>
                      <w:rPr>
                        <w:b/>
                        <w:sz w:val="18"/>
                      </w:rPr>
                      <w:tab/>
                    </w:r>
                    <w:r>
                      <w:t>GE.18-14531</w:t>
                    </w:r>
                  </w:p>
                  <w:p w:rsidR="00AC0C55" w:rsidRDefault="00AC0C55"/>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C55" w:rsidRPr="00645044" w:rsidRDefault="00AC0C55" w:rsidP="00645044">
    <w:pPr>
      <w:pStyle w:val="Footer"/>
    </w:pPr>
    <w:r>
      <w:rPr>
        <w:noProof/>
        <w:lang w:eastAsia="fr-CH"/>
      </w:rPr>
      <mc:AlternateContent>
        <mc:Choice Requires="wps">
          <w:drawing>
            <wp:anchor distT="0" distB="0" distL="114300" distR="114300" simplePos="0" relativeHeight="251653120"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AC0C55" w:rsidRPr="00CD18DB" w:rsidRDefault="00AC0C55" w:rsidP="00645044">
                          <w:pPr>
                            <w:pStyle w:val="Footer"/>
                            <w:tabs>
                              <w:tab w:val="right" w:pos="9638"/>
                            </w:tabs>
                            <w:rPr>
                              <w:b/>
                              <w:sz w:val="18"/>
                            </w:rPr>
                          </w:pPr>
                          <w:r>
                            <w:t>GE.18-14531</w:t>
                          </w:r>
                          <w:r>
                            <w:tab/>
                          </w:r>
                          <w:r w:rsidRPr="00CD18DB">
                            <w:rPr>
                              <w:b/>
                              <w:sz w:val="18"/>
                            </w:rPr>
                            <w:fldChar w:fldCharType="begin"/>
                          </w:r>
                          <w:r w:rsidRPr="00CD18DB">
                            <w:rPr>
                              <w:b/>
                              <w:sz w:val="18"/>
                            </w:rPr>
                            <w:instrText xml:space="preserve"> PAGE  \* MERGEFORMAT </w:instrText>
                          </w:r>
                          <w:r w:rsidRPr="00CD18DB">
                            <w:rPr>
                              <w:b/>
                              <w:sz w:val="18"/>
                            </w:rPr>
                            <w:fldChar w:fldCharType="separate"/>
                          </w:r>
                          <w:r w:rsidR="00860D91">
                            <w:rPr>
                              <w:b/>
                              <w:noProof/>
                              <w:sz w:val="18"/>
                            </w:rPr>
                            <w:t>15</w:t>
                          </w:r>
                          <w:r w:rsidRPr="00CD18DB">
                            <w:rPr>
                              <w:b/>
                              <w:sz w:val="18"/>
                            </w:rPr>
                            <w:fldChar w:fldCharType="end"/>
                          </w:r>
                        </w:p>
                        <w:p w:rsidR="00AC0C55" w:rsidRDefault="00AC0C5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5" o:spid="_x0000_s1064" type="#_x0000_t202" style="position:absolute;margin-left:-34pt;margin-top:0;width:17pt;height:481.9pt;z-index:25165312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Aij02D/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AC0C55" w:rsidRPr="00CD18DB" w:rsidRDefault="00AC0C55" w:rsidP="00645044">
                    <w:pPr>
                      <w:pStyle w:val="Footer"/>
                      <w:tabs>
                        <w:tab w:val="right" w:pos="9638"/>
                      </w:tabs>
                      <w:rPr>
                        <w:b/>
                        <w:sz w:val="18"/>
                      </w:rPr>
                    </w:pPr>
                    <w:r>
                      <w:t>GE.18-14531</w:t>
                    </w:r>
                    <w:r>
                      <w:tab/>
                    </w:r>
                    <w:r w:rsidRPr="00CD18DB">
                      <w:rPr>
                        <w:b/>
                        <w:sz w:val="18"/>
                      </w:rPr>
                      <w:fldChar w:fldCharType="begin"/>
                    </w:r>
                    <w:r w:rsidRPr="00CD18DB">
                      <w:rPr>
                        <w:b/>
                        <w:sz w:val="18"/>
                      </w:rPr>
                      <w:instrText xml:space="preserve"> PAGE  \* MERGEFORMAT </w:instrText>
                    </w:r>
                    <w:r w:rsidRPr="00CD18DB">
                      <w:rPr>
                        <w:b/>
                        <w:sz w:val="18"/>
                      </w:rPr>
                      <w:fldChar w:fldCharType="separate"/>
                    </w:r>
                    <w:r w:rsidR="00860D91">
                      <w:rPr>
                        <w:b/>
                        <w:noProof/>
                        <w:sz w:val="18"/>
                      </w:rPr>
                      <w:t>15</w:t>
                    </w:r>
                    <w:r w:rsidRPr="00CD18DB">
                      <w:rPr>
                        <w:b/>
                        <w:sz w:val="18"/>
                      </w:rPr>
                      <w:fldChar w:fldCharType="end"/>
                    </w:r>
                  </w:p>
                  <w:p w:rsidR="00AC0C55" w:rsidRDefault="00AC0C55"/>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C55" w:rsidRPr="0071268D" w:rsidRDefault="00AC0C55" w:rsidP="0071268D">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860D91">
      <w:rPr>
        <w:b/>
        <w:noProof/>
        <w:sz w:val="18"/>
      </w:rPr>
      <w:t>28</w:t>
    </w:r>
    <w:r>
      <w:rPr>
        <w:b/>
        <w:sz w:val="18"/>
      </w:rPr>
      <w:fldChar w:fldCharType="end"/>
    </w:r>
    <w:r>
      <w:rPr>
        <w:b/>
        <w:sz w:val="18"/>
      </w:rPr>
      <w:tab/>
    </w:r>
    <w:r w:rsidRPr="0071268D">
      <w:t>GE.18-14531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C55" w:rsidRPr="0071268D" w:rsidRDefault="00AC0C55" w:rsidP="0071268D">
    <w:pPr>
      <w:pStyle w:val="Footer"/>
      <w:tabs>
        <w:tab w:val="right" w:pos="9638"/>
      </w:tabs>
      <w:rPr>
        <w:b/>
        <w:sz w:val="18"/>
      </w:rPr>
    </w:pPr>
    <w:r>
      <w:t>GE.</w:t>
    </w:r>
    <w:r w:rsidRPr="0071268D">
      <w:t>18</w:t>
    </w:r>
    <w:r>
      <w:t>-</w:t>
    </w:r>
    <w:r w:rsidRPr="0071268D">
      <w:t>14531</w:t>
    </w:r>
    <w:r>
      <w:tab/>
    </w:r>
    <w:r>
      <w:rPr>
        <w:b/>
        <w:sz w:val="18"/>
      </w:rPr>
      <w:fldChar w:fldCharType="begin"/>
    </w:r>
    <w:r>
      <w:rPr>
        <w:b/>
        <w:sz w:val="18"/>
      </w:rPr>
      <w:instrText xml:space="preserve"> PAGE  \* MERGEFORMAT </w:instrText>
    </w:r>
    <w:r>
      <w:rPr>
        <w:b/>
        <w:sz w:val="18"/>
      </w:rPr>
      <w:fldChar w:fldCharType="separate"/>
    </w:r>
    <w:r w:rsidR="00860D91">
      <w:rPr>
        <w:b/>
        <w:noProof/>
        <w:sz w:val="18"/>
      </w:rPr>
      <w:t>27</w:t>
    </w:r>
    <w:r>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C55" w:rsidRPr="00E64220" w:rsidRDefault="00AC0C55" w:rsidP="00E64220">
    <w:pPr>
      <w:pStyle w:val="Footer"/>
    </w:pPr>
    <w:r>
      <w:rPr>
        <w:noProof/>
        <w:lang w:eastAsia="fr-CH"/>
      </w:rPr>
      <mc:AlternateContent>
        <mc:Choice Requires="wps">
          <w:drawing>
            <wp:anchor distT="0" distB="0" distL="114300" distR="114300" simplePos="0" relativeHeight="251672576"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15" name="Zone de texte 1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AC0C55" w:rsidRPr="0071268D" w:rsidRDefault="00AC0C55" w:rsidP="00E64220">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860D91">
                            <w:rPr>
                              <w:b/>
                              <w:noProof/>
                              <w:sz w:val="18"/>
                            </w:rPr>
                            <w:t>30</w:t>
                          </w:r>
                          <w:r>
                            <w:rPr>
                              <w:b/>
                              <w:sz w:val="18"/>
                            </w:rPr>
                            <w:fldChar w:fldCharType="end"/>
                          </w:r>
                          <w:r>
                            <w:rPr>
                              <w:b/>
                              <w:sz w:val="18"/>
                            </w:rPr>
                            <w:tab/>
                          </w:r>
                          <w:r w:rsidRPr="0071268D">
                            <w:t>GE.18-14531</w:t>
                          </w:r>
                        </w:p>
                        <w:p w:rsidR="00AC0C55" w:rsidRDefault="00AC0C5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5" o:spid="_x0000_s1067" type="#_x0000_t202" style="position:absolute;margin-left:-34pt;margin-top:0;width:17pt;height:481.9pt;z-index:25167257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BuX23L/AgAAug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AC0C55" w:rsidRPr="0071268D" w:rsidRDefault="00AC0C55" w:rsidP="00E64220">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860D91">
                      <w:rPr>
                        <w:b/>
                        <w:noProof/>
                        <w:sz w:val="18"/>
                      </w:rPr>
                      <w:t>30</w:t>
                    </w:r>
                    <w:r>
                      <w:rPr>
                        <w:b/>
                        <w:sz w:val="18"/>
                      </w:rPr>
                      <w:fldChar w:fldCharType="end"/>
                    </w:r>
                    <w:r>
                      <w:rPr>
                        <w:b/>
                        <w:sz w:val="18"/>
                      </w:rPr>
                      <w:tab/>
                    </w:r>
                    <w:r w:rsidRPr="0071268D">
                      <w:t>GE.18-14531</w:t>
                    </w:r>
                  </w:p>
                  <w:p w:rsidR="00AC0C55" w:rsidRDefault="00AC0C55"/>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C55" w:rsidRPr="00E64220" w:rsidRDefault="00AC0C55" w:rsidP="00E64220">
    <w:pPr>
      <w:pStyle w:val="Footer"/>
    </w:pPr>
    <w:r>
      <w:rPr>
        <w:noProof/>
        <w:lang w:eastAsia="fr-CH"/>
      </w:rPr>
      <mc:AlternateContent>
        <mc:Choice Requires="wps">
          <w:drawing>
            <wp:anchor distT="0" distB="0" distL="114300" distR="114300" simplePos="0" relativeHeight="251666432"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AC0C55" w:rsidRPr="0071268D" w:rsidRDefault="00AC0C55" w:rsidP="00E64220">
                          <w:pPr>
                            <w:pStyle w:val="Footer"/>
                            <w:tabs>
                              <w:tab w:val="right" w:pos="9638"/>
                            </w:tabs>
                            <w:rPr>
                              <w:b/>
                              <w:sz w:val="18"/>
                            </w:rPr>
                          </w:pPr>
                          <w:r>
                            <w:t>GE.</w:t>
                          </w:r>
                          <w:r w:rsidRPr="0071268D">
                            <w:t>18</w:t>
                          </w:r>
                          <w:r>
                            <w:t>-</w:t>
                          </w:r>
                          <w:r w:rsidRPr="0071268D">
                            <w:t>14531</w:t>
                          </w:r>
                          <w:r>
                            <w:tab/>
                          </w:r>
                          <w:r>
                            <w:rPr>
                              <w:b/>
                              <w:sz w:val="18"/>
                            </w:rPr>
                            <w:fldChar w:fldCharType="begin"/>
                          </w:r>
                          <w:r>
                            <w:rPr>
                              <w:b/>
                              <w:sz w:val="18"/>
                            </w:rPr>
                            <w:instrText xml:space="preserve"> PAGE  \* MERGEFORMAT </w:instrText>
                          </w:r>
                          <w:r>
                            <w:rPr>
                              <w:b/>
                              <w:sz w:val="18"/>
                            </w:rPr>
                            <w:fldChar w:fldCharType="separate"/>
                          </w:r>
                          <w:r w:rsidR="00860D91">
                            <w:rPr>
                              <w:b/>
                              <w:noProof/>
                              <w:sz w:val="18"/>
                            </w:rPr>
                            <w:t>29</w:t>
                          </w:r>
                          <w:r>
                            <w:rPr>
                              <w:b/>
                              <w:sz w:val="18"/>
                            </w:rPr>
                            <w:fldChar w:fldCharType="end"/>
                          </w:r>
                        </w:p>
                        <w:p w:rsidR="00AC0C55" w:rsidRDefault="00AC0C5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3" o:spid="_x0000_s1068" type="#_x0000_t202" style="position:absolute;margin-left:-34pt;margin-top:0;width:17pt;height:481.9pt;z-index:25166643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EM3HWf/AgAAug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AC0C55" w:rsidRPr="0071268D" w:rsidRDefault="00AC0C55" w:rsidP="00E64220">
                    <w:pPr>
                      <w:pStyle w:val="Footer"/>
                      <w:tabs>
                        <w:tab w:val="right" w:pos="9638"/>
                      </w:tabs>
                      <w:rPr>
                        <w:b/>
                        <w:sz w:val="18"/>
                      </w:rPr>
                    </w:pPr>
                    <w:r>
                      <w:t>GE.</w:t>
                    </w:r>
                    <w:r w:rsidRPr="0071268D">
                      <w:t>18</w:t>
                    </w:r>
                    <w:r>
                      <w:t>-</w:t>
                    </w:r>
                    <w:r w:rsidRPr="0071268D">
                      <w:t>14531</w:t>
                    </w:r>
                    <w:r>
                      <w:tab/>
                    </w:r>
                    <w:r>
                      <w:rPr>
                        <w:b/>
                        <w:sz w:val="18"/>
                      </w:rPr>
                      <w:fldChar w:fldCharType="begin"/>
                    </w:r>
                    <w:r>
                      <w:rPr>
                        <w:b/>
                        <w:sz w:val="18"/>
                      </w:rPr>
                      <w:instrText xml:space="preserve"> PAGE  \* MERGEFORMAT </w:instrText>
                    </w:r>
                    <w:r>
                      <w:rPr>
                        <w:b/>
                        <w:sz w:val="18"/>
                      </w:rPr>
                      <w:fldChar w:fldCharType="separate"/>
                    </w:r>
                    <w:r w:rsidR="00860D91">
                      <w:rPr>
                        <w:b/>
                        <w:noProof/>
                        <w:sz w:val="18"/>
                      </w:rPr>
                      <w:t>29</w:t>
                    </w:r>
                    <w:r>
                      <w:rPr>
                        <w:b/>
                        <w:sz w:val="18"/>
                      </w:rPr>
                      <w:fldChar w:fldCharType="end"/>
                    </w:r>
                  </w:p>
                  <w:p w:rsidR="00AC0C55" w:rsidRDefault="00AC0C55"/>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0C55" w:rsidRPr="00AC3823" w:rsidRDefault="00AC0C55" w:rsidP="00AC3823">
      <w:pPr>
        <w:pStyle w:val="Footer"/>
        <w:tabs>
          <w:tab w:val="right" w:pos="2155"/>
        </w:tabs>
        <w:spacing w:after="80" w:line="240" w:lineRule="atLeast"/>
        <w:ind w:left="680"/>
        <w:rPr>
          <w:u w:val="single"/>
        </w:rPr>
      </w:pPr>
      <w:r>
        <w:rPr>
          <w:u w:val="single"/>
        </w:rPr>
        <w:tab/>
      </w:r>
    </w:p>
  </w:footnote>
  <w:footnote w:type="continuationSeparator" w:id="0">
    <w:p w:rsidR="00AC0C55" w:rsidRPr="00AC3823" w:rsidRDefault="00AC0C55" w:rsidP="00AC3823">
      <w:pPr>
        <w:pStyle w:val="Footer"/>
        <w:tabs>
          <w:tab w:val="right" w:pos="2155"/>
        </w:tabs>
        <w:spacing w:after="80" w:line="240" w:lineRule="atLeast"/>
        <w:ind w:left="680"/>
        <w:rPr>
          <w:u w:val="single"/>
        </w:rPr>
      </w:pPr>
      <w:r>
        <w:rPr>
          <w:u w:val="single"/>
        </w:rPr>
        <w:tab/>
      </w:r>
    </w:p>
  </w:footnote>
  <w:footnote w:type="continuationNotice" w:id="1">
    <w:p w:rsidR="00AC0C55" w:rsidRPr="00AC3823" w:rsidRDefault="00AC0C55">
      <w:pPr>
        <w:spacing w:line="240" w:lineRule="auto"/>
        <w:rPr>
          <w:sz w:val="2"/>
          <w:szCs w:val="2"/>
        </w:rPr>
      </w:pPr>
    </w:p>
  </w:footnote>
  <w:footnote w:id="2">
    <w:p w:rsidR="00AC0C55" w:rsidRPr="005E4C63" w:rsidRDefault="00AC0C55" w:rsidP="00CD18DB">
      <w:pPr>
        <w:pStyle w:val="FootnoteText"/>
      </w:pPr>
      <w:r w:rsidRPr="005E4C63">
        <w:tab/>
      </w:r>
      <w:r w:rsidRPr="005E4C63">
        <w:rPr>
          <w:rStyle w:val="FootnoteReference"/>
        </w:rPr>
        <w:t>*</w:t>
      </w:r>
      <w:r w:rsidRPr="005E4C63">
        <w:rPr>
          <w:rStyle w:val="FootnoteReference"/>
        </w:rPr>
        <w:tab/>
      </w:r>
      <w:r w:rsidRPr="005E4C63">
        <w:t>Conformément au programme de travail du Comité des transports intérieurs pour la période 2018-2019 (ECE/TRANS/274, par. 123, et ECE/TRANS/2018/21/Add.1, module 3), le Forum mondial a pour mission d’élaborer, d’harmoniser et de mettre à jour les Règlements ONU en vue d’améliorer les caractéristiques fonctionnelles des véhicules. Le présent document est soumis en vertu de ce mandat.</w:t>
      </w:r>
    </w:p>
  </w:footnote>
  <w:footnote w:id="3">
    <w:p w:rsidR="00AC0C55" w:rsidRPr="005E4C63" w:rsidRDefault="00AC0C55" w:rsidP="00CD18DB">
      <w:pPr>
        <w:pStyle w:val="FootnoteText"/>
      </w:pPr>
      <w:r w:rsidRPr="005E4C63">
        <w:rPr>
          <w:rStyle w:val="FootnoteReference"/>
        </w:rPr>
        <w:tab/>
      </w:r>
      <w:r w:rsidRPr="005E4C63">
        <w:rPr>
          <w:rStyle w:val="FootnoteReference"/>
          <w:sz w:val="20"/>
        </w:rPr>
        <w:t>**</w:t>
      </w:r>
      <w:r w:rsidRPr="005E4C63">
        <w:rPr>
          <w:rStyle w:val="FootnoteReference"/>
          <w:sz w:val="20"/>
        </w:rPr>
        <w:tab/>
      </w:r>
      <w:r w:rsidRPr="005E4C63">
        <w:t>« Sécurité alimentaire et transports », plan par étapes de la CEE, de l’Union européenne et d’Euromed relatif aux transports routiers, ferroviaires et urbains pour l’adhésion à l’Accord relatif aux transports internationaux de denrées périssables et aux engins spéciaux à utiliser pour ces transports (ATP) et sa mise en œuvre ; « La fatigue des conducteurs tue », plan par étapes de la CEE, de l’Union européenne et d’Euromed relatif aux transports routiers, ferroviaires et urbains pour l’adhésion à l’Accord relatif au travail des équipages des véhicules effectuant des transports routiers internationaux (AETR) et sa mise en œuvre.</w:t>
      </w:r>
    </w:p>
  </w:footnote>
  <w:footnote w:id="4">
    <w:p w:rsidR="00AC0C55" w:rsidRPr="005E4C63" w:rsidRDefault="00AC0C55" w:rsidP="00CD18DB">
      <w:pPr>
        <w:pStyle w:val="FootnoteText"/>
      </w:pPr>
      <w:r w:rsidRPr="005E4C63">
        <w:tab/>
      </w:r>
      <w:r w:rsidRPr="005E4C63">
        <w:rPr>
          <w:rStyle w:val="FootnoteReference"/>
        </w:rPr>
        <w:footnoteRef/>
      </w:r>
      <w:r w:rsidRPr="005E4C63">
        <w:tab/>
        <w:t>L’UE a suspendu sa coopération directe avec les autorités syriennes depuis 2011et jusqu’à nouvel ordre.</w:t>
      </w:r>
    </w:p>
  </w:footnote>
  <w:footnote w:id="5">
    <w:p w:rsidR="00AC0C55" w:rsidRPr="005E4C63" w:rsidRDefault="00AC0C55" w:rsidP="00013C0C">
      <w:pPr>
        <w:pStyle w:val="FootnoteText"/>
      </w:pPr>
      <w:r w:rsidRPr="005E4C63">
        <w:tab/>
      </w:r>
      <w:r w:rsidRPr="005E4C63">
        <w:rPr>
          <w:rStyle w:val="FootnoteReference"/>
        </w:rPr>
        <w:footnoteRef/>
      </w:r>
      <w:r w:rsidRPr="005E4C63">
        <w:tab/>
        <w:t>Anciens titres de l’Accord :</w:t>
      </w:r>
      <w:r w:rsidRPr="005E4C63">
        <w:br/>
      </w:r>
      <w:r w:rsidRPr="005E4C63">
        <w:rPr>
          <w:spacing w:val="-4"/>
        </w:rPr>
        <w:t>Accord concernant l’adoption de conditions uniformes d’homologation et la reconnaissance réciproque de l’homologation des équipements et pièces de véhicules à moteur, en date, à Genève, du 20 mars 1958 (version originale) ;</w:t>
      </w:r>
      <w:r w:rsidRPr="005E4C63">
        <w:rPr>
          <w:spacing w:val="-4"/>
        </w:rPr>
        <w:br/>
      </w:r>
      <w:r w:rsidRPr="005E4C63">
        <w:t>Accord concernant l’adoption de prescriptions techniques uniformes applicables aux véhicules à roues, aux équipements et aux pièces susceptibles d’être montés ou utilisés sur un véhicule à roues et les conditions de reconnaissance réciproque des homologations délivrées conformément à ces prescriptions, en date, à Genève, du 5 octobre 1995 (Révision 2).</w:t>
      </w:r>
    </w:p>
  </w:footnote>
  <w:footnote w:id="6">
    <w:p w:rsidR="00AC0C55" w:rsidRPr="005E4C63" w:rsidRDefault="00AC0C55" w:rsidP="00ED6A53">
      <w:pPr>
        <w:pStyle w:val="FootnoteText"/>
      </w:pPr>
      <w:r w:rsidRPr="005E4C63">
        <w:tab/>
      </w:r>
      <w:r w:rsidRPr="005E4C63">
        <w:rPr>
          <w:rStyle w:val="FootnoteReference"/>
        </w:rPr>
        <w:footnoteRef/>
      </w:r>
      <w:r w:rsidRPr="005E4C63">
        <w:tab/>
        <w:t xml:space="preserve">Tels qu’ils sont définis dans la Résolution d’ensemble sur la construction des véhicules (R.E.3), document ECE/TRANS/WP.29/78/Rev.6, par. 2 − </w:t>
      </w:r>
      <w:hyperlink r:id="rId1" w:history="1">
        <w:r w:rsidRPr="005E4C63">
          <w:rPr>
            <w:rStyle w:val="Hyperlink"/>
            <w:color w:val="auto"/>
          </w:rPr>
          <w:t>www.unece.org/trans/main/wp29/wp29wgs/</w:t>
        </w:r>
        <w:r w:rsidRPr="005E4C63">
          <w:rPr>
            <w:rStyle w:val="Hyperlink"/>
            <w:color w:val="auto"/>
          </w:rPr>
          <w:br/>
          <w:t>wp29gen/ wp29resolutions.html</w:t>
        </w:r>
      </w:hyperlink>
      <w:r w:rsidRPr="005E4C63">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C55" w:rsidRPr="00CD18DB" w:rsidRDefault="00772477">
    <w:pPr>
      <w:pStyle w:val="Header"/>
    </w:pPr>
    <w:r>
      <w:fldChar w:fldCharType="begin"/>
    </w:r>
    <w:r>
      <w:instrText xml:space="preserve"> TITLE  \* MERGEFORMAT </w:instrText>
    </w:r>
    <w:r>
      <w:fldChar w:fldCharType="separate"/>
    </w:r>
    <w:r w:rsidR="00860D91">
      <w:t>ECE/TRANS/WP.29/2018/163</w:t>
    </w:r>
    <w: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C55" w:rsidRPr="002533F5" w:rsidRDefault="00772477" w:rsidP="002533F5">
    <w:pPr>
      <w:pStyle w:val="Header"/>
      <w:jc w:val="right"/>
    </w:pPr>
    <w:r>
      <w:fldChar w:fldCharType="begin"/>
    </w:r>
    <w:r>
      <w:instrText xml:space="preserve"> TITLE  \* MERGEFORMAT </w:instrText>
    </w:r>
    <w:r>
      <w:fldChar w:fldCharType="separate"/>
    </w:r>
    <w:r w:rsidR="00860D91">
      <w:t>ECE/TRANS/WP.29/2018/163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C55" w:rsidRPr="00CD18DB" w:rsidRDefault="00772477" w:rsidP="00CD18DB">
    <w:pPr>
      <w:pStyle w:val="Header"/>
      <w:jc w:val="right"/>
    </w:pPr>
    <w:r>
      <w:fldChar w:fldCharType="begin"/>
    </w:r>
    <w:r>
      <w:instrText xml:space="preserve"> TITLE  \* MERGEFORMAT </w:instrText>
    </w:r>
    <w:r>
      <w:fldChar w:fldCharType="separate"/>
    </w:r>
    <w:r w:rsidR="00860D91">
      <w:t>ECE/TRANS/WP.29/2018/163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C55" w:rsidRPr="00645044" w:rsidRDefault="00AC0C55" w:rsidP="00645044">
    <w:r>
      <w:rPr>
        <w:noProof/>
        <w:lang w:eastAsia="fr-CH"/>
      </w:rPr>
      <mc:AlternateContent>
        <mc:Choice Requires="wps">
          <w:drawing>
            <wp:anchor distT="0" distB="0" distL="114300" distR="114300" simplePos="0" relativeHeight="251657216" behindDoc="0" locked="0" layoutInCell="1" allowOverlap="1">
              <wp:simplePos x="0" y="0"/>
              <wp:positionH relativeFrom="page">
                <wp:posOffset>9935845</wp:posOffset>
              </wp:positionH>
              <wp:positionV relativeFrom="margin">
                <wp:posOffset>0</wp:posOffset>
              </wp:positionV>
              <wp:extent cx="361950" cy="612013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95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AC0C55" w:rsidRPr="00CD18DB" w:rsidRDefault="00772477" w:rsidP="00645044">
                          <w:pPr>
                            <w:pStyle w:val="Header"/>
                          </w:pPr>
                          <w:r>
                            <w:fldChar w:fldCharType="begin"/>
                          </w:r>
                          <w:r>
                            <w:instrText xml:space="preserve"> TITLE  \* MERGEFORMAT </w:instrText>
                          </w:r>
                          <w:r>
                            <w:fldChar w:fldCharType="separate"/>
                          </w:r>
                          <w:r w:rsidR="00860D91">
                            <w:t>ECE/TRANS/WP.29/2018/163</w:t>
                          </w:r>
                          <w:r>
                            <w:fldChar w:fldCharType="end"/>
                          </w:r>
                        </w:p>
                        <w:p w:rsidR="00AC0C55" w:rsidRDefault="00AC0C5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6" o:spid="_x0000_s1061" type="#_x0000_t202" style="position:absolute;margin-left:782.35pt;margin-top:0;width:28.5pt;height:481.9pt;z-index:25165721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" fillcolor="#4f81bd [3204]" stroked="f" strokeweight=".5pt">
              <v:fill opacity="0"/>
              <v:path arrowok="t"/>
              <v:textbox style="layout-flow:vertical" inset="0,0,0,0">
                <w:txbxContent>
                  <w:p w:rsidR="00AC0C55" w:rsidRPr="00CD18DB" w:rsidRDefault="00772477" w:rsidP="00645044">
                    <w:pPr>
                      <w:pStyle w:val="Header"/>
                    </w:pPr>
                    <w:r>
                      <w:fldChar w:fldCharType="begin"/>
                    </w:r>
                    <w:r>
                      <w:instrText xml:space="preserve"> TITLE  \* MERGEFORMAT </w:instrText>
                    </w:r>
                    <w:r>
                      <w:fldChar w:fldCharType="separate"/>
                    </w:r>
                    <w:r w:rsidR="00860D91">
                      <w:t>ECE/TRANS/WP.29/2018/163</w:t>
                    </w:r>
                    <w:r>
                      <w:fldChar w:fldCharType="end"/>
                    </w:r>
                  </w:p>
                  <w:p w:rsidR="00AC0C55" w:rsidRDefault="00AC0C55"/>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C55" w:rsidRPr="00645044" w:rsidRDefault="00AC0C55" w:rsidP="00645044">
    <w:r>
      <w:rPr>
        <w:noProof/>
        <w:lang w:eastAsia="fr-CH"/>
      </w:rPr>
      <mc:AlternateContent>
        <mc:Choice Requires="wps">
          <w:drawing>
            <wp:anchor distT="0" distB="0" distL="114300" distR="114300" simplePos="0" relativeHeight="251651072" behindDoc="0" locked="0" layoutInCell="1" allowOverlap="1">
              <wp:simplePos x="0" y="0"/>
              <wp:positionH relativeFrom="page">
                <wp:posOffset>9935845</wp:posOffset>
              </wp:positionH>
              <wp:positionV relativeFrom="margin">
                <wp:posOffset>0</wp:posOffset>
              </wp:positionV>
              <wp:extent cx="361950" cy="612013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36195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AC0C55" w:rsidRPr="00CD18DB" w:rsidRDefault="00772477" w:rsidP="00645044">
                          <w:pPr>
                            <w:pStyle w:val="Header"/>
                            <w:jc w:val="right"/>
                          </w:pPr>
                          <w:r>
                            <w:fldChar w:fldCharType="begin"/>
                          </w:r>
                          <w:r>
                            <w:instrText xml:space="preserve"> TITLE  \* MERGEFORMAT </w:instrText>
                          </w:r>
                          <w:r>
                            <w:fldChar w:fldCharType="separate"/>
                          </w:r>
                          <w:r w:rsidR="00860D91">
                            <w:t>ECE/TRANS/WP.29/2018/163</w:t>
                          </w:r>
                          <w:r>
                            <w:fldChar w:fldCharType="end"/>
                          </w:r>
                        </w:p>
                        <w:p w:rsidR="00AC0C55" w:rsidRDefault="00AC0C5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4" o:spid="_x0000_s1062" type="#_x0000_t202" style="position:absolute;margin-left:782.35pt;margin-top:0;width:28.5pt;height:481.9pt;z-index:25165107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" fillcolor="#4f81bd [3204]" stroked="f" strokeweight=".5pt">
              <v:fill opacity="0"/>
              <v:stroke joinstyle="round"/>
              <v:textbox style="layout-flow:vertical" inset="0,0,0,0">
                <w:txbxContent>
                  <w:p w:rsidR="00AC0C55" w:rsidRPr="00CD18DB" w:rsidRDefault="00772477" w:rsidP="00645044">
                    <w:pPr>
                      <w:pStyle w:val="Header"/>
                      <w:jc w:val="right"/>
                    </w:pPr>
                    <w:r>
                      <w:fldChar w:fldCharType="begin"/>
                    </w:r>
                    <w:r>
                      <w:instrText xml:space="preserve"> TITLE  \* MERGEFORMAT </w:instrText>
                    </w:r>
                    <w:r>
                      <w:fldChar w:fldCharType="separate"/>
                    </w:r>
                    <w:r w:rsidR="00860D91">
                      <w:t>ECE/TRANS/WP.29/2018/163</w:t>
                    </w:r>
                    <w:r>
                      <w:fldChar w:fldCharType="end"/>
                    </w:r>
                  </w:p>
                  <w:p w:rsidR="00AC0C55" w:rsidRDefault="00AC0C55"/>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C55" w:rsidRPr="0071268D" w:rsidRDefault="00772477" w:rsidP="0071268D">
    <w:pPr>
      <w:pStyle w:val="Header"/>
    </w:pPr>
    <w:r>
      <w:fldChar w:fldCharType="begin"/>
    </w:r>
    <w:r>
      <w:instrText xml:space="preserve"> TITLE  </w:instrText>
    </w:r>
    <w:r>
      <w:instrText xml:space="preserve">\* MERGEFORMAT </w:instrText>
    </w:r>
    <w:r>
      <w:fldChar w:fldCharType="separate"/>
    </w:r>
    <w:r w:rsidR="00860D91">
      <w:t>ECE/TRANS/WP.29/2018/163</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C55" w:rsidRPr="0071268D" w:rsidRDefault="00772477" w:rsidP="0071268D">
    <w:pPr>
      <w:pStyle w:val="Header"/>
      <w:jc w:val="right"/>
    </w:pPr>
    <w:r>
      <w:fldChar w:fldCharType="begin"/>
    </w:r>
    <w:r>
      <w:instrText xml:space="preserve"> TITLE  \* MERGEFORMAT </w:instrText>
    </w:r>
    <w:r>
      <w:fldChar w:fldCharType="separate"/>
    </w:r>
    <w:r w:rsidR="00860D91">
      <w:t>ECE/TRANS/WP.29/2018/163</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C55" w:rsidRPr="00E64220" w:rsidRDefault="00AC0C55" w:rsidP="00E64220">
    <w:r>
      <w:rPr>
        <w:noProof/>
        <w:lang w:eastAsia="fr-CH"/>
      </w:rPr>
      <mc:AlternateContent>
        <mc:Choice Requires="wps">
          <w:drawing>
            <wp:anchor distT="0" distB="0" distL="114300" distR="114300" simplePos="0" relativeHeight="251669504"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AC0C55" w:rsidRPr="0071268D" w:rsidRDefault="00772477" w:rsidP="00E64220">
                          <w:pPr>
                            <w:pStyle w:val="Header"/>
                          </w:pPr>
                          <w:r>
                            <w:fldChar w:fldCharType="begin"/>
                          </w:r>
                          <w:r>
                            <w:instrText xml:space="preserve"> TITLE  \* MERGEFORMAT </w:instrText>
                          </w:r>
                          <w:r>
                            <w:fldChar w:fldCharType="separate"/>
                          </w:r>
                          <w:r w:rsidR="00860D91">
                            <w:t>ECE/TRANS/WP.29/2018/163</w:t>
                          </w:r>
                          <w:r>
                            <w:fldChar w:fldCharType="end"/>
                          </w:r>
                        </w:p>
                        <w:p w:rsidR="00AC0C55" w:rsidRDefault="00AC0C5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4" o:spid="_x0000_s1065" type="#_x0000_t202" style="position:absolute;margin-left:782.35pt;margin-top:0;width:17pt;height:481.9pt;z-index:25166950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" fillcolor="#4f81bd [3204]" stroked="f" strokeweight=".5pt">
              <v:fill opacity="0"/>
              <v:path arrowok="t"/>
              <v:textbox style="layout-flow:vertical" inset="0,0,0,0">
                <w:txbxContent>
                  <w:p w:rsidR="00AC0C55" w:rsidRPr="0071268D" w:rsidRDefault="00772477" w:rsidP="00E64220">
                    <w:pPr>
                      <w:pStyle w:val="Header"/>
                    </w:pPr>
                    <w:r>
                      <w:fldChar w:fldCharType="begin"/>
                    </w:r>
                    <w:r>
                      <w:instrText xml:space="preserve"> TITLE  \* MERGEFORMAT </w:instrText>
                    </w:r>
                    <w:r>
                      <w:fldChar w:fldCharType="separate"/>
                    </w:r>
                    <w:r w:rsidR="00860D91">
                      <w:t>ECE/TRANS/WP.29/2018/163</w:t>
                    </w:r>
                    <w:r>
                      <w:fldChar w:fldCharType="end"/>
                    </w:r>
                  </w:p>
                  <w:p w:rsidR="00AC0C55" w:rsidRDefault="00AC0C55"/>
                </w:txbxContent>
              </v:textbox>
              <w10:wrap anchorx="page"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C55" w:rsidRPr="00E64220" w:rsidRDefault="00AC0C55" w:rsidP="00E64220">
    <w:r>
      <w:rPr>
        <w:noProof/>
        <w:lang w:eastAsia="fr-CH"/>
      </w:rPr>
      <mc:AlternateContent>
        <mc:Choice Requires="wps">
          <w:drawing>
            <wp:anchor distT="0" distB="0" distL="114300" distR="114300" simplePos="0" relativeHeight="251663360"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AC0C55" w:rsidRPr="0071268D" w:rsidRDefault="00772477" w:rsidP="00E64220">
                          <w:pPr>
                            <w:pStyle w:val="Header"/>
                            <w:jc w:val="right"/>
                          </w:pPr>
                          <w:r>
                            <w:fldChar w:fldCharType="begin"/>
                          </w:r>
                          <w:r>
                            <w:instrText xml:space="preserve"> TITLE  \* MERGEFORMAT </w:instrText>
                          </w:r>
                          <w:r>
                            <w:fldChar w:fldCharType="separate"/>
                          </w:r>
                          <w:r w:rsidR="00860D91">
                            <w:t>ECE/TRANS/WP.29/2018/163</w:t>
                          </w:r>
                          <w:r>
                            <w:fldChar w:fldCharType="end"/>
                          </w:r>
                        </w:p>
                        <w:p w:rsidR="00AC0C55" w:rsidRDefault="00AC0C5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2" o:spid="_x0000_s1066" type="#_x0000_t202" style="position:absolute;margin-left:782.35pt;margin-top:0;width:17pt;height:481.9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" fillcolor="#4f81bd [3204]" stroked="f" strokeweight=".5pt">
              <v:fill opacity="0"/>
              <v:stroke joinstyle="round"/>
              <v:textbox style="layout-flow:vertical" inset="0,0,0,0">
                <w:txbxContent>
                  <w:p w:rsidR="00AC0C55" w:rsidRPr="0071268D" w:rsidRDefault="00772477" w:rsidP="00E64220">
                    <w:pPr>
                      <w:pStyle w:val="Header"/>
                      <w:jc w:val="right"/>
                    </w:pPr>
                    <w:r>
                      <w:fldChar w:fldCharType="begin"/>
                    </w:r>
                    <w:r>
                      <w:instrText xml:space="preserve"> TITLE  \* MERGEFORMAT </w:instrText>
                    </w:r>
                    <w:r>
                      <w:fldChar w:fldCharType="separate"/>
                    </w:r>
                    <w:r w:rsidR="00860D91">
                      <w:t>ECE/TRANS/WP.29/2018/163</w:t>
                    </w:r>
                    <w:r>
                      <w:fldChar w:fldCharType="end"/>
                    </w:r>
                  </w:p>
                  <w:p w:rsidR="00AC0C55" w:rsidRDefault="00AC0C55"/>
                </w:txbxContent>
              </v:textbox>
              <w10:wrap anchorx="page"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C55" w:rsidRPr="002533F5" w:rsidRDefault="00772477" w:rsidP="002533F5">
    <w:pPr>
      <w:pStyle w:val="Header"/>
    </w:pPr>
    <w:r>
      <w:fldChar w:fldCharType="begin"/>
    </w:r>
    <w:r>
      <w:instrText xml:space="preserve"> TITLE  \* MERGEFORMAT </w:instrText>
    </w:r>
    <w:r>
      <w:fldChar w:fldCharType="separate"/>
    </w:r>
    <w:r w:rsidR="00860D91">
      <w:t>ECE/TRANS/WP.29/2018/163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2D33"/>
    <w:rsid w:val="00013C0C"/>
    <w:rsid w:val="00015710"/>
    <w:rsid w:val="00017F94"/>
    <w:rsid w:val="00023842"/>
    <w:rsid w:val="00023B0A"/>
    <w:rsid w:val="000334F9"/>
    <w:rsid w:val="00045FEB"/>
    <w:rsid w:val="00055761"/>
    <w:rsid w:val="0007796D"/>
    <w:rsid w:val="00085A25"/>
    <w:rsid w:val="00094A6E"/>
    <w:rsid w:val="000A3B1B"/>
    <w:rsid w:val="000B3AF2"/>
    <w:rsid w:val="000B7790"/>
    <w:rsid w:val="000D0978"/>
    <w:rsid w:val="00111F2F"/>
    <w:rsid w:val="00132FBC"/>
    <w:rsid w:val="0014365E"/>
    <w:rsid w:val="00143C66"/>
    <w:rsid w:val="00147858"/>
    <w:rsid w:val="00176178"/>
    <w:rsid w:val="00181634"/>
    <w:rsid w:val="001A5078"/>
    <w:rsid w:val="001D1B38"/>
    <w:rsid w:val="001F525A"/>
    <w:rsid w:val="001F7F68"/>
    <w:rsid w:val="00223272"/>
    <w:rsid w:val="0024779E"/>
    <w:rsid w:val="002533F5"/>
    <w:rsid w:val="00257168"/>
    <w:rsid w:val="0026577A"/>
    <w:rsid w:val="002744B8"/>
    <w:rsid w:val="002832AC"/>
    <w:rsid w:val="00287995"/>
    <w:rsid w:val="0029078E"/>
    <w:rsid w:val="00296C1D"/>
    <w:rsid w:val="002D7C93"/>
    <w:rsid w:val="00305801"/>
    <w:rsid w:val="00366B62"/>
    <w:rsid w:val="003916DE"/>
    <w:rsid w:val="003B2D33"/>
    <w:rsid w:val="00421996"/>
    <w:rsid w:val="00441C3B"/>
    <w:rsid w:val="00446FE5"/>
    <w:rsid w:val="00447FEB"/>
    <w:rsid w:val="00450375"/>
    <w:rsid w:val="00452396"/>
    <w:rsid w:val="004837D8"/>
    <w:rsid w:val="004B6794"/>
    <w:rsid w:val="004E2EED"/>
    <w:rsid w:val="004E468C"/>
    <w:rsid w:val="00523CC3"/>
    <w:rsid w:val="00546C2D"/>
    <w:rsid w:val="005505B7"/>
    <w:rsid w:val="00564376"/>
    <w:rsid w:val="00573BE5"/>
    <w:rsid w:val="00586ED3"/>
    <w:rsid w:val="00596AA9"/>
    <w:rsid w:val="005B5771"/>
    <w:rsid w:val="005E4C63"/>
    <w:rsid w:val="005E54D8"/>
    <w:rsid w:val="00645044"/>
    <w:rsid w:val="00693F34"/>
    <w:rsid w:val="006B1E92"/>
    <w:rsid w:val="0071268D"/>
    <w:rsid w:val="0071601D"/>
    <w:rsid w:val="0074704C"/>
    <w:rsid w:val="00762FE4"/>
    <w:rsid w:val="00772477"/>
    <w:rsid w:val="007A62E6"/>
    <w:rsid w:val="007C49FF"/>
    <w:rsid w:val="007F20FA"/>
    <w:rsid w:val="0080127D"/>
    <w:rsid w:val="0080684C"/>
    <w:rsid w:val="00825D24"/>
    <w:rsid w:val="00857A54"/>
    <w:rsid w:val="00860D91"/>
    <w:rsid w:val="00871C75"/>
    <w:rsid w:val="008737E1"/>
    <w:rsid w:val="008776DC"/>
    <w:rsid w:val="009046E4"/>
    <w:rsid w:val="009446C0"/>
    <w:rsid w:val="009705C8"/>
    <w:rsid w:val="00994EE3"/>
    <w:rsid w:val="009C1CF4"/>
    <w:rsid w:val="009D72AB"/>
    <w:rsid w:val="009F6B74"/>
    <w:rsid w:val="00A027F3"/>
    <w:rsid w:val="00A06756"/>
    <w:rsid w:val="00A1058F"/>
    <w:rsid w:val="00A25E6C"/>
    <w:rsid w:val="00A3029F"/>
    <w:rsid w:val="00A30353"/>
    <w:rsid w:val="00A37863"/>
    <w:rsid w:val="00A40001"/>
    <w:rsid w:val="00AC0C55"/>
    <w:rsid w:val="00AC3823"/>
    <w:rsid w:val="00AC70A7"/>
    <w:rsid w:val="00AE323C"/>
    <w:rsid w:val="00AF0CB5"/>
    <w:rsid w:val="00B00181"/>
    <w:rsid w:val="00B001F3"/>
    <w:rsid w:val="00B00B0D"/>
    <w:rsid w:val="00B45F2E"/>
    <w:rsid w:val="00B765F7"/>
    <w:rsid w:val="00B953A2"/>
    <w:rsid w:val="00BA0CA9"/>
    <w:rsid w:val="00C02897"/>
    <w:rsid w:val="00C97039"/>
    <w:rsid w:val="00CB61A2"/>
    <w:rsid w:val="00CD18DB"/>
    <w:rsid w:val="00CE414C"/>
    <w:rsid w:val="00CF21B0"/>
    <w:rsid w:val="00D032AA"/>
    <w:rsid w:val="00D3439C"/>
    <w:rsid w:val="00D343DA"/>
    <w:rsid w:val="00D452B5"/>
    <w:rsid w:val="00DB1831"/>
    <w:rsid w:val="00DD3BFD"/>
    <w:rsid w:val="00DF6678"/>
    <w:rsid w:val="00E0299A"/>
    <w:rsid w:val="00E20807"/>
    <w:rsid w:val="00E64220"/>
    <w:rsid w:val="00E85C74"/>
    <w:rsid w:val="00E9162A"/>
    <w:rsid w:val="00EA6547"/>
    <w:rsid w:val="00ED6A53"/>
    <w:rsid w:val="00EF2E22"/>
    <w:rsid w:val="00F35BAF"/>
    <w:rsid w:val="00F55407"/>
    <w:rsid w:val="00F660DF"/>
    <w:rsid w:val="00F7047F"/>
    <w:rsid w:val="00F94664"/>
    <w:rsid w:val="00F9573C"/>
    <w:rsid w:val="00F95C08"/>
    <w:rsid w:val="00FF2E23"/>
    <w:rsid w:val="00FF414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FCABD0A-DF44-4AA7-8771-21ECCB269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52B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D452B5"/>
    <w:pPr>
      <w:keepNext/>
      <w:keepLines/>
      <w:spacing w:after="0" w:line="240" w:lineRule="auto"/>
      <w:ind w:right="0"/>
      <w:jc w:val="left"/>
      <w:outlineLvl w:val="0"/>
    </w:pPr>
  </w:style>
  <w:style w:type="paragraph" w:styleId="Heading2">
    <w:name w:val="heading 2"/>
    <w:basedOn w:val="Normal"/>
    <w:next w:val="Normal"/>
    <w:link w:val="Heading2Char"/>
    <w:semiHidden/>
    <w:qFormat/>
    <w:rsid w:val="00D452B5"/>
    <w:pPr>
      <w:outlineLvl w:val="1"/>
    </w:pPr>
  </w:style>
  <w:style w:type="paragraph" w:styleId="Heading3">
    <w:name w:val="heading 3"/>
    <w:basedOn w:val="Normal"/>
    <w:next w:val="Normal"/>
    <w:link w:val="Heading3Char"/>
    <w:semiHidden/>
    <w:qFormat/>
    <w:rsid w:val="00D452B5"/>
    <w:pPr>
      <w:outlineLvl w:val="2"/>
    </w:pPr>
  </w:style>
  <w:style w:type="paragraph" w:styleId="Heading4">
    <w:name w:val="heading 4"/>
    <w:basedOn w:val="Normal"/>
    <w:next w:val="Normal"/>
    <w:link w:val="Heading4Char"/>
    <w:semiHidden/>
    <w:qFormat/>
    <w:rsid w:val="00D452B5"/>
    <w:pPr>
      <w:outlineLvl w:val="3"/>
    </w:pPr>
  </w:style>
  <w:style w:type="paragraph" w:styleId="Heading5">
    <w:name w:val="heading 5"/>
    <w:basedOn w:val="Normal"/>
    <w:next w:val="Normal"/>
    <w:link w:val="Heading5Char"/>
    <w:semiHidden/>
    <w:qFormat/>
    <w:rsid w:val="00D452B5"/>
    <w:pPr>
      <w:outlineLvl w:val="4"/>
    </w:pPr>
  </w:style>
  <w:style w:type="paragraph" w:styleId="Heading6">
    <w:name w:val="heading 6"/>
    <w:basedOn w:val="Normal"/>
    <w:next w:val="Normal"/>
    <w:link w:val="Heading6Char"/>
    <w:semiHidden/>
    <w:qFormat/>
    <w:rsid w:val="00D452B5"/>
    <w:pPr>
      <w:outlineLvl w:val="5"/>
    </w:pPr>
  </w:style>
  <w:style w:type="paragraph" w:styleId="Heading7">
    <w:name w:val="heading 7"/>
    <w:basedOn w:val="Normal"/>
    <w:next w:val="Normal"/>
    <w:link w:val="Heading7Char"/>
    <w:semiHidden/>
    <w:qFormat/>
    <w:rsid w:val="00D452B5"/>
    <w:pPr>
      <w:outlineLvl w:val="6"/>
    </w:pPr>
  </w:style>
  <w:style w:type="paragraph" w:styleId="Heading8">
    <w:name w:val="heading 8"/>
    <w:basedOn w:val="Normal"/>
    <w:next w:val="Normal"/>
    <w:link w:val="Heading8Char"/>
    <w:semiHidden/>
    <w:qFormat/>
    <w:rsid w:val="00D452B5"/>
    <w:pPr>
      <w:outlineLvl w:val="7"/>
    </w:pPr>
  </w:style>
  <w:style w:type="paragraph" w:styleId="Heading9">
    <w:name w:val="heading 9"/>
    <w:basedOn w:val="Normal"/>
    <w:next w:val="Normal"/>
    <w:link w:val="Heading9Char"/>
    <w:semiHidden/>
    <w:qFormat/>
    <w:rsid w:val="00D452B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D452B5"/>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D452B5"/>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D452B5"/>
    <w:pPr>
      <w:spacing w:line="240" w:lineRule="auto"/>
    </w:pPr>
    <w:rPr>
      <w:sz w:val="16"/>
    </w:rPr>
  </w:style>
  <w:style w:type="character" w:customStyle="1" w:styleId="FooterChar">
    <w:name w:val="Footer Char"/>
    <w:aliases w:val="3_G Char"/>
    <w:basedOn w:val="DefaultParagraphFont"/>
    <w:link w:val="Footer"/>
    <w:rsid w:val="00D452B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452B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D452B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D452B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D452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452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452B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452B5"/>
    <w:pPr>
      <w:spacing w:after="120"/>
      <w:ind w:left="1134" w:right="1134"/>
      <w:jc w:val="both"/>
    </w:pPr>
  </w:style>
  <w:style w:type="paragraph" w:customStyle="1" w:styleId="SLG">
    <w:name w:val="__S_L_G"/>
    <w:basedOn w:val="Normal"/>
    <w:next w:val="Normal"/>
    <w:rsid w:val="00D452B5"/>
    <w:pPr>
      <w:keepNext/>
      <w:keepLines/>
      <w:spacing w:before="240" w:after="240" w:line="580" w:lineRule="exact"/>
      <w:ind w:left="1134" w:right="1134"/>
    </w:pPr>
    <w:rPr>
      <w:b/>
      <w:sz w:val="56"/>
    </w:rPr>
  </w:style>
  <w:style w:type="paragraph" w:customStyle="1" w:styleId="SMG">
    <w:name w:val="__S_M_G"/>
    <w:basedOn w:val="Normal"/>
    <w:next w:val="Normal"/>
    <w:rsid w:val="00D452B5"/>
    <w:pPr>
      <w:keepNext/>
      <w:keepLines/>
      <w:spacing w:before="240" w:after="240" w:line="420" w:lineRule="exact"/>
      <w:ind w:left="1134" w:right="1134"/>
    </w:pPr>
    <w:rPr>
      <w:b/>
      <w:sz w:val="40"/>
    </w:rPr>
  </w:style>
  <w:style w:type="paragraph" w:customStyle="1" w:styleId="SSG">
    <w:name w:val="__S_S_G"/>
    <w:basedOn w:val="Normal"/>
    <w:next w:val="Normal"/>
    <w:rsid w:val="00D452B5"/>
    <w:pPr>
      <w:keepNext/>
      <w:keepLines/>
      <w:spacing w:before="240" w:after="240" w:line="300" w:lineRule="exact"/>
      <w:ind w:left="1134" w:right="1134"/>
    </w:pPr>
    <w:rPr>
      <w:b/>
      <w:sz w:val="28"/>
    </w:rPr>
  </w:style>
  <w:style w:type="paragraph" w:customStyle="1" w:styleId="XLargeG">
    <w:name w:val="__XLarge_G"/>
    <w:basedOn w:val="Normal"/>
    <w:next w:val="Normal"/>
    <w:rsid w:val="00D452B5"/>
    <w:pPr>
      <w:keepNext/>
      <w:keepLines/>
      <w:spacing w:before="240" w:after="240" w:line="420" w:lineRule="exact"/>
      <w:ind w:left="1134" w:right="1134"/>
    </w:pPr>
    <w:rPr>
      <w:b/>
      <w:sz w:val="40"/>
    </w:rPr>
  </w:style>
  <w:style w:type="paragraph" w:customStyle="1" w:styleId="Bullet1G">
    <w:name w:val="_Bullet 1_G"/>
    <w:basedOn w:val="Normal"/>
    <w:qFormat/>
    <w:rsid w:val="00D452B5"/>
    <w:pPr>
      <w:numPr>
        <w:numId w:val="1"/>
      </w:numPr>
      <w:spacing w:after="120"/>
      <w:ind w:right="1134"/>
      <w:jc w:val="both"/>
    </w:pPr>
  </w:style>
  <w:style w:type="paragraph" w:customStyle="1" w:styleId="Bullet2G">
    <w:name w:val="_Bullet 2_G"/>
    <w:basedOn w:val="Normal"/>
    <w:qFormat/>
    <w:rsid w:val="00D452B5"/>
    <w:pPr>
      <w:numPr>
        <w:numId w:val="2"/>
      </w:numPr>
      <w:spacing w:after="120"/>
      <w:ind w:right="1134"/>
      <w:jc w:val="both"/>
    </w:pPr>
  </w:style>
  <w:style w:type="paragraph" w:customStyle="1" w:styleId="ParNoG">
    <w:name w:val="_ParNo_G"/>
    <w:basedOn w:val="Normal"/>
    <w:qFormat/>
    <w:rsid w:val="00D452B5"/>
    <w:pPr>
      <w:numPr>
        <w:numId w:val="3"/>
      </w:numPr>
      <w:tabs>
        <w:tab w:val="clear" w:pos="1701"/>
      </w:tabs>
      <w:spacing w:after="120"/>
      <w:ind w:right="1134"/>
      <w:jc w:val="both"/>
    </w:pPr>
  </w:style>
  <w:style w:type="character" w:styleId="FootnoteReference">
    <w:name w:val="footnote reference"/>
    <w:aliases w:val="4_G,-E Fußnotenzeichen,(Footnote Reference)"/>
    <w:basedOn w:val="DefaultParagraphFont"/>
    <w:qFormat/>
    <w:rsid w:val="00D452B5"/>
    <w:rPr>
      <w:rFonts w:ascii="Times New Roman" w:hAnsi="Times New Roman"/>
      <w:sz w:val="18"/>
      <w:vertAlign w:val="superscript"/>
      <w:lang w:val="fr-CH"/>
    </w:rPr>
  </w:style>
  <w:style w:type="character" w:styleId="EndnoteReference">
    <w:name w:val="endnote reference"/>
    <w:aliases w:val="1_G"/>
    <w:basedOn w:val="FootnoteReference"/>
    <w:qFormat/>
    <w:rsid w:val="00D452B5"/>
    <w:rPr>
      <w:rFonts w:ascii="Times New Roman" w:hAnsi="Times New Roman"/>
      <w:sz w:val="18"/>
      <w:vertAlign w:val="superscript"/>
      <w:lang w:val="fr-CH"/>
    </w:rPr>
  </w:style>
  <w:style w:type="table" w:styleId="TableGrid">
    <w:name w:val="Table Grid"/>
    <w:basedOn w:val="TableNormal"/>
    <w:rsid w:val="00D452B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D452B5"/>
    <w:rPr>
      <w:color w:val="0000FF"/>
      <w:u w:val="none"/>
    </w:rPr>
  </w:style>
  <w:style w:type="character" w:styleId="FollowedHyperlink">
    <w:name w:val="FollowedHyperlink"/>
    <w:basedOn w:val="DefaultParagraphFont"/>
    <w:unhideWhenUsed/>
    <w:rsid w:val="00D452B5"/>
    <w:rPr>
      <w:color w:val="0000FF"/>
      <w:u w:val="none"/>
    </w:rPr>
  </w:style>
  <w:style w:type="paragraph" w:styleId="FootnoteText">
    <w:name w:val="footnote text"/>
    <w:aliases w:val="5_G"/>
    <w:basedOn w:val="Normal"/>
    <w:link w:val="FootnoteTextChar"/>
    <w:qFormat/>
    <w:rsid w:val="00D452B5"/>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452B5"/>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D452B5"/>
  </w:style>
  <w:style w:type="character" w:customStyle="1" w:styleId="EndnoteTextChar">
    <w:name w:val="Endnote Text Char"/>
    <w:aliases w:val="2_G Char"/>
    <w:basedOn w:val="DefaultParagraphFont"/>
    <w:link w:val="EndnoteText"/>
    <w:rsid w:val="00D452B5"/>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D452B5"/>
    <w:rPr>
      <w:rFonts w:ascii="Times New Roman" w:hAnsi="Times New Roman"/>
      <w:b/>
      <w:sz w:val="18"/>
      <w:lang w:val="fr-CH"/>
    </w:rPr>
  </w:style>
  <w:style w:type="character" w:customStyle="1" w:styleId="Heading1Char">
    <w:name w:val="Heading 1 Char"/>
    <w:aliases w:val="Table_G Char"/>
    <w:basedOn w:val="DefaultParagraphFont"/>
    <w:link w:val="Heading1"/>
    <w:rsid w:val="00D452B5"/>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D452B5"/>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D452B5"/>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D452B5"/>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D452B5"/>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D452B5"/>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D452B5"/>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D452B5"/>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D452B5"/>
    <w:rPr>
      <w:rFonts w:ascii="Times New Roman" w:eastAsiaTheme="minorHAnsi" w:hAnsi="Times New Roman" w:cs="Times New Roman"/>
      <w:sz w:val="20"/>
      <w:szCs w:val="20"/>
      <w:lang w:eastAsia="en-US"/>
    </w:rPr>
  </w:style>
  <w:style w:type="paragraph" w:styleId="BalloonText">
    <w:name w:val="Balloon Text"/>
    <w:basedOn w:val="Normal"/>
    <w:link w:val="BalloonTextChar"/>
    <w:uiPriority w:val="99"/>
    <w:semiHidden/>
    <w:unhideWhenUsed/>
    <w:rsid w:val="00D452B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2B5"/>
    <w:rPr>
      <w:rFonts w:ascii="Tahoma" w:eastAsiaTheme="minorHAnsi" w:hAnsi="Tahoma" w:cs="Tahoma"/>
      <w:sz w:val="16"/>
      <w:szCs w:val="16"/>
      <w:lang w:eastAsia="en-US"/>
    </w:rPr>
  </w:style>
  <w:style w:type="paragraph" w:styleId="NormalWeb">
    <w:name w:val="Normal (Web)"/>
    <w:basedOn w:val="Normal"/>
    <w:uiPriority w:val="99"/>
    <w:rsid w:val="00A1058F"/>
    <w:pPr>
      <w:kinsoku/>
      <w:overflowPunct/>
      <w:autoSpaceDE/>
      <w:autoSpaceDN/>
      <w:adjustRightInd/>
      <w:snapToGrid/>
    </w:pPr>
    <w:rPr>
      <w:rFonts w:eastAsia="Times New Roman"/>
      <w:sz w:val="24"/>
      <w:szCs w:val="24"/>
      <w:lang w:val="en-GB"/>
    </w:rPr>
  </w:style>
  <w:style w:type="character" w:customStyle="1" w:styleId="SingleTxtGChar">
    <w:name w:val="_ Single Txt_G Char"/>
    <w:link w:val="SingleTxtG"/>
    <w:rsid w:val="00645044"/>
    <w:rPr>
      <w:rFonts w:ascii="Times New Roman" w:eastAsiaTheme="minorHAnsi" w:hAnsi="Times New Roman" w:cs="Times New Roman"/>
      <w:sz w:val="20"/>
      <w:szCs w:val="20"/>
      <w:lang w:eastAsia="en-US"/>
    </w:rPr>
  </w:style>
  <w:style w:type="paragraph" w:customStyle="1" w:styleId="ListParagraph1">
    <w:name w:val="List Paragraph1"/>
    <w:basedOn w:val="Normal"/>
    <w:uiPriority w:val="99"/>
    <w:qFormat/>
    <w:rsid w:val="00645044"/>
    <w:pPr>
      <w:suppressAutoHyphens w:val="0"/>
      <w:kinsoku/>
      <w:overflowPunct/>
      <w:autoSpaceDE/>
      <w:autoSpaceDN/>
      <w:adjustRightInd/>
      <w:snapToGrid/>
      <w:spacing w:after="200" w:line="276" w:lineRule="auto"/>
      <w:ind w:left="720"/>
    </w:pPr>
    <w:rPr>
      <w:rFonts w:ascii="Calibri" w:eastAsia="Calibri" w:hAnsi="Calibri" w:cs="Calibri"/>
      <w:sz w:val="22"/>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ece.org/trans/main/wp29/wp29regs21-40.html" TargetMode="External"/><Relationship Id="rId18" Type="http://schemas.openxmlformats.org/officeDocument/2006/relationships/hyperlink" Target="http://www.unece.org/trans/main/wp29/wp29regs121-140.html" TargetMode="External"/><Relationship Id="rId26" Type="http://schemas.openxmlformats.org/officeDocument/2006/relationships/header" Target="header2.xml"/><Relationship Id="rId39" Type="http://schemas.openxmlformats.org/officeDocument/2006/relationships/hyperlink" Target="http://www.unece.org/trans/main/wp29/wp29regs81-100.html" TargetMode="External"/><Relationship Id="rId21" Type="http://schemas.openxmlformats.org/officeDocument/2006/relationships/hyperlink" Target="https://treaties.un.org/pages/Overview.aspx?path=overview/overview/page1_fr.xml" TargetMode="External"/><Relationship Id="rId34" Type="http://schemas.openxmlformats.org/officeDocument/2006/relationships/hyperlink" Target="http://www.unece.org/trans/main/wp29/wp29regs.html" TargetMode="External"/><Relationship Id="rId42" Type="http://schemas.openxmlformats.org/officeDocument/2006/relationships/hyperlink" Target="http://www.unece.org/trans/main/wp29/wp29regs141-160.html" TargetMode="External"/><Relationship Id="rId47" Type="http://schemas.openxmlformats.org/officeDocument/2006/relationships/hyperlink" Target="http://www.unece.org/trans/main/wp29/wp29wgs/wp29gen/wp29resolutions.html" TargetMode="External"/><Relationship Id="rId50" Type="http://schemas.openxmlformats.org/officeDocument/2006/relationships/hyperlink" Target="http://www.unece.org/trans/main/wp29/wp29wgs/wp29gen/wp29tor.html" TargetMode="External"/><Relationship Id="rId55" Type="http://schemas.openxmlformats.org/officeDocument/2006/relationships/footer" Target="footer7.xml"/><Relationship Id="rId63" Type="http://schemas.openxmlformats.org/officeDocument/2006/relationships/hyperlink" Target="http://www.unece.org/trans/main/wp29/wp29wgs/wp29gen/wp291997_stts.html" TargetMode="External"/><Relationship Id="rId68" Type="http://schemas.openxmlformats.org/officeDocument/2006/relationships/footer" Target="footer1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nece.org/trans/main/wp29/wp29regs81-100.htm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ce.org/trans/main/wp29/wp29regs.html" TargetMode="External"/><Relationship Id="rId24" Type="http://schemas.openxmlformats.org/officeDocument/2006/relationships/hyperlink" Target="http://www.unece.org/trans/main/wp29/wp29wgs/wp29gen/wp29pub.html" TargetMode="External"/><Relationship Id="rId32" Type="http://schemas.openxmlformats.org/officeDocument/2006/relationships/footer" Target="footer4.xml"/><Relationship Id="rId37" Type="http://schemas.openxmlformats.org/officeDocument/2006/relationships/hyperlink" Target="http://www.unece.org/trans/main/wp29/wp29regs41-60.html" TargetMode="External"/><Relationship Id="rId40" Type="http://schemas.openxmlformats.org/officeDocument/2006/relationships/hyperlink" Target="http://www.unece.org/trans/main/wp29/wp29regs101-120.html" TargetMode="External"/><Relationship Id="rId45" Type="http://schemas.openxmlformats.org/officeDocument/2006/relationships/hyperlink" Target="http://www.unece.org/wp29/wp29wgs/wp29gen/wp291997_rules.html" TargetMode="External"/><Relationship Id="rId53" Type="http://schemas.openxmlformats.org/officeDocument/2006/relationships/header" Target="header6.xml"/><Relationship Id="rId58" Type="http://schemas.openxmlformats.org/officeDocument/2006/relationships/footer" Target="footer8.xml"/><Relationship Id="rId66"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yperlink" Target="http://www.unece.org/trans/main/wp29/wp29regs61-80.html" TargetMode="External"/><Relationship Id="rId23" Type="http://schemas.openxmlformats.org/officeDocument/2006/relationships/hyperlink" Target="http://www.unece.org/trans/main/wp29/wp29wgs/wp29gen/wp29tor.html" TargetMode="External"/><Relationship Id="rId28" Type="http://schemas.openxmlformats.org/officeDocument/2006/relationships/footer" Target="footer2.xml"/><Relationship Id="rId36" Type="http://schemas.openxmlformats.org/officeDocument/2006/relationships/hyperlink" Target="http://www.unece.org/trans/main/wp29/wp29regs21-40.html" TargetMode="External"/><Relationship Id="rId49" Type="http://schemas.openxmlformats.org/officeDocument/2006/relationships/hyperlink" Target="http://www.unece.org/trans/main/welcwp29.html" TargetMode="External"/><Relationship Id="rId57" Type="http://schemas.openxmlformats.org/officeDocument/2006/relationships/header" Target="header8.xml"/><Relationship Id="rId61" Type="http://schemas.openxmlformats.org/officeDocument/2006/relationships/hyperlink" Target="http://www.unece.org/wp29/wp29wgs/wp29gen/wp291997_rules.html" TargetMode="External"/><Relationship Id="rId10" Type="http://schemas.openxmlformats.org/officeDocument/2006/relationships/hyperlink" Target="http://www.unece.org/trans/main/wp29/wp29regs.html" TargetMode="External"/><Relationship Id="rId19" Type="http://schemas.openxmlformats.org/officeDocument/2006/relationships/hyperlink" Target="http://www.unece.org/trans/main/wp29/wp29regs141-160.html" TargetMode="External"/><Relationship Id="rId31" Type="http://schemas.openxmlformats.org/officeDocument/2006/relationships/header" Target="header4.xml"/><Relationship Id="rId44" Type="http://schemas.openxmlformats.org/officeDocument/2006/relationships/hyperlink" Target="http://www.unece.org/trans/main/wp29/wp29wgs/wp29gen/wp291997.html" TargetMode="External"/><Relationship Id="rId52" Type="http://schemas.openxmlformats.org/officeDocument/2006/relationships/header" Target="header5.xml"/><Relationship Id="rId60" Type="http://schemas.openxmlformats.org/officeDocument/2006/relationships/hyperlink" Target="http://www.unece.org/trans/main/wp29/wp29wgs/wp29gen/wp291997.html" TargetMode="External"/><Relationship Id="rId65"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http://www.unece.org/trans/main/welcwp29.html" TargetMode="External"/><Relationship Id="rId14" Type="http://schemas.openxmlformats.org/officeDocument/2006/relationships/hyperlink" Target="http://www.unece.org/trans/main/wp29/wp29regs41-60.html" TargetMode="External"/><Relationship Id="rId22" Type="http://schemas.openxmlformats.org/officeDocument/2006/relationships/hyperlink" Target="http://www.unece.org/trans/main/welcwp29.html" TargetMode="External"/><Relationship Id="rId27" Type="http://schemas.openxmlformats.org/officeDocument/2006/relationships/footer" Target="footer1.xml"/><Relationship Id="rId30" Type="http://schemas.openxmlformats.org/officeDocument/2006/relationships/header" Target="header3.xml"/><Relationship Id="rId35" Type="http://schemas.openxmlformats.org/officeDocument/2006/relationships/hyperlink" Target="http://www.unece.org/trans/main/wp29/wp29regs0-20.html" TargetMode="External"/><Relationship Id="rId43" Type="http://schemas.openxmlformats.org/officeDocument/2006/relationships/hyperlink" Target="http://www.unece.org/trans/main/wp29/wp29wgs/wp29gen/wp29fdocstts.html" TargetMode="External"/><Relationship Id="rId48" Type="http://schemas.openxmlformats.org/officeDocument/2006/relationships/hyperlink" Target="https://treaties.un.org/pages/Overview.aspx?path=overview/overview/page1_fr.xml" TargetMode="External"/><Relationship Id="rId56" Type="http://schemas.openxmlformats.org/officeDocument/2006/relationships/header" Target="header7.xml"/><Relationship Id="rId64" Type="http://schemas.openxmlformats.org/officeDocument/2006/relationships/hyperlink" Target="http://www.unece.org/trans/main/wp29/wp29wgs/wp29gen/wp291997_insp_certif.html" TargetMode="External"/><Relationship Id="rId69"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hyperlink" Target="http://www.unece.org/trans/main/wp29/wp29wgs/wp29gen/wp29pub.html" TargetMode="External"/><Relationship Id="rId3" Type="http://schemas.openxmlformats.org/officeDocument/2006/relationships/styles" Target="styles.xml"/><Relationship Id="rId12" Type="http://schemas.openxmlformats.org/officeDocument/2006/relationships/hyperlink" Target="http://www.unece.org/trans/main/wp29/wp29regs0-20.html" TargetMode="External"/><Relationship Id="rId17" Type="http://schemas.openxmlformats.org/officeDocument/2006/relationships/hyperlink" Target="http://www.unece.org/trans/main/wp29/wp29regs101-120.html" TargetMode="External"/><Relationship Id="rId25" Type="http://schemas.openxmlformats.org/officeDocument/2006/relationships/header" Target="header1.xml"/><Relationship Id="rId33" Type="http://schemas.openxmlformats.org/officeDocument/2006/relationships/footer" Target="footer5.xml"/><Relationship Id="rId38" Type="http://schemas.openxmlformats.org/officeDocument/2006/relationships/hyperlink" Target="http://www.unece.org/trans/main/wp29/wp29regs61-80.html" TargetMode="External"/><Relationship Id="rId46" Type="http://schemas.openxmlformats.org/officeDocument/2006/relationships/hyperlink" Target="http://www.unece.org/trans/main/wp29/wp29wgs/wp29gen/wp291997_stts.html" TargetMode="External"/><Relationship Id="rId59" Type="http://schemas.openxmlformats.org/officeDocument/2006/relationships/footer" Target="footer9.xml"/><Relationship Id="rId67" Type="http://schemas.openxmlformats.org/officeDocument/2006/relationships/footer" Target="footer10.xml"/><Relationship Id="rId20" Type="http://schemas.openxmlformats.org/officeDocument/2006/relationships/hyperlink" Target="http://www.unece.org/trans/main/wp29/wp29wgs/wp29gen/wp29fdocstts.html" TargetMode="External"/><Relationship Id="rId41" Type="http://schemas.openxmlformats.org/officeDocument/2006/relationships/hyperlink" Target="http://www.unece.org/trans/main/wp29/wp29regs121-140.html" TargetMode="External"/><Relationship Id="rId54" Type="http://schemas.openxmlformats.org/officeDocument/2006/relationships/footer" Target="footer6.xml"/><Relationship Id="rId62" Type="http://schemas.openxmlformats.org/officeDocument/2006/relationships/hyperlink" Target="http://www.unece.org/trans/main/wp29/wp29wgs/wp29gen/wp29resolutions.html" TargetMode="External"/><Relationship Id="rId7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20wp29resolu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FC932-58E5-4664-81B7-39D233E6D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13182</Words>
  <Characters>75139</Characters>
  <Application>Microsoft Office Word</Application>
  <DocSecurity>0</DocSecurity>
  <Lines>626</Lines>
  <Paragraphs>176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ECE/TRANS/WP.29/2018/163</vt:lpstr>
      <vt:lpstr>ECE/TRANS/WP.29/2018/163</vt:lpstr>
    </vt:vector>
  </TitlesOfParts>
  <Company>DCM</Company>
  <LinksUpToDate>false</LinksUpToDate>
  <CharactersWithSpaces>88145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ECE/TRANS/WP.29/2018/163</dc:title>
  <dc:subject/>
  <dc:creator>Edith BOURION</dc:creator>
  <cp:keywords/>
  <cp:lastModifiedBy>Rev.2/Amend.1</cp:lastModifiedBy>
  <cp:revision>2</cp:revision>
  <cp:lastPrinted>2018-10-15T13:32:00Z</cp:lastPrinted>
  <dcterms:created xsi:type="dcterms:W3CDTF">2018-10-19T15:02:00Z</dcterms:created>
  <dcterms:modified xsi:type="dcterms:W3CDTF">2018-10-19T15:02:00Z</dcterms:modified>
</cp:coreProperties>
</file>