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77661" w:rsidRPr="00C77661" w14:paraId="0B06F081" w14:textId="7777777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6F07E" w14:textId="1B011997"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6F07F" w14:textId="6917F976"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06F080" w14:textId="2CB1D62B" w:rsidR="00B56E9C" w:rsidRPr="0056758B" w:rsidRDefault="006D66AF" w:rsidP="00F55872">
            <w:pPr>
              <w:jc w:val="right"/>
              <w:rPr>
                <w:highlight w:val="yellow"/>
              </w:rPr>
            </w:pPr>
            <w:r w:rsidRPr="003804DE">
              <w:rPr>
                <w:sz w:val="40"/>
              </w:rPr>
              <w:t>ECE</w:t>
            </w:r>
            <w:r w:rsidRPr="003804DE">
              <w:t>/TRANS/WP.29/GRE</w:t>
            </w:r>
            <w:r w:rsidRPr="00EE2657">
              <w:t>/</w:t>
            </w:r>
            <w:r w:rsidR="00A91E4C" w:rsidRPr="00EE2657">
              <w:t>201</w:t>
            </w:r>
            <w:r w:rsidR="009E010C" w:rsidRPr="00EE2657">
              <w:t>8</w:t>
            </w:r>
            <w:r w:rsidRPr="00EE2657">
              <w:t>/</w:t>
            </w:r>
            <w:r w:rsidR="00F55872" w:rsidRPr="00EE2657">
              <w:t>41</w:t>
            </w:r>
          </w:p>
        </w:tc>
      </w:tr>
      <w:tr w:rsidR="00B56E9C" w14:paraId="0B06F088" w14:textId="77777777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06F082" w14:textId="77777777" w:rsidR="00B56E9C" w:rsidRDefault="00894E11" w:rsidP="006D66A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0B06F11A" wp14:editId="0B06F11B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06F083" w14:textId="77777777"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06F084" w14:textId="77777777"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14:paraId="0B06F085" w14:textId="221B27DE" w:rsidR="006D66AF" w:rsidRPr="00EE2657" w:rsidRDefault="00EE2657" w:rsidP="006D66AF">
            <w:pPr>
              <w:spacing w:line="240" w:lineRule="exact"/>
            </w:pPr>
            <w:r w:rsidRPr="00EE2657">
              <w:t xml:space="preserve">9 August </w:t>
            </w:r>
            <w:r w:rsidR="00820588" w:rsidRPr="00EE2657">
              <w:t>2018</w:t>
            </w:r>
          </w:p>
          <w:p w14:paraId="0B06F086" w14:textId="77777777" w:rsidR="006D66AF" w:rsidRDefault="006D66AF" w:rsidP="006D66AF">
            <w:pPr>
              <w:spacing w:line="240" w:lineRule="exact"/>
            </w:pPr>
          </w:p>
          <w:p w14:paraId="0B06F087" w14:textId="77777777"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14:paraId="0B06F089" w14:textId="5F4C552B"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B06F08A" w14:textId="77777777"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B06F08B" w14:textId="77777777"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0B06F08C" w14:textId="77777777"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0B06F08D" w14:textId="0F81E086" w:rsidR="0056758B" w:rsidRPr="003A62CA" w:rsidRDefault="006E69BB" w:rsidP="0056758B">
      <w:pPr>
        <w:rPr>
          <w:b/>
        </w:rPr>
      </w:pPr>
      <w:r w:rsidRPr="003A62CA">
        <w:rPr>
          <w:b/>
        </w:rPr>
        <w:t>Eightieth session</w:t>
      </w:r>
    </w:p>
    <w:p w14:paraId="0B06F08E" w14:textId="048F2144" w:rsidR="0056758B" w:rsidRPr="00EE2657" w:rsidRDefault="0056758B" w:rsidP="0056758B">
      <w:pPr>
        <w:rPr>
          <w:bCs/>
        </w:rPr>
      </w:pPr>
      <w:r w:rsidRPr="00EE2657">
        <w:t>Geneva</w:t>
      </w:r>
      <w:r w:rsidRPr="00EE2657">
        <w:rPr>
          <w:bCs/>
        </w:rPr>
        <w:t xml:space="preserve">, </w:t>
      </w:r>
      <w:r w:rsidR="008816B2" w:rsidRPr="00EE2657">
        <w:t>23-26 October 2018</w:t>
      </w:r>
    </w:p>
    <w:p w14:paraId="0B06F08F" w14:textId="77777777" w:rsidR="0056758B" w:rsidRPr="00EE2657" w:rsidRDefault="0056758B" w:rsidP="0056758B">
      <w:pPr>
        <w:ind w:right="1134"/>
        <w:rPr>
          <w:bCs/>
        </w:rPr>
      </w:pPr>
      <w:r w:rsidRPr="00EE2657">
        <w:rPr>
          <w:bCs/>
        </w:rPr>
        <w:t>Item 5 of the provisional agenda</w:t>
      </w:r>
    </w:p>
    <w:p w14:paraId="0B06F090" w14:textId="3306E77A" w:rsidR="004E744C" w:rsidRPr="00D912FF" w:rsidRDefault="00EE2657" w:rsidP="004E744C">
      <w:pPr>
        <w:ind w:right="1467"/>
        <w:jc w:val="both"/>
        <w:rPr>
          <w:bCs/>
        </w:rPr>
      </w:pPr>
      <w:r>
        <w:rPr>
          <w:b/>
          <w:bCs/>
        </w:rPr>
        <w:t xml:space="preserve">UN </w:t>
      </w:r>
      <w:r w:rsidR="004E744C" w:rsidRPr="00EE2657">
        <w:rPr>
          <w:b/>
          <w:bCs/>
        </w:rPr>
        <w:t>Regulations Nos. 37 (Filament lamps), 99 (Gas discharge light sources), 128 (Light emitting diodes light sources) and the Consolidated Resolution on the common specification of light source categories</w:t>
      </w:r>
    </w:p>
    <w:p w14:paraId="0B06F091" w14:textId="68C6F08B" w:rsidR="006D66AF" w:rsidRPr="00370AD8" w:rsidRDefault="006D66AF" w:rsidP="00FF2BE9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1D60A6" w:rsidRPr="001D60A6">
        <w:rPr>
          <w:lang w:val="en-US"/>
        </w:rPr>
        <w:t xml:space="preserve">Proposal for a collective amendment to </w:t>
      </w:r>
      <w:r w:rsidR="00EE2657">
        <w:rPr>
          <w:lang w:val="en-US"/>
        </w:rPr>
        <w:t xml:space="preserve">UN </w:t>
      </w:r>
      <w:r w:rsidR="001D60A6" w:rsidRPr="001D60A6">
        <w:rPr>
          <w:lang w:val="en-US"/>
        </w:rPr>
        <w:t xml:space="preserve">Regulations Nos. </w:t>
      </w:r>
      <w:r w:rsidR="00741982" w:rsidRPr="00741982">
        <w:rPr>
          <w:lang w:val="en-US"/>
        </w:rPr>
        <w:t>48, 53, 74</w:t>
      </w:r>
      <w:r w:rsidR="009C2DAF">
        <w:rPr>
          <w:lang w:val="en-US"/>
        </w:rPr>
        <w:t xml:space="preserve"> and </w:t>
      </w:r>
      <w:r w:rsidR="00741982" w:rsidRPr="00741982">
        <w:rPr>
          <w:lang w:val="en-US"/>
        </w:rPr>
        <w:t>86</w:t>
      </w:r>
      <w:r w:rsidR="00275800">
        <w:rPr>
          <w:lang w:val="en-US"/>
        </w:rPr>
        <w:t xml:space="preserve"> </w:t>
      </w:r>
    </w:p>
    <w:p w14:paraId="0B06F092" w14:textId="709394F8" w:rsidR="00F91276" w:rsidRPr="004D1FAA" w:rsidRDefault="00F10ACC" w:rsidP="00F10ACC">
      <w:pPr>
        <w:pStyle w:val="H1G"/>
      </w:pPr>
      <w:r>
        <w:tab/>
      </w:r>
      <w:r>
        <w:tab/>
      </w:r>
      <w:r w:rsidR="00F91276" w:rsidRPr="004D1FAA">
        <w:t xml:space="preserve">Submitted </w:t>
      </w:r>
      <w:r w:rsidR="00F91276" w:rsidRPr="003A62CA">
        <w:t xml:space="preserve">by the </w:t>
      </w:r>
      <w:r w:rsidR="00EC16BA" w:rsidRPr="003A62CA">
        <w:rPr>
          <w:rFonts w:eastAsia="Calibri"/>
        </w:rPr>
        <w:t>Task Force on Substitutes</w:t>
      </w:r>
      <w:r w:rsidR="00EE2657">
        <w:rPr>
          <w:rFonts w:eastAsia="Calibri"/>
        </w:rPr>
        <w:t xml:space="preserve"> and </w:t>
      </w:r>
      <w:r w:rsidR="00EC16BA" w:rsidRPr="003A62CA">
        <w:rPr>
          <w:rFonts w:eastAsia="Calibri"/>
        </w:rPr>
        <w:t>Retrofits (TF SR)</w:t>
      </w:r>
      <w:r w:rsidR="00EE2657" w:rsidRPr="00A96F13">
        <w:rPr>
          <w:szCs w:val="24"/>
        </w:rPr>
        <w:footnoteReference w:customMarkFollows="1" w:id="2"/>
        <w:t>*</w:t>
      </w:r>
    </w:p>
    <w:p w14:paraId="0B06F093" w14:textId="120C7ADB" w:rsidR="006D66AF" w:rsidRPr="009E010C" w:rsidRDefault="001D60A6" w:rsidP="00FF2BE9">
      <w:pPr>
        <w:tabs>
          <w:tab w:val="left" w:pos="8505"/>
        </w:tabs>
        <w:spacing w:after="120"/>
        <w:ind w:left="1134" w:right="1134" w:firstLine="567"/>
        <w:jc w:val="both"/>
        <w:rPr>
          <w:lang w:val="en-US"/>
        </w:rPr>
      </w:pPr>
      <w:r w:rsidRPr="009E010C">
        <w:rPr>
          <w:rFonts w:eastAsia="Calibri"/>
        </w:rPr>
        <w:t xml:space="preserve">The text reproduced below was prepared </w:t>
      </w:r>
      <w:r w:rsidR="00EC16BA" w:rsidRPr="009E010C">
        <w:rPr>
          <w:rFonts w:eastAsia="Calibri"/>
        </w:rPr>
        <w:t xml:space="preserve">by the Task Force on Substitutes/Retrofits (TF S/R) as a revision of the proposal prepared </w:t>
      </w:r>
      <w:r w:rsidRPr="009E010C">
        <w:rPr>
          <w:rFonts w:eastAsia="Calibri"/>
        </w:rPr>
        <w:t xml:space="preserve">by the expert from </w:t>
      </w:r>
      <w:r w:rsidR="00EE2657" w:rsidRPr="00EE2657">
        <w:rPr>
          <w:rFonts w:eastAsia="Calibri"/>
        </w:rPr>
        <w:t xml:space="preserve">the International Automotive Lighting and Light Signalling Expert Group </w:t>
      </w:r>
      <w:r w:rsidR="00EE2657">
        <w:rPr>
          <w:rFonts w:eastAsia="Calibri"/>
        </w:rPr>
        <w:t>(</w:t>
      </w:r>
      <w:r w:rsidRPr="009E010C">
        <w:rPr>
          <w:rFonts w:eastAsia="Calibri"/>
        </w:rPr>
        <w:t>GTB</w:t>
      </w:r>
      <w:r w:rsidR="00EE2657">
        <w:rPr>
          <w:rFonts w:eastAsia="Calibri"/>
        </w:rPr>
        <w:t>)</w:t>
      </w:r>
      <w:r w:rsidRPr="009E010C">
        <w:rPr>
          <w:rFonts w:eastAsia="Calibri"/>
        </w:rPr>
        <w:t xml:space="preserve"> to</w:t>
      </w:r>
      <w:r w:rsidR="00741982" w:rsidRPr="009E010C">
        <w:rPr>
          <w:rFonts w:eastAsia="Calibri"/>
        </w:rPr>
        <w:t xml:space="preserve"> introduce requirements for </w:t>
      </w:r>
      <w:r w:rsidR="009C2DAF" w:rsidRPr="009E010C">
        <w:rPr>
          <w:rFonts w:eastAsia="Calibri"/>
        </w:rPr>
        <w:t>light emitting diode (</w:t>
      </w:r>
      <w:r w:rsidR="00741982" w:rsidRPr="009E010C">
        <w:rPr>
          <w:rFonts w:eastAsia="Calibri"/>
        </w:rPr>
        <w:t>LED</w:t>
      </w:r>
      <w:r w:rsidR="009C2DAF" w:rsidRPr="009E010C">
        <w:rPr>
          <w:rFonts w:eastAsia="Calibri"/>
        </w:rPr>
        <w:t>)</w:t>
      </w:r>
      <w:r w:rsidR="00741982" w:rsidRPr="009E010C">
        <w:rPr>
          <w:rFonts w:eastAsia="Calibri"/>
        </w:rPr>
        <w:t xml:space="preserve"> substitute light sources into</w:t>
      </w:r>
      <w:r w:rsidR="00EE2657">
        <w:rPr>
          <w:rFonts w:eastAsia="Calibri"/>
        </w:rPr>
        <w:t xml:space="preserve"> UN</w:t>
      </w:r>
      <w:r w:rsidR="00741982" w:rsidRPr="009E010C">
        <w:rPr>
          <w:rFonts w:eastAsia="Calibri"/>
        </w:rPr>
        <w:t xml:space="preserve"> Regulations No</w:t>
      </w:r>
      <w:r w:rsidR="009C2DAF" w:rsidRPr="009E010C">
        <w:rPr>
          <w:rFonts w:eastAsia="Calibri"/>
        </w:rPr>
        <w:t>s</w:t>
      </w:r>
      <w:r w:rsidR="00741982" w:rsidRPr="009E010C">
        <w:rPr>
          <w:rFonts w:eastAsia="Calibri"/>
        </w:rPr>
        <w:t>. 48, 53, 74</w:t>
      </w:r>
      <w:r w:rsidR="009C2DAF" w:rsidRPr="009E010C">
        <w:rPr>
          <w:rFonts w:eastAsia="Calibri"/>
        </w:rPr>
        <w:t xml:space="preserve"> and </w:t>
      </w:r>
      <w:r w:rsidR="00741982" w:rsidRPr="009E010C">
        <w:rPr>
          <w:rFonts w:eastAsia="Calibri"/>
        </w:rPr>
        <w:t>86</w:t>
      </w:r>
      <w:r w:rsidRPr="009E010C">
        <w:rPr>
          <w:rFonts w:eastAsia="Calibri"/>
        </w:rPr>
        <w:t>.</w:t>
      </w:r>
      <w:r w:rsidR="00275800" w:rsidRPr="009E010C">
        <w:rPr>
          <w:rFonts w:eastAsia="Calibri"/>
        </w:rPr>
        <w:t xml:space="preserve"> </w:t>
      </w:r>
      <w:r w:rsidR="003A01A8" w:rsidRPr="009E010C">
        <w:rPr>
          <w:rFonts w:eastAsia="Calibri"/>
        </w:rPr>
        <w:t>It</w:t>
      </w:r>
      <w:r w:rsidR="00D22E7F" w:rsidRPr="009E010C">
        <w:rPr>
          <w:rFonts w:eastAsia="Calibri"/>
        </w:rPr>
        <w:t xml:space="preserve"> </w:t>
      </w:r>
      <w:r w:rsidR="009C2889">
        <w:rPr>
          <w:rFonts w:eastAsia="Calibri"/>
        </w:rPr>
        <w:t xml:space="preserve">is based on </w:t>
      </w:r>
      <w:r w:rsidR="00EE2657">
        <w:rPr>
          <w:rFonts w:eastAsia="Calibri"/>
        </w:rPr>
        <w:t>ECE/TRANS/WP.29/</w:t>
      </w:r>
      <w:r w:rsidR="00A734E5" w:rsidRPr="009E010C">
        <w:rPr>
          <w:rFonts w:eastAsia="Calibri"/>
        </w:rPr>
        <w:t>GRE/2017/</w:t>
      </w:r>
      <w:r w:rsidR="00DA6730" w:rsidRPr="009E010C">
        <w:rPr>
          <w:rFonts w:eastAsia="Calibri"/>
        </w:rPr>
        <w:t>22</w:t>
      </w:r>
      <w:r w:rsidR="00D22E7F" w:rsidRPr="009E010C">
        <w:rPr>
          <w:rFonts w:eastAsia="Calibri"/>
        </w:rPr>
        <w:t>.</w:t>
      </w:r>
      <w:r w:rsidR="003A01A8" w:rsidRPr="009E010C">
        <w:rPr>
          <w:rFonts w:eastAsia="Calibri"/>
        </w:rPr>
        <w:t xml:space="preserve"> </w:t>
      </w:r>
      <w:r w:rsidR="00EC16BA" w:rsidRPr="009E010C">
        <w:rPr>
          <w:rFonts w:eastAsia="Calibri"/>
        </w:rPr>
        <w:t xml:space="preserve">The content of </w:t>
      </w:r>
      <w:r w:rsidR="00EE2657">
        <w:rPr>
          <w:rFonts w:eastAsia="Calibri"/>
        </w:rPr>
        <w:t>ECE/TRANS/WP.29/GRE/2018/6</w:t>
      </w:r>
      <w:r w:rsidR="00EE2657" w:rsidRPr="009E010C">
        <w:rPr>
          <w:rFonts w:eastAsia="Calibri"/>
        </w:rPr>
        <w:t xml:space="preserve">, </w:t>
      </w:r>
      <w:r w:rsidR="00EE2657">
        <w:rPr>
          <w:rFonts w:eastAsia="Calibri"/>
        </w:rPr>
        <w:t>ECE/TRANS/WP.29/GRE/2018/12</w:t>
      </w:r>
      <w:r w:rsidR="00EE2657" w:rsidRPr="009E010C">
        <w:rPr>
          <w:rFonts w:eastAsia="Calibri"/>
        </w:rPr>
        <w:t xml:space="preserve">, </w:t>
      </w:r>
      <w:r w:rsidR="00EE2657">
        <w:rPr>
          <w:rFonts w:eastAsia="Calibri"/>
        </w:rPr>
        <w:t>ECE/TRANS/WP.29/GRE/2018/13</w:t>
      </w:r>
      <w:r w:rsidR="00EE2657" w:rsidRPr="009E010C">
        <w:rPr>
          <w:rFonts w:eastAsia="Calibri"/>
        </w:rPr>
        <w:t xml:space="preserve">, </w:t>
      </w:r>
      <w:r w:rsidR="00EE2657">
        <w:rPr>
          <w:rFonts w:eastAsia="Calibri"/>
        </w:rPr>
        <w:t>ECE/TRANS/WP.29/GRE/2018/</w:t>
      </w:r>
      <w:r w:rsidR="00EE2657" w:rsidRPr="009E010C">
        <w:rPr>
          <w:rFonts w:eastAsia="Calibri"/>
        </w:rPr>
        <w:t>18</w:t>
      </w:r>
      <w:r w:rsidR="00EE2657">
        <w:rPr>
          <w:rFonts w:eastAsia="Calibri"/>
        </w:rPr>
        <w:t xml:space="preserve"> and</w:t>
      </w:r>
      <w:r w:rsidR="00EE2657" w:rsidRPr="009E010C">
        <w:rPr>
          <w:rFonts w:eastAsia="Calibri"/>
        </w:rPr>
        <w:t xml:space="preserve"> </w:t>
      </w:r>
      <w:r w:rsidR="00EE2657">
        <w:rPr>
          <w:rFonts w:eastAsia="Calibri"/>
        </w:rPr>
        <w:t>ECE/TRANS/WP.29/GRE/2018/</w:t>
      </w:r>
      <w:r w:rsidR="00EE2657" w:rsidRPr="009E010C">
        <w:rPr>
          <w:rFonts w:eastAsia="Calibri"/>
        </w:rPr>
        <w:t>26</w:t>
      </w:r>
      <w:r w:rsidR="00EE2657">
        <w:rPr>
          <w:rFonts w:eastAsia="Calibri"/>
        </w:rPr>
        <w:t xml:space="preserve">, informal </w:t>
      </w:r>
      <w:r w:rsidR="00EC16BA" w:rsidRPr="009E010C">
        <w:rPr>
          <w:rFonts w:eastAsia="Calibri"/>
        </w:rPr>
        <w:t>documents GRE-78-02, GRE-78-28</w:t>
      </w:r>
      <w:r w:rsidR="00F82512" w:rsidRPr="009E010C">
        <w:rPr>
          <w:rFonts w:eastAsia="Calibri"/>
        </w:rPr>
        <w:t>,</w:t>
      </w:r>
      <w:r w:rsidR="00EC16BA" w:rsidRPr="009E010C">
        <w:rPr>
          <w:rFonts w:eastAsia="Calibri"/>
        </w:rPr>
        <w:t xml:space="preserve"> GRE-78-33</w:t>
      </w:r>
      <w:r w:rsidR="00F82512" w:rsidRPr="009E010C">
        <w:rPr>
          <w:rFonts w:eastAsia="Calibri"/>
        </w:rPr>
        <w:t xml:space="preserve">, </w:t>
      </w:r>
      <w:r w:rsidR="00EE2657" w:rsidRPr="009E010C">
        <w:rPr>
          <w:rFonts w:eastAsia="Calibri"/>
        </w:rPr>
        <w:t>GRE-79-08 and GRE-79-09</w:t>
      </w:r>
      <w:r w:rsidR="00EE2657">
        <w:rPr>
          <w:rFonts w:eastAsia="Calibri"/>
        </w:rPr>
        <w:t xml:space="preserve">, </w:t>
      </w:r>
      <w:r w:rsidR="00EC16BA" w:rsidRPr="009E010C">
        <w:rPr>
          <w:rFonts w:eastAsia="Calibri"/>
        </w:rPr>
        <w:t>as well as the comments made during the</w:t>
      </w:r>
      <w:r w:rsidR="00EE2657">
        <w:rPr>
          <w:rFonts w:eastAsia="Calibri"/>
        </w:rPr>
        <w:t xml:space="preserve"> seventy-eighth and seventy-ninth </w:t>
      </w:r>
      <w:r w:rsidR="00EC16BA" w:rsidRPr="009E010C">
        <w:rPr>
          <w:rFonts w:eastAsia="Calibri"/>
        </w:rPr>
        <w:t>session</w:t>
      </w:r>
      <w:r w:rsidR="00EE2657">
        <w:rPr>
          <w:rFonts w:eastAsia="Calibri"/>
        </w:rPr>
        <w:t>s</w:t>
      </w:r>
      <w:r w:rsidR="00EC16BA" w:rsidRPr="009E010C">
        <w:rPr>
          <w:rFonts w:eastAsia="Calibri"/>
        </w:rPr>
        <w:t xml:space="preserve"> of GRE have been taken into account. </w:t>
      </w:r>
      <w:r w:rsidR="00275800" w:rsidRPr="009E010C">
        <w:rPr>
          <w:rFonts w:eastAsia="Calibri"/>
        </w:rPr>
        <w:t>The modifications to the existing text of the</w:t>
      </w:r>
      <w:r w:rsidR="00EE2657">
        <w:rPr>
          <w:rFonts w:eastAsia="Calibri"/>
        </w:rPr>
        <w:t xml:space="preserve"> UN</w:t>
      </w:r>
      <w:r w:rsidR="00275800" w:rsidRPr="009E010C">
        <w:rPr>
          <w:rFonts w:eastAsia="Calibri"/>
        </w:rPr>
        <w:t xml:space="preserve"> Regulation</w:t>
      </w:r>
      <w:r w:rsidR="009C2DAF" w:rsidRPr="009E010C">
        <w:rPr>
          <w:rFonts w:eastAsia="Calibri"/>
        </w:rPr>
        <w:t>s</w:t>
      </w:r>
      <w:r w:rsidR="00275800" w:rsidRPr="009E010C">
        <w:rPr>
          <w:rFonts w:eastAsia="Calibri"/>
        </w:rPr>
        <w:t xml:space="preserve"> are marked in bold for new or strikethrough for deleted characters.</w:t>
      </w:r>
    </w:p>
    <w:p w14:paraId="0B06F094" w14:textId="77777777"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14:paraId="0B06F095" w14:textId="77777777" w:rsidR="00585059" w:rsidRPr="009E5F77" w:rsidRDefault="006D66AF" w:rsidP="0033440E">
      <w:pPr>
        <w:pStyle w:val="HChG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33440E">
        <w:t>Proposal</w:t>
      </w:r>
    </w:p>
    <w:p w14:paraId="0B06F096" w14:textId="37226F1A" w:rsidR="00A504A1" w:rsidRPr="003A62CA" w:rsidRDefault="00A504A1" w:rsidP="00A504A1">
      <w:pPr>
        <w:pStyle w:val="HChG"/>
        <w:numPr>
          <w:ilvl w:val="0"/>
          <w:numId w:val="25"/>
        </w:numPr>
        <w:spacing w:line="260" w:lineRule="exact"/>
        <w:ind w:left="1134" w:right="1467" w:hanging="425"/>
        <w:rPr>
          <w:sz w:val="24"/>
          <w:szCs w:val="24"/>
        </w:rPr>
      </w:pPr>
      <w:r w:rsidRPr="003A62CA">
        <w:rPr>
          <w:sz w:val="24"/>
          <w:szCs w:val="24"/>
        </w:rPr>
        <w:t xml:space="preserve">Supplement </w:t>
      </w:r>
      <w:r w:rsidR="00AF368A" w:rsidRPr="003A62CA">
        <w:rPr>
          <w:sz w:val="24"/>
          <w:szCs w:val="24"/>
        </w:rPr>
        <w:t>[</w:t>
      </w:r>
      <w:r w:rsidR="006D0F0A" w:rsidRPr="003A62CA">
        <w:rPr>
          <w:sz w:val="24"/>
          <w:szCs w:val="24"/>
        </w:rPr>
        <w:t>12</w:t>
      </w:r>
      <w:r w:rsidR="00AF368A" w:rsidRPr="003A62CA">
        <w:rPr>
          <w:sz w:val="24"/>
          <w:szCs w:val="24"/>
        </w:rPr>
        <w:t>]</w:t>
      </w:r>
      <w:r w:rsidR="006D0F0A" w:rsidRPr="003A62CA">
        <w:rPr>
          <w:sz w:val="24"/>
          <w:szCs w:val="24"/>
        </w:rPr>
        <w:t xml:space="preserve"> </w:t>
      </w:r>
      <w:r w:rsidRPr="003A62CA">
        <w:rPr>
          <w:sz w:val="24"/>
          <w:szCs w:val="24"/>
        </w:rPr>
        <w:t xml:space="preserve">to the 06 </w:t>
      </w:r>
      <w:r w:rsidR="00E339D0" w:rsidRPr="003A62CA">
        <w:rPr>
          <w:sz w:val="24"/>
          <w:szCs w:val="24"/>
        </w:rPr>
        <w:t>[</w:t>
      </w:r>
      <w:r w:rsidR="00D4335E" w:rsidRPr="003A62CA">
        <w:rPr>
          <w:sz w:val="24"/>
          <w:szCs w:val="24"/>
        </w:rPr>
        <w:t xml:space="preserve">and Supplement 1 to the 07] </w:t>
      </w:r>
      <w:r w:rsidRPr="003A62CA">
        <w:rPr>
          <w:sz w:val="24"/>
          <w:szCs w:val="24"/>
        </w:rPr>
        <w:t>series of amendments to Regulation No. 48 (Installation of lighting and light-signalling devices)</w:t>
      </w:r>
    </w:p>
    <w:p w14:paraId="0B06F097" w14:textId="0ECBDF34" w:rsidR="00A504A1" w:rsidRPr="003A62CA" w:rsidRDefault="00A504A1" w:rsidP="00A504A1">
      <w:pPr>
        <w:spacing w:after="120"/>
        <w:ind w:left="1134" w:right="1134"/>
        <w:jc w:val="both"/>
        <w:rPr>
          <w:i/>
        </w:rPr>
      </w:pPr>
      <w:r w:rsidRPr="004F2217">
        <w:rPr>
          <w:i/>
        </w:rPr>
        <w:t xml:space="preserve">Insert a </w:t>
      </w:r>
      <w:r w:rsidRPr="003A62CA">
        <w:rPr>
          <w:i/>
        </w:rPr>
        <w:t xml:space="preserve">new paragraph </w:t>
      </w:r>
      <w:r w:rsidR="00A81AFE" w:rsidRPr="003A62CA">
        <w:rPr>
          <w:i/>
        </w:rPr>
        <w:t>2.9.1.6.1</w:t>
      </w:r>
      <w:r w:rsidRPr="003A62CA">
        <w:t>., to read:</w:t>
      </w:r>
    </w:p>
    <w:p w14:paraId="0B06F098" w14:textId="1FDF92C5" w:rsidR="00A504A1" w:rsidRPr="003A62CA" w:rsidRDefault="000F6090" w:rsidP="001F78B7">
      <w:pPr>
        <w:spacing w:after="120"/>
        <w:ind w:left="2268" w:right="1134" w:hanging="1134"/>
        <w:jc w:val="both"/>
        <w:rPr>
          <w:b/>
          <w:bCs/>
        </w:rPr>
      </w:pPr>
      <w:r w:rsidRPr="003A62CA">
        <w:rPr>
          <w:b/>
          <w:bCs/>
        </w:rPr>
        <w:t>"</w:t>
      </w:r>
      <w:r w:rsidR="00A504A1" w:rsidRPr="003A62CA">
        <w:rPr>
          <w:b/>
        </w:rPr>
        <w:t>2.</w:t>
      </w:r>
      <w:r w:rsidR="002C5259" w:rsidRPr="003A62CA">
        <w:rPr>
          <w:b/>
        </w:rPr>
        <w:t>9</w:t>
      </w:r>
      <w:r w:rsidR="00A504A1" w:rsidRPr="003A62CA">
        <w:rPr>
          <w:b/>
        </w:rPr>
        <w:t>.1.</w:t>
      </w:r>
      <w:r w:rsidR="002C5259" w:rsidRPr="003A62CA">
        <w:rPr>
          <w:b/>
        </w:rPr>
        <w:t>6</w:t>
      </w:r>
      <w:r w:rsidR="00A504A1" w:rsidRPr="003A62CA">
        <w:rPr>
          <w:b/>
        </w:rPr>
        <w:t>.</w:t>
      </w:r>
      <w:r w:rsidR="002C5259" w:rsidRPr="003A62CA">
        <w:rPr>
          <w:b/>
        </w:rPr>
        <w:t>1</w:t>
      </w:r>
      <w:r w:rsidR="00A504A1" w:rsidRPr="003A62CA">
        <w:rPr>
          <w:b/>
        </w:rPr>
        <w:t>.</w:t>
      </w:r>
      <w:r w:rsidR="00A504A1" w:rsidRPr="003A62CA">
        <w:rPr>
          <w:b/>
          <w:bCs/>
        </w:rPr>
        <w:tab/>
      </w:r>
      <w:r w:rsidRPr="003A62CA">
        <w:rPr>
          <w:b/>
          <w:bCs/>
        </w:rPr>
        <w:t>"</w:t>
      </w:r>
      <w:r w:rsidR="00A504A1" w:rsidRPr="003A62CA">
        <w:rPr>
          <w:b/>
          <w:bCs/>
          <w:i/>
        </w:rPr>
        <w:t>LED substitute light source</w:t>
      </w:r>
      <w:r w:rsidRPr="003A62CA">
        <w:rPr>
          <w:b/>
          <w:bCs/>
        </w:rPr>
        <w:t>"</w:t>
      </w:r>
      <w:r w:rsidR="00A504A1" w:rsidRPr="003A62CA">
        <w:rPr>
          <w:b/>
          <w:bCs/>
        </w:rPr>
        <w:t xml:space="preserve"> means a LED light source of a category which has a counterpart light source category producing light by another light generating technology.</w:t>
      </w:r>
      <w:r w:rsidR="001578FD" w:rsidRPr="003A62CA">
        <w:rPr>
          <w:b/>
          <w:bCs/>
        </w:rPr>
        <w:t>"</w:t>
      </w:r>
    </w:p>
    <w:p w14:paraId="0B06F09A" w14:textId="77777777" w:rsidR="00A504A1" w:rsidRPr="0056758B" w:rsidRDefault="00A504A1" w:rsidP="00A504A1">
      <w:pPr>
        <w:spacing w:after="120"/>
        <w:ind w:left="1134" w:right="1134"/>
        <w:jc w:val="both"/>
      </w:pPr>
      <w:r w:rsidRPr="0056758B">
        <w:rPr>
          <w:i/>
        </w:rPr>
        <w:t xml:space="preserve">Paragraph 3.2.5., </w:t>
      </w:r>
      <w:r w:rsidRPr="0056758B">
        <w:t>amend to read:</w:t>
      </w:r>
    </w:p>
    <w:p w14:paraId="0B06F09B" w14:textId="13352976" w:rsidR="00EA1FA7" w:rsidRPr="003A62CA" w:rsidRDefault="000F6090" w:rsidP="00EA1FA7">
      <w:pPr>
        <w:pStyle w:val="SingleTxtG"/>
        <w:ind w:left="2268" w:hanging="1134"/>
        <w:rPr>
          <w:strike/>
        </w:rPr>
      </w:pPr>
      <w:r>
        <w:rPr>
          <w:b/>
          <w:bCs/>
        </w:rPr>
        <w:t>"</w:t>
      </w:r>
      <w:r w:rsidR="00A504A1" w:rsidRPr="0056758B">
        <w:t>3.2.5.</w:t>
      </w:r>
      <w:r w:rsidR="00A504A1" w:rsidRPr="003A62CA">
        <w:tab/>
      </w:r>
      <w:r w:rsidR="00EA1FA7" w:rsidRPr="003A62CA">
        <w:rPr>
          <w:strike/>
        </w:rPr>
        <w:t>The application shall include</w:t>
      </w:r>
      <w:r w:rsidR="00EA1FA7" w:rsidRPr="003A62CA">
        <w:t xml:space="preserve"> a statement of the method used for the definition of the apparent surface (see paragraph 2.10</w:t>
      </w:r>
      <w:r w:rsidR="00354641" w:rsidRPr="003A62CA">
        <w:rPr>
          <w:b/>
        </w:rPr>
        <w:t>.4</w:t>
      </w:r>
      <w:r w:rsidR="00EA1FA7" w:rsidRPr="003A62CA">
        <w:t>.)</w:t>
      </w:r>
      <w:r w:rsidR="00EA1FA7" w:rsidRPr="003A62CA">
        <w:rPr>
          <w:strike/>
        </w:rPr>
        <w:t>.</w:t>
      </w:r>
      <w:r w:rsidR="00EC16BA" w:rsidRPr="003A62CA">
        <w:rPr>
          <w:b/>
        </w:rPr>
        <w:t>;“</w:t>
      </w:r>
    </w:p>
    <w:p w14:paraId="0B06F09C" w14:textId="77777777" w:rsidR="00EC16BA" w:rsidRPr="003A62CA" w:rsidRDefault="00EC16BA" w:rsidP="00EC16BA">
      <w:pPr>
        <w:spacing w:after="120"/>
        <w:ind w:left="1134" w:right="1134"/>
        <w:jc w:val="both"/>
      </w:pPr>
      <w:r w:rsidRPr="003A62CA">
        <w:rPr>
          <w:i/>
        </w:rPr>
        <w:t xml:space="preserve">Insert a new paragraph 3.2.8., </w:t>
      </w:r>
      <w:r w:rsidRPr="003A62CA">
        <w:t>to read:</w:t>
      </w:r>
    </w:p>
    <w:p w14:paraId="0B06F09D" w14:textId="77777777" w:rsidR="00A504A1" w:rsidRPr="003A62CA" w:rsidRDefault="00EC16BA" w:rsidP="00EC16BA">
      <w:pPr>
        <w:pStyle w:val="SingleTxtG"/>
        <w:ind w:left="2268" w:hanging="1134"/>
        <w:rPr>
          <w:b/>
        </w:rPr>
      </w:pPr>
      <w:r w:rsidRPr="003A62CA">
        <w:rPr>
          <w:b/>
        </w:rPr>
        <w:t>“3.2.8.</w:t>
      </w:r>
      <w:r w:rsidRPr="003A62CA">
        <w:tab/>
      </w:r>
      <w:r w:rsidRPr="003A62CA">
        <w:rPr>
          <w:b/>
        </w:rPr>
        <w:t>at the discretion of the manufacturer, a statement indicating</w:t>
      </w:r>
      <w:r w:rsidRPr="003A62CA">
        <w:t xml:space="preserve"> </w:t>
      </w:r>
      <w:r w:rsidRPr="003A62CA">
        <w:rPr>
          <w:b/>
        </w:rPr>
        <w:t>whether lamps approved for and equipped with LED substitute light sources are allowed to be installed on the vehicle or not and, if this is allowed, which lamps.”</w:t>
      </w:r>
    </w:p>
    <w:p w14:paraId="0B06F09E" w14:textId="108A761E" w:rsidR="00A504A1" w:rsidRPr="003A62CA" w:rsidRDefault="00A504A1" w:rsidP="00A504A1">
      <w:pPr>
        <w:spacing w:after="120"/>
        <w:ind w:left="1134" w:right="1134"/>
        <w:jc w:val="both"/>
      </w:pPr>
      <w:r w:rsidRPr="004F2217">
        <w:rPr>
          <w:i/>
        </w:rPr>
        <w:t xml:space="preserve">Insert a new </w:t>
      </w:r>
      <w:r w:rsidRPr="003A62CA">
        <w:rPr>
          <w:i/>
        </w:rPr>
        <w:t>paragraph 5.3</w:t>
      </w:r>
      <w:r w:rsidR="00514113" w:rsidRPr="003A62CA">
        <w:rPr>
          <w:i/>
        </w:rPr>
        <w:t>2</w:t>
      </w:r>
      <w:r w:rsidRPr="003A62CA">
        <w:rPr>
          <w:i/>
        </w:rPr>
        <w:t>.</w:t>
      </w:r>
      <w:r w:rsidRPr="003A62CA">
        <w:t>, to read:</w:t>
      </w:r>
    </w:p>
    <w:p w14:paraId="0B06F09F" w14:textId="2AE22295" w:rsidR="00A504A1" w:rsidRPr="004F2217" w:rsidRDefault="000F6090" w:rsidP="00A504A1">
      <w:pPr>
        <w:spacing w:after="120"/>
        <w:ind w:left="2268" w:right="1134" w:hanging="1134"/>
        <w:jc w:val="both"/>
        <w:rPr>
          <w:b/>
        </w:rPr>
      </w:pPr>
      <w:r w:rsidRPr="003A62CA">
        <w:rPr>
          <w:b/>
          <w:bCs/>
        </w:rPr>
        <w:t>"</w:t>
      </w:r>
      <w:r w:rsidR="00A504A1" w:rsidRPr="003A62CA">
        <w:rPr>
          <w:b/>
          <w:bCs/>
          <w:lang w:val="en-US"/>
        </w:rPr>
        <w:t>5.3</w:t>
      </w:r>
      <w:r w:rsidR="00EC16BA" w:rsidRPr="003A62CA">
        <w:rPr>
          <w:b/>
          <w:bCs/>
          <w:lang w:val="en-US"/>
        </w:rPr>
        <w:t>2</w:t>
      </w:r>
      <w:r w:rsidR="00A504A1" w:rsidRPr="003A62CA">
        <w:rPr>
          <w:b/>
          <w:bCs/>
          <w:lang w:val="en-US"/>
        </w:rPr>
        <w:t>.</w:t>
      </w:r>
      <w:r w:rsidR="00A504A1" w:rsidRPr="003A62CA">
        <w:rPr>
          <w:b/>
          <w:bCs/>
          <w:lang w:val="en-US"/>
        </w:rPr>
        <w:tab/>
      </w:r>
      <w:r w:rsidR="00A504A1" w:rsidRPr="003A62CA">
        <w:rPr>
          <w:b/>
        </w:rPr>
        <w:tab/>
        <w:t xml:space="preserve">The use of </w:t>
      </w:r>
      <w:r w:rsidR="00A504A1" w:rsidRPr="003A62CA">
        <w:rPr>
          <w:b/>
          <w:lang w:val="en-US"/>
        </w:rPr>
        <w:t>lamps approved for</w:t>
      </w:r>
      <w:r w:rsidR="00A504A1" w:rsidRPr="003A62CA">
        <w:rPr>
          <w:b/>
        </w:rPr>
        <w:t xml:space="preserve"> </w:t>
      </w:r>
      <w:r w:rsidR="0056758B" w:rsidRPr="003A62CA">
        <w:rPr>
          <w:b/>
        </w:rPr>
        <w:t xml:space="preserve">and equipped with </w:t>
      </w:r>
      <w:r w:rsidR="00A504A1" w:rsidRPr="003A62CA">
        <w:rPr>
          <w:b/>
          <w:bCs/>
          <w:lang w:val="en-US"/>
        </w:rPr>
        <w:t>LED substitute light source(s)</w:t>
      </w:r>
      <w:r w:rsidR="00A504A1" w:rsidRPr="003A62CA">
        <w:rPr>
          <w:b/>
        </w:rPr>
        <w:t>, is allowed exclusively in the case where the statement indicated in paragraph 3.2.</w:t>
      </w:r>
      <w:r w:rsidR="00EC16BA" w:rsidRPr="003A62CA">
        <w:rPr>
          <w:b/>
        </w:rPr>
        <w:t>8</w:t>
      </w:r>
      <w:r w:rsidR="00A504A1" w:rsidRPr="003A62CA">
        <w:rPr>
          <w:b/>
        </w:rPr>
        <w:t xml:space="preserve">. is present </w:t>
      </w:r>
      <w:r w:rsidR="00A504A1" w:rsidRPr="004F2217">
        <w:rPr>
          <w:b/>
        </w:rPr>
        <w:t>and positive.</w:t>
      </w:r>
    </w:p>
    <w:p w14:paraId="0B06F0A0" w14:textId="3DF993F7" w:rsidR="00A504A1" w:rsidRPr="004F2217" w:rsidRDefault="00A504A1" w:rsidP="00A504A1">
      <w:pPr>
        <w:spacing w:after="120"/>
        <w:ind w:left="2268" w:right="1134"/>
        <w:jc w:val="both"/>
        <w:rPr>
          <w:b/>
        </w:rPr>
      </w:pPr>
      <w:r w:rsidRPr="004F2217">
        <w:rPr>
          <w:b/>
        </w:rPr>
        <w:t xml:space="preserve">To verify that this statement is respected, both at the type approval and in the conformity of production verification, </w:t>
      </w:r>
      <w:r w:rsidRPr="004F2217">
        <w:rPr>
          <w:b/>
          <w:bCs/>
        </w:rPr>
        <w:t>the presence of the marking on the lamps related to the use of LED substitute light source(s)</w:t>
      </w:r>
      <w:r w:rsidR="004F2217" w:rsidRPr="004F2217">
        <w:rPr>
          <w:b/>
          <w:bCs/>
        </w:rPr>
        <w:t xml:space="preserve"> </w:t>
      </w:r>
      <w:r w:rsidRPr="004F2217">
        <w:rPr>
          <w:b/>
          <w:bCs/>
        </w:rPr>
        <w:t>shall be checked</w:t>
      </w:r>
      <w:r w:rsidR="000F6090">
        <w:rPr>
          <w:b/>
        </w:rPr>
        <w:t>.</w:t>
      </w:r>
      <w:r w:rsidR="000F6090">
        <w:rPr>
          <w:b/>
          <w:bCs/>
        </w:rPr>
        <w:t>"</w:t>
      </w:r>
    </w:p>
    <w:p w14:paraId="0B06F0A1" w14:textId="77777777" w:rsidR="00A504A1" w:rsidRPr="004F2217" w:rsidRDefault="00A504A1" w:rsidP="00A504A1">
      <w:pPr>
        <w:spacing w:after="120"/>
        <w:ind w:left="2268" w:right="763" w:hanging="1134"/>
        <w:jc w:val="both"/>
      </w:pPr>
      <w:r w:rsidRPr="004F2217">
        <w:rPr>
          <w:i/>
        </w:rPr>
        <w:t xml:space="preserve">Annex 1, insert a new item 9.30., </w:t>
      </w:r>
      <w:r w:rsidRPr="004F2217">
        <w:t>to read:</w:t>
      </w:r>
    </w:p>
    <w:p w14:paraId="0B06F0A2" w14:textId="77777777" w:rsidR="00A504A1" w:rsidRPr="004F2217" w:rsidRDefault="000F6090" w:rsidP="00A504A1">
      <w:pPr>
        <w:spacing w:after="120"/>
        <w:ind w:left="2268" w:right="1134" w:hanging="1134"/>
        <w:jc w:val="both"/>
        <w:rPr>
          <w:b/>
          <w:vertAlign w:val="superscript"/>
        </w:rPr>
      </w:pPr>
      <w:r>
        <w:rPr>
          <w:b/>
          <w:bCs/>
        </w:rPr>
        <w:t>"</w:t>
      </w:r>
      <w:r w:rsidR="00A504A1" w:rsidRPr="004F2217">
        <w:rPr>
          <w:b/>
          <w:bCs/>
          <w:lang w:val="en-US"/>
        </w:rPr>
        <w:t>9.30.</w:t>
      </w:r>
      <w:r w:rsidR="00A504A1" w:rsidRPr="004F2217">
        <w:rPr>
          <w:b/>
          <w:bCs/>
          <w:lang w:val="en-US"/>
        </w:rPr>
        <w:tab/>
      </w:r>
      <w:r w:rsidR="00A504A1" w:rsidRPr="004F2217">
        <w:rPr>
          <w:b/>
          <w:bCs/>
        </w:rPr>
        <w:t>Lamps approved for</w:t>
      </w:r>
      <w:r w:rsidR="00981D0F">
        <w:rPr>
          <w:b/>
          <w:bCs/>
        </w:rPr>
        <w:t xml:space="preserve"> </w:t>
      </w:r>
      <w:r w:rsidR="0056758B" w:rsidRPr="0056758B">
        <w:rPr>
          <w:b/>
        </w:rPr>
        <w:t xml:space="preserve">and equipped with </w:t>
      </w:r>
      <w:r w:rsidR="00A504A1" w:rsidRPr="004F2217">
        <w:rPr>
          <w:b/>
          <w:bCs/>
        </w:rPr>
        <w:t xml:space="preserve">LED substitute light source(s) are allowed to be installed on this vehicle type: </w:t>
      </w:r>
      <w:r w:rsidR="00A504A1" w:rsidRPr="004F2217">
        <w:rPr>
          <w:b/>
        </w:rPr>
        <w:t>yes/no</w:t>
      </w:r>
      <w:r w:rsidR="00A504A1" w:rsidRPr="004F2217">
        <w:rPr>
          <w:b/>
          <w:vertAlign w:val="superscript"/>
        </w:rPr>
        <w:t>2, 3</w:t>
      </w:r>
    </w:p>
    <w:p w14:paraId="0B06F0A3" w14:textId="77777777" w:rsidR="00A504A1" w:rsidRPr="004F2217" w:rsidRDefault="00A504A1" w:rsidP="00A504A1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  <w:lang w:val="en-US"/>
        </w:rPr>
      </w:pPr>
      <w:r w:rsidRPr="004F2217">
        <w:rPr>
          <w:b/>
          <w:bCs/>
          <w:lang w:val="en-US"/>
        </w:rPr>
        <w:tab/>
      </w:r>
      <w:r w:rsidRPr="004F2217">
        <w:rPr>
          <w:b/>
          <w:bCs/>
          <w:u w:val="dotted"/>
        </w:rPr>
        <w:tab/>
      </w:r>
    </w:p>
    <w:p w14:paraId="0B06F0A4" w14:textId="77777777" w:rsidR="00A504A1" w:rsidRPr="004F2217" w:rsidRDefault="00A504A1" w:rsidP="00A504A1">
      <w:pPr>
        <w:tabs>
          <w:tab w:val="left" w:pos="7938"/>
        </w:tabs>
        <w:spacing w:after="120"/>
        <w:ind w:left="1418" w:right="1134" w:hanging="284"/>
        <w:jc w:val="both"/>
        <w:rPr>
          <w:b/>
        </w:rPr>
      </w:pPr>
      <w:r w:rsidRPr="004F2217">
        <w:rPr>
          <w:b/>
          <w:vertAlign w:val="superscript"/>
        </w:rPr>
        <w:t>3</w:t>
      </w:r>
      <w:r w:rsidRPr="004F2217">
        <w:rPr>
          <w:b/>
        </w:rPr>
        <w:tab/>
        <w:t xml:space="preserve">If </w:t>
      </w:r>
      <w:r w:rsidR="000F6090">
        <w:rPr>
          <w:b/>
        </w:rPr>
        <w:t>yes, list the applicable lamps.</w:t>
      </w:r>
      <w:r w:rsidR="000F6090">
        <w:rPr>
          <w:b/>
          <w:bCs/>
        </w:rPr>
        <w:t>"</w:t>
      </w:r>
    </w:p>
    <w:p w14:paraId="0B06F0CF" w14:textId="284916C8" w:rsidR="00A504A1" w:rsidRPr="003A62CA" w:rsidRDefault="00A504A1" w:rsidP="00A504A1">
      <w:pPr>
        <w:pStyle w:val="HChG"/>
        <w:numPr>
          <w:ilvl w:val="0"/>
          <w:numId w:val="25"/>
        </w:numPr>
        <w:spacing w:line="260" w:lineRule="exact"/>
        <w:ind w:left="1134" w:right="1467" w:hanging="425"/>
        <w:rPr>
          <w:sz w:val="24"/>
          <w:szCs w:val="24"/>
        </w:rPr>
      </w:pPr>
      <w:r w:rsidRPr="003A62CA">
        <w:rPr>
          <w:sz w:val="24"/>
          <w:szCs w:val="24"/>
        </w:rPr>
        <w:t xml:space="preserve">Supplement </w:t>
      </w:r>
      <w:r w:rsidR="00984785" w:rsidRPr="003A62CA">
        <w:rPr>
          <w:sz w:val="24"/>
          <w:szCs w:val="24"/>
        </w:rPr>
        <w:t xml:space="preserve">[3] </w:t>
      </w:r>
      <w:r w:rsidRPr="003A62CA">
        <w:rPr>
          <w:sz w:val="24"/>
          <w:szCs w:val="24"/>
        </w:rPr>
        <w:t>to the 02 series of amendments to Regulation No.</w:t>
      </w:r>
      <w:r w:rsidR="0033440E" w:rsidRPr="003A62CA">
        <w:rPr>
          <w:sz w:val="24"/>
          <w:szCs w:val="24"/>
        </w:rPr>
        <w:t> </w:t>
      </w:r>
      <w:r w:rsidRPr="003A62CA">
        <w:rPr>
          <w:sz w:val="24"/>
          <w:szCs w:val="24"/>
        </w:rPr>
        <w:t>53 (Installation of lighting and light-signalling devices for L</w:t>
      </w:r>
      <w:r w:rsidRPr="003A62CA">
        <w:rPr>
          <w:sz w:val="24"/>
          <w:szCs w:val="24"/>
          <w:vertAlign w:val="subscript"/>
        </w:rPr>
        <w:t>3</w:t>
      </w:r>
      <w:r w:rsidRPr="003A62CA">
        <w:rPr>
          <w:sz w:val="24"/>
          <w:szCs w:val="24"/>
        </w:rPr>
        <w:t xml:space="preserve"> vehicles)</w:t>
      </w:r>
      <w:r w:rsidR="009C72CB" w:rsidRPr="003A62CA">
        <w:rPr>
          <w:rStyle w:val="FootnoteReference"/>
          <w:szCs w:val="24"/>
        </w:rPr>
        <w:footnoteReference w:customMarkFollows="1" w:id="3"/>
        <w:t>**</w:t>
      </w:r>
    </w:p>
    <w:p w14:paraId="0B06F0D3" w14:textId="77777777" w:rsidR="00981D0F" w:rsidRPr="003A62CA" w:rsidRDefault="00981D0F" w:rsidP="00981D0F">
      <w:pPr>
        <w:spacing w:after="120"/>
        <w:ind w:left="1134" w:right="1134"/>
        <w:jc w:val="both"/>
      </w:pPr>
      <w:r w:rsidRPr="003A62CA">
        <w:rPr>
          <w:i/>
        </w:rPr>
        <w:t xml:space="preserve">Paragraph 3.2.5., </w:t>
      </w:r>
      <w:r w:rsidRPr="003A62CA">
        <w:t>amend to read:</w:t>
      </w:r>
    </w:p>
    <w:p w14:paraId="0B06F0D4" w14:textId="417933C6" w:rsidR="00981D0F" w:rsidRPr="003A62CA" w:rsidRDefault="000F6090" w:rsidP="00981D0F">
      <w:pPr>
        <w:pStyle w:val="SingleTxtG"/>
        <w:ind w:left="2268" w:hanging="1134"/>
        <w:rPr>
          <w:b/>
          <w:strike/>
        </w:rPr>
      </w:pPr>
      <w:r w:rsidRPr="003A62CA">
        <w:rPr>
          <w:b/>
          <w:bCs/>
        </w:rPr>
        <w:t>"</w:t>
      </w:r>
      <w:r w:rsidR="00981D0F" w:rsidRPr="003A62CA">
        <w:t>3.2.5.</w:t>
      </w:r>
      <w:r w:rsidR="00981D0F" w:rsidRPr="003A62CA">
        <w:tab/>
      </w:r>
      <w:r w:rsidR="00981D0F" w:rsidRPr="003A62CA">
        <w:rPr>
          <w:strike/>
        </w:rPr>
        <w:t>The application shall include</w:t>
      </w:r>
      <w:r w:rsidR="00981D0F" w:rsidRPr="003A62CA">
        <w:t xml:space="preserve"> a statement of the method used for the definition of the apparent surface (see paragraph 2.</w:t>
      </w:r>
      <w:r w:rsidR="00C57F3A" w:rsidRPr="003A62CA">
        <w:t>6</w:t>
      </w:r>
      <w:r w:rsidR="00981D0F" w:rsidRPr="003A62CA">
        <w:t>.)</w:t>
      </w:r>
      <w:r w:rsidR="00981D0F" w:rsidRPr="003A62CA">
        <w:rPr>
          <w:strike/>
        </w:rPr>
        <w:t>.</w:t>
      </w:r>
      <w:r w:rsidR="00EC16BA" w:rsidRPr="003A62CA">
        <w:rPr>
          <w:b/>
        </w:rPr>
        <w:t>;</w:t>
      </w:r>
      <w:r w:rsidR="00EC16BA" w:rsidRPr="003A62CA">
        <w:t>”</w:t>
      </w:r>
    </w:p>
    <w:p w14:paraId="0B06F0D5" w14:textId="77777777" w:rsidR="00EC16BA" w:rsidRPr="003A62CA" w:rsidRDefault="00EC16BA" w:rsidP="00EC16BA">
      <w:pPr>
        <w:pStyle w:val="SingleTxtG"/>
        <w:ind w:left="2268" w:hanging="1134"/>
        <w:rPr>
          <w:i/>
        </w:rPr>
      </w:pPr>
      <w:r w:rsidRPr="003A62CA">
        <w:rPr>
          <w:i/>
        </w:rPr>
        <w:t>Insert a new paragraph 3.2.6., to read:</w:t>
      </w:r>
    </w:p>
    <w:p w14:paraId="0B06F0D6" w14:textId="77777777" w:rsidR="00EC16BA" w:rsidRPr="004F2217" w:rsidRDefault="00EC16BA" w:rsidP="00EC16BA">
      <w:pPr>
        <w:pStyle w:val="SingleTxtG"/>
        <w:ind w:left="2268" w:hanging="1134"/>
        <w:rPr>
          <w:b/>
        </w:rPr>
      </w:pPr>
      <w:r w:rsidRPr="003A62CA">
        <w:rPr>
          <w:b/>
        </w:rPr>
        <w:lastRenderedPageBreak/>
        <w:t>“3.2.6.</w:t>
      </w:r>
      <w:r w:rsidRPr="003A62CA">
        <w:tab/>
      </w:r>
      <w:r w:rsidRPr="003A62CA">
        <w:rPr>
          <w:b/>
        </w:rPr>
        <w:t>at the discretion of the manufacturer, a statement indicating</w:t>
      </w:r>
      <w:r w:rsidRPr="003A62CA">
        <w:t xml:space="preserve"> </w:t>
      </w:r>
      <w:r w:rsidRPr="003A62CA">
        <w:rPr>
          <w:b/>
        </w:rPr>
        <w:t xml:space="preserve">whether lamps approved for and equipped with LED substitute light sources are </w:t>
      </w:r>
      <w:r w:rsidRPr="004F2217">
        <w:rPr>
          <w:b/>
        </w:rPr>
        <w:t>allowed to be installed on the vehicle or not and, if this is allowed, which lamps.”</w:t>
      </w:r>
    </w:p>
    <w:p w14:paraId="0B06F0D7" w14:textId="69F2AEBF" w:rsidR="00A504A1" w:rsidRPr="003A62CA" w:rsidRDefault="00A504A1" w:rsidP="00A504A1">
      <w:pPr>
        <w:spacing w:after="120"/>
        <w:ind w:left="2268" w:right="1134" w:hanging="1134"/>
        <w:jc w:val="both"/>
      </w:pPr>
      <w:r w:rsidRPr="003A62CA">
        <w:rPr>
          <w:i/>
        </w:rPr>
        <w:t>Insert a new paragraph 5.</w:t>
      </w:r>
      <w:r w:rsidR="001E0E7B">
        <w:rPr>
          <w:i/>
        </w:rPr>
        <w:t>22</w:t>
      </w:r>
      <w:r w:rsidRPr="003A62CA">
        <w:rPr>
          <w:i/>
        </w:rPr>
        <w:t>.</w:t>
      </w:r>
      <w:r w:rsidRPr="003A62CA">
        <w:t>, to read:</w:t>
      </w:r>
    </w:p>
    <w:p w14:paraId="0B06F0D8" w14:textId="4EFD2025" w:rsidR="00A504A1" w:rsidRPr="003A62CA" w:rsidRDefault="000F6090" w:rsidP="00A504A1">
      <w:pPr>
        <w:spacing w:after="120"/>
        <w:ind w:left="2268" w:right="1134" w:hanging="1134"/>
        <w:jc w:val="both"/>
        <w:rPr>
          <w:b/>
        </w:rPr>
      </w:pPr>
      <w:r w:rsidRPr="003A62CA">
        <w:rPr>
          <w:b/>
          <w:bCs/>
        </w:rPr>
        <w:t>"</w:t>
      </w:r>
      <w:r w:rsidR="00A504A1" w:rsidRPr="003A62CA">
        <w:rPr>
          <w:b/>
          <w:bCs/>
          <w:lang w:val="en-US"/>
        </w:rPr>
        <w:t>5.</w:t>
      </w:r>
      <w:r w:rsidR="00CC3937" w:rsidRPr="003A62CA">
        <w:rPr>
          <w:b/>
          <w:bCs/>
          <w:lang w:val="en-US"/>
        </w:rPr>
        <w:t>22</w:t>
      </w:r>
      <w:r w:rsidR="00A504A1" w:rsidRPr="003A62CA">
        <w:rPr>
          <w:b/>
          <w:bCs/>
          <w:lang w:val="en-US"/>
        </w:rPr>
        <w:t>.</w:t>
      </w:r>
      <w:r w:rsidR="00A504A1" w:rsidRPr="003A62CA">
        <w:rPr>
          <w:b/>
          <w:bCs/>
          <w:lang w:val="en-US"/>
        </w:rPr>
        <w:tab/>
      </w:r>
      <w:r w:rsidR="00A504A1" w:rsidRPr="003A62CA">
        <w:rPr>
          <w:b/>
        </w:rPr>
        <w:tab/>
        <w:t xml:space="preserve">The use of </w:t>
      </w:r>
      <w:r w:rsidR="00A504A1" w:rsidRPr="003A62CA">
        <w:rPr>
          <w:b/>
          <w:lang w:val="en-US"/>
        </w:rPr>
        <w:t>lamps approved for</w:t>
      </w:r>
      <w:r w:rsidR="0056758B" w:rsidRPr="003A62CA">
        <w:rPr>
          <w:b/>
        </w:rPr>
        <w:t xml:space="preserve"> and equipped with </w:t>
      </w:r>
      <w:r w:rsidR="00A504A1" w:rsidRPr="003A62CA">
        <w:rPr>
          <w:b/>
          <w:bCs/>
          <w:lang w:val="en-US"/>
        </w:rPr>
        <w:t>LED substitute light source(s)</w:t>
      </w:r>
      <w:r w:rsidR="00A504A1" w:rsidRPr="003A62CA">
        <w:rPr>
          <w:b/>
        </w:rPr>
        <w:t>, is allowed exclusively in the case where the statement indicated in paragraph 3.2.</w:t>
      </w:r>
      <w:r w:rsidR="00EC16BA" w:rsidRPr="003A62CA">
        <w:rPr>
          <w:b/>
        </w:rPr>
        <w:t>6</w:t>
      </w:r>
      <w:r w:rsidR="00A504A1" w:rsidRPr="003A62CA">
        <w:rPr>
          <w:b/>
        </w:rPr>
        <w:t>. is present and positive.</w:t>
      </w:r>
    </w:p>
    <w:p w14:paraId="0B06F0D9" w14:textId="7B723C3B" w:rsidR="00A504A1" w:rsidRPr="003A62CA" w:rsidRDefault="00A504A1" w:rsidP="00A504A1">
      <w:pPr>
        <w:spacing w:after="120"/>
        <w:ind w:left="2268" w:right="1134" w:hanging="1134"/>
        <w:jc w:val="both"/>
        <w:rPr>
          <w:b/>
        </w:rPr>
      </w:pPr>
      <w:r w:rsidRPr="003A62CA">
        <w:rPr>
          <w:b/>
        </w:rPr>
        <w:tab/>
        <w:t>To verify that this statement is respected, both at the type approval and in the conformity of production verification,</w:t>
      </w:r>
      <w:r w:rsidRPr="003A62CA">
        <w:rPr>
          <w:b/>
          <w:bCs/>
        </w:rPr>
        <w:t xml:space="preserve"> the presence of the marking on the lamps related to the use of LED substitute light source(s) shall be checked</w:t>
      </w:r>
      <w:r w:rsidR="000F6090" w:rsidRPr="003A62CA">
        <w:rPr>
          <w:b/>
        </w:rPr>
        <w:t>.</w:t>
      </w:r>
      <w:r w:rsidR="000F6090" w:rsidRPr="003A62CA">
        <w:rPr>
          <w:b/>
          <w:bCs/>
        </w:rPr>
        <w:t>"</w:t>
      </w:r>
    </w:p>
    <w:p w14:paraId="0B06F0DA" w14:textId="3A69C4E2" w:rsidR="00A504A1" w:rsidRPr="003A62CA" w:rsidRDefault="00A504A1" w:rsidP="00A504A1">
      <w:pPr>
        <w:spacing w:after="120"/>
        <w:ind w:left="2268" w:right="1134" w:hanging="1134"/>
        <w:jc w:val="both"/>
      </w:pPr>
      <w:r w:rsidRPr="003A62CA">
        <w:rPr>
          <w:i/>
        </w:rPr>
        <w:t>Annex 1, insert a new item 9.</w:t>
      </w:r>
      <w:r w:rsidR="000345E5" w:rsidRPr="003A62CA">
        <w:rPr>
          <w:i/>
        </w:rPr>
        <w:t>23</w:t>
      </w:r>
      <w:r w:rsidRPr="003A62CA">
        <w:rPr>
          <w:i/>
        </w:rPr>
        <w:t xml:space="preserve">., </w:t>
      </w:r>
      <w:r w:rsidRPr="003A62CA">
        <w:t>to read:</w:t>
      </w:r>
    </w:p>
    <w:p w14:paraId="0B06F0DB" w14:textId="197129F5" w:rsidR="00A504A1" w:rsidRPr="004F2217" w:rsidRDefault="000F6090" w:rsidP="00A504A1">
      <w:pPr>
        <w:spacing w:after="120"/>
        <w:ind w:left="2268" w:right="1134" w:hanging="1134"/>
        <w:jc w:val="both"/>
        <w:rPr>
          <w:b/>
          <w:vertAlign w:val="superscript"/>
        </w:rPr>
      </w:pPr>
      <w:r w:rsidRPr="003A62CA">
        <w:rPr>
          <w:b/>
          <w:bCs/>
        </w:rPr>
        <w:t>"</w:t>
      </w:r>
      <w:r w:rsidR="00A504A1" w:rsidRPr="003A62CA">
        <w:rPr>
          <w:b/>
          <w:bCs/>
          <w:lang w:val="en-US"/>
        </w:rPr>
        <w:t>9.</w:t>
      </w:r>
      <w:r w:rsidR="000345E5" w:rsidRPr="003A62CA">
        <w:rPr>
          <w:b/>
          <w:bCs/>
          <w:lang w:val="en-US"/>
        </w:rPr>
        <w:t>23</w:t>
      </w:r>
      <w:r w:rsidR="00A504A1" w:rsidRPr="003A62CA">
        <w:rPr>
          <w:b/>
          <w:bCs/>
          <w:lang w:val="en-US"/>
        </w:rPr>
        <w:t>.</w:t>
      </w:r>
      <w:r w:rsidR="00A504A1" w:rsidRPr="003A62CA">
        <w:rPr>
          <w:b/>
          <w:bCs/>
          <w:lang w:val="en-US"/>
        </w:rPr>
        <w:tab/>
      </w:r>
      <w:r w:rsidR="00A504A1" w:rsidRPr="003A62CA">
        <w:rPr>
          <w:b/>
          <w:bCs/>
        </w:rPr>
        <w:t xml:space="preserve">Lamps approved for </w:t>
      </w:r>
      <w:r w:rsidR="0056758B" w:rsidRPr="003A62CA">
        <w:rPr>
          <w:b/>
        </w:rPr>
        <w:t xml:space="preserve">and equipped with </w:t>
      </w:r>
      <w:r w:rsidR="00A504A1" w:rsidRPr="003A62CA">
        <w:rPr>
          <w:b/>
          <w:bCs/>
        </w:rPr>
        <w:t xml:space="preserve">LED substitute light source(s) are allowed to be installed on this vehicle </w:t>
      </w:r>
      <w:r w:rsidR="00A504A1" w:rsidRPr="004F2217">
        <w:rPr>
          <w:b/>
          <w:bCs/>
        </w:rPr>
        <w:t xml:space="preserve">type: </w:t>
      </w:r>
      <w:r w:rsidR="00A504A1" w:rsidRPr="004F2217">
        <w:rPr>
          <w:b/>
        </w:rPr>
        <w:t>yes/no</w:t>
      </w:r>
      <w:r w:rsidR="00A504A1" w:rsidRPr="004F2217">
        <w:rPr>
          <w:b/>
          <w:vertAlign w:val="superscript"/>
        </w:rPr>
        <w:t>2, 4</w:t>
      </w:r>
    </w:p>
    <w:p w14:paraId="0B06F0DC" w14:textId="77777777" w:rsidR="00A504A1" w:rsidRPr="004F2217" w:rsidRDefault="00A504A1" w:rsidP="00A504A1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  <w:lang w:val="en-US"/>
        </w:rPr>
      </w:pPr>
      <w:r w:rsidRPr="004F2217">
        <w:rPr>
          <w:b/>
          <w:bCs/>
          <w:lang w:val="en-US"/>
        </w:rPr>
        <w:tab/>
      </w:r>
      <w:r w:rsidRPr="004F2217">
        <w:rPr>
          <w:b/>
          <w:bCs/>
          <w:u w:val="dotted"/>
        </w:rPr>
        <w:tab/>
      </w:r>
    </w:p>
    <w:p w14:paraId="0B06F0DD" w14:textId="77777777" w:rsidR="00A504A1" w:rsidRPr="004F2217" w:rsidRDefault="00A504A1" w:rsidP="00A504A1">
      <w:pPr>
        <w:tabs>
          <w:tab w:val="left" w:pos="7938"/>
        </w:tabs>
        <w:spacing w:after="120"/>
        <w:ind w:left="1418" w:right="1134" w:hanging="284"/>
        <w:jc w:val="both"/>
        <w:rPr>
          <w:vertAlign w:val="superscript"/>
        </w:rPr>
      </w:pPr>
      <w:r w:rsidRPr="004F2217">
        <w:rPr>
          <w:b/>
          <w:vertAlign w:val="superscript"/>
        </w:rPr>
        <w:t>4</w:t>
      </w:r>
      <w:r w:rsidRPr="004F2217">
        <w:rPr>
          <w:b/>
          <w:vertAlign w:val="superscript"/>
        </w:rPr>
        <w:tab/>
      </w:r>
      <w:r w:rsidRPr="004F2217">
        <w:rPr>
          <w:b/>
        </w:rPr>
        <w:t>If yes, list the applicable lamps</w:t>
      </w:r>
      <w:r w:rsidR="009C72CB">
        <w:rPr>
          <w:b/>
        </w:rPr>
        <w:t>.</w:t>
      </w:r>
      <w:r w:rsidR="000F6090">
        <w:rPr>
          <w:b/>
          <w:bCs/>
        </w:rPr>
        <w:t>"</w:t>
      </w:r>
    </w:p>
    <w:p w14:paraId="0B06F0DE" w14:textId="2563607E" w:rsidR="00A504A1" w:rsidRPr="003A62CA" w:rsidRDefault="00A504A1" w:rsidP="00A504A1">
      <w:pPr>
        <w:pStyle w:val="HChG"/>
        <w:numPr>
          <w:ilvl w:val="0"/>
          <w:numId w:val="25"/>
        </w:numPr>
        <w:spacing w:line="260" w:lineRule="exact"/>
        <w:ind w:left="1134" w:right="1467" w:hanging="425"/>
        <w:rPr>
          <w:sz w:val="24"/>
          <w:szCs w:val="24"/>
        </w:rPr>
      </w:pPr>
      <w:r w:rsidRPr="003A62CA">
        <w:rPr>
          <w:sz w:val="24"/>
          <w:szCs w:val="24"/>
        </w:rPr>
        <w:t xml:space="preserve">Supplement </w:t>
      </w:r>
      <w:r w:rsidR="00D607E9" w:rsidRPr="003A62CA">
        <w:rPr>
          <w:sz w:val="24"/>
          <w:szCs w:val="24"/>
        </w:rPr>
        <w:t xml:space="preserve">[11] </w:t>
      </w:r>
      <w:r w:rsidRPr="003A62CA">
        <w:rPr>
          <w:sz w:val="24"/>
          <w:szCs w:val="24"/>
        </w:rPr>
        <w:t>to the 01 series of amendments to Regulation No. 74 (Installation of lighting and light-signalling devices (mopeds))</w:t>
      </w:r>
    </w:p>
    <w:p w14:paraId="0B06F0E2" w14:textId="77777777" w:rsidR="00981D0F" w:rsidRPr="003A62CA" w:rsidRDefault="00981D0F" w:rsidP="00981D0F">
      <w:pPr>
        <w:spacing w:after="120"/>
        <w:ind w:left="1134" w:right="1134"/>
        <w:jc w:val="both"/>
      </w:pPr>
      <w:r w:rsidRPr="003A62CA">
        <w:rPr>
          <w:i/>
        </w:rPr>
        <w:t xml:space="preserve">Paragraph 3.2.5., </w:t>
      </w:r>
      <w:r w:rsidRPr="003A62CA">
        <w:t>amend to read:</w:t>
      </w:r>
    </w:p>
    <w:p w14:paraId="0B06F0E3" w14:textId="30E1A7F4" w:rsidR="00981D0F" w:rsidRPr="003A62CA" w:rsidRDefault="000F6090" w:rsidP="00981D0F">
      <w:pPr>
        <w:pStyle w:val="SingleTxtG"/>
        <w:ind w:left="2268" w:hanging="1134"/>
        <w:rPr>
          <w:strike/>
        </w:rPr>
      </w:pPr>
      <w:r w:rsidRPr="003A62CA">
        <w:rPr>
          <w:b/>
          <w:bCs/>
        </w:rPr>
        <w:t>"</w:t>
      </w:r>
      <w:r w:rsidR="00981D0F" w:rsidRPr="003A62CA">
        <w:t>3.2.5.</w:t>
      </w:r>
      <w:r w:rsidR="00981D0F" w:rsidRPr="003A62CA">
        <w:tab/>
      </w:r>
      <w:r w:rsidR="00981D0F" w:rsidRPr="003A62CA">
        <w:rPr>
          <w:strike/>
        </w:rPr>
        <w:t>The application shall include</w:t>
      </w:r>
      <w:r w:rsidR="00981D0F" w:rsidRPr="003A62CA">
        <w:t xml:space="preserve"> a statement of the method used for the definition of the apparent surface (see paragraph 2.</w:t>
      </w:r>
      <w:r w:rsidR="00027F53" w:rsidRPr="003A62CA">
        <w:t>6</w:t>
      </w:r>
      <w:r w:rsidR="00981D0F" w:rsidRPr="003A62CA">
        <w:t>.)</w:t>
      </w:r>
      <w:r w:rsidR="00981D0F" w:rsidRPr="003A62CA">
        <w:rPr>
          <w:strike/>
        </w:rPr>
        <w:t>.</w:t>
      </w:r>
      <w:r w:rsidR="00EC16BA" w:rsidRPr="003A62CA">
        <w:rPr>
          <w:b/>
        </w:rPr>
        <w:t>;</w:t>
      </w:r>
      <w:r w:rsidR="00EC16BA" w:rsidRPr="003A62CA">
        <w:t>”</w:t>
      </w:r>
    </w:p>
    <w:p w14:paraId="0B06F0E4" w14:textId="77777777" w:rsidR="00EC16BA" w:rsidRPr="003A62CA" w:rsidRDefault="00EC16BA" w:rsidP="00EC16BA">
      <w:pPr>
        <w:pStyle w:val="SingleTxtG"/>
        <w:ind w:left="2268" w:hanging="1134"/>
      </w:pPr>
      <w:r w:rsidRPr="003A62CA">
        <w:rPr>
          <w:i/>
        </w:rPr>
        <w:t xml:space="preserve">Insert a new paragraph 3.2.6., </w:t>
      </w:r>
      <w:r w:rsidRPr="003A62CA">
        <w:t>to read:</w:t>
      </w:r>
    </w:p>
    <w:p w14:paraId="0B06F0E5" w14:textId="77777777" w:rsidR="00981D0F" w:rsidRPr="003A62CA" w:rsidRDefault="00EC16BA" w:rsidP="00EC16BA">
      <w:pPr>
        <w:pStyle w:val="SingleTxtG"/>
        <w:ind w:left="2268" w:hanging="1134"/>
        <w:rPr>
          <w:b/>
        </w:rPr>
      </w:pPr>
      <w:r w:rsidRPr="003A62CA">
        <w:rPr>
          <w:b/>
        </w:rPr>
        <w:t>“3.2.6.</w:t>
      </w:r>
      <w:r w:rsidRPr="003A62CA">
        <w:tab/>
      </w:r>
      <w:r w:rsidRPr="003A62CA">
        <w:rPr>
          <w:b/>
        </w:rPr>
        <w:t>at the discretion of the manufacturer, a statement indicating</w:t>
      </w:r>
      <w:r w:rsidRPr="003A62CA">
        <w:t xml:space="preserve"> </w:t>
      </w:r>
      <w:r w:rsidRPr="003A62CA">
        <w:rPr>
          <w:b/>
        </w:rPr>
        <w:t>whether lamps approved for and equipped with LED substitute light sources are allowed to be installed on the vehicle or not and, if this is allowed, which lamps.”</w:t>
      </w:r>
    </w:p>
    <w:p w14:paraId="0B06F0E6" w14:textId="0773651B" w:rsidR="00A504A1" w:rsidRPr="003A62CA" w:rsidRDefault="00A504A1" w:rsidP="000F6090">
      <w:pPr>
        <w:keepNext/>
        <w:keepLines/>
        <w:spacing w:after="120"/>
        <w:ind w:left="1134" w:right="1134"/>
        <w:jc w:val="both"/>
      </w:pPr>
      <w:r w:rsidRPr="003A62CA">
        <w:rPr>
          <w:i/>
        </w:rPr>
        <w:t>Insert a new paragraph 5.</w:t>
      </w:r>
      <w:r w:rsidR="0001493B" w:rsidRPr="003A62CA">
        <w:rPr>
          <w:i/>
        </w:rPr>
        <w:t>20</w:t>
      </w:r>
      <w:r w:rsidRPr="003A62CA">
        <w:t>., to read:</w:t>
      </w:r>
    </w:p>
    <w:p w14:paraId="0B06F0E7" w14:textId="70FA6352" w:rsidR="00A504A1" w:rsidRPr="003A62CA" w:rsidRDefault="000F6090" w:rsidP="000F6090">
      <w:pPr>
        <w:keepNext/>
        <w:keepLines/>
        <w:spacing w:after="120"/>
        <w:ind w:left="2268" w:right="1134" w:hanging="1134"/>
        <w:jc w:val="both"/>
        <w:rPr>
          <w:b/>
        </w:rPr>
      </w:pPr>
      <w:r w:rsidRPr="003A62CA">
        <w:rPr>
          <w:b/>
          <w:bCs/>
        </w:rPr>
        <w:t>"</w:t>
      </w:r>
      <w:r w:rsidR="00A504A1" w:rsidRPr="003A62CA">
        <w:rPr>
          <w:b/>
          <w:bCs/>
          <w:lang w:val="en-US"/>
        </w:rPr>
        <w:t>5.</w:t>
      </w:r>
      <w:r w:rsidR="0001493B" w:rsidRPr="003A62CA">
        <w:rPr>
          <w:b/>
          <w:bCs/>
          <w:lang w:val="en-US"/>
        </w:rPr>
        <w:t>20</w:t>
      </w:r>
      <w:r w:rsidR="00A504A1" w:rsidRPr="003A62CA">
        <w:rPr>
          <w:b/>
          <w:bCs/>
          <w:lang w:val="en-US"/>
        </w:rPr>
        <w:t>.</w:t>
      </w:r>
      <w:r w:rsidR="00A504A1" w:rsidRPr="003A62CA">
        <w:rPr>
          <w:b/>
          <w:bCs/>
          <w:lang w:val="en-US"/>
        </w:rPr>
        <w:tab/>
      </w:r>
      <w:r w:rsidR="00A504A1" w:rsidRPr="003A62CA">
        <w:rPr>
          <w:b/>
        </w:rPr>
        <w:tab/>
        <w:t xml:space="preserve">The use of </w:t>
      </w:r>
      <w:r w:rsidR="00A504A1" w:rsidRPr="003A62CA">
        <w:rPr>
          <w:b/>
          <w:lang w:val="en-US"/>
        </w:rPr>
        <w:t>lamps approved for</w:t>
      </w:r>
      <w:r w:rsidR="0056758B" w:rsidRPr="003A62CA">
        <w:rPr>
          <w:b/>
        </w:rPr>
        <w:t xml:space="preserve"> and equipped with </w:t>
      </w:r>
      <w:r w:rsidR="00A504A1" w:rsidRPr="003A62CA">
        <w:rPr>
          <w:b/>
          <w:bCs/>
          <w:lang w:val="en-US"/>
        </w:rPr>
        <w:t>LED substitute light source(s)</w:t>
      </w:r>
      <w:r w:rsidR="00A504A1" w:rsidRPr="003A62CA">
        <w:rPr>
          <w:b/>
        </w:rPr>
        <w:t>, is allowed exclusively in the case where the statement indicated in paragraph 3.2.</w:t>
      </w:r>
      <w:r w:rsidR="00EC16BA" w:rsidRPr="003A62CA">
        <w:rPr>
          <w:b/>
        </w:rPr>
        <w:t>6</w:t>
      </w:r>
      <w:r w:rsidR="00A504A1" w:rsidRPr="003A62CA">
        <w:rPr>
          <w:b/>
        </w:rPr>
        <w:t>. is present and positive.</w:t>
      </w:r>
    </w:p>
    <w:p w14:paraId="0B06F0E8" w14:textId="38A20307" w:rsidR="00A504A1" w:rsidRPr="004F2217" w:rsidRDefault="00A504A1" w:rsidP="00A504A1">
      <w:pPr>
        <w:spacing w:after="120"/>
        <w:ind w:left="2268" w:right="1134" w:hanging="1134"/>
        <w:jc w:val="both"/>
        <w:rPr>
          <w:b/>
        </w:rPr>
      </w:pPr>
      <w:r w:rsidRPr="003A62CA">
        <w:rPr>
          <w:b/>
        </w:rPr>
        <w:tab/>
        <w:t xml:space="preserve">To verify that this statement is respected, both at the type approval and in the conformity of production verification, </w:t>
      </w:r>
      <w:r w:rsidRPr="003A62CA">
        <w:rPr>
          <w:b/>
          <w:bCs/>
        </w:rPr>
        <w:t xml:space="preserve">the presence of the marking on the lamps related to </w:t>
      </w:r>
      <w:r w:rsidRPr="004F2217">
        <w:rPr>
          <w:b/>
          <w:bCs/>
        </w:rPr>
        <w:t>the use of LED substitute light source(s) shall be checked</w:t>
      </w:r>
      <w:r w:rsidR="000F6090">
        <w:rPr>
          <w:b/>
        </w:rPr>
        <w:t>.</w:t>
      </w:r>
      <w:r w:rsidR="000F6090">
        <w:rPr>
          <w:b/>
          <w:bCs/>
        </w:rPr>
        <w:t>"</w:t>
      </w:r>
    </w:p>
    <w:p w14:paraId="0B06F0E9" w14:textId="77777777" w:rsidR="00A504A1" w:rsidRPr="004F2217" w:rsidRDefault="00A504A1" w:rsidP="00A504A1">
      <w:pPr>
        <w:spacing w:after="120"/>
        <w:ind w:left="2268" w:right="1134" w:hanging="1134"/>
        <w:jc w:val="both"/>
      </w:pPr>
      <w:r w:rsidRPr="004F2217">
        <w:rPr>
          <w:i/>
        </w:rPr>
        <w:t xml:space="preserve">Annex 1, insert a new item 5.12., </w:t>
      </w:r>
      <w:r w:rsidRPr="004F2217">
        <w:t>to read:</w:t>
      </w:r>
    </w:p>
    <w:p w14:paraId="0B06F0EA" w14:textId="77777777" w:rsidR="00A504A1" w:rsidRPr="004F2217" w:rsidRDefault="000F6090" w:rsidP="00A504A1">
      <w:pPr>
        <w:spacing w:after="120"/>
        <w:ind w:left="2268" w:right="1134" w:hanging="1134"/>
        <w:jc w:val="both"/>
        <w:rPr>
          <w:b/>
          <w:vertAlign w:val="superscript"/>
        </w:rPr>
      </w:pPr>
      <w:r>
        <w:rPr>
          <w:b/>
          <w:bCs/>
        </w:rPr>
        <w:t>"</w:t>
      </w:r>
      <w:r w:rsidR="00A504A1" w:rsidRPr="004F2217">
        <w:rPr>
          <w:b/>
          <w:bCs/>
          <w:lang w:val="en-US"/>
        </w:rPr>
        <w:t>5.12.</w:t>
      </w:r>
      <w:r w:rsidR="00A504A1" w:rsidRPr="004F2217">
        <w:rPr>
          <w:b/>
          <w:bCs/>
          <w:lang w:val="en-US"/>
        </w:rPr>
        <w:tab/>
      </w:r>
      <w:r w:rsidR="00A504A1" w:rsidRPr="004F2217">
        <w:rPr>
          <w:b/>
          <w:bCs/>
        </w:rPr>
        <w:t xml:space="preserve">Lamps approved for </w:t>
      </w:r>
      <w:r w:rsidR="0056758B" w:rsidRPr="0056758B">
        <w:rPr>
          <w:b/>
        </w:rPr>
        <w:t xml:space="preserve">and equipped with </w:t>
      </w:r>
      <w:r w:rsidR="00A504A1" w:rsidRPr="004F2217">
        <w:rPr>
          <w:b/>
          <w:bCs/>
        </w:rPr>
        <w:t xml:space="preserve">LED substitute light source(s) are allowed to be installed on this vehicle type: </w:t>
      </w:r>
      <w:r w:rsidR="00A504A1" w:rsidRPr="004F2217">
        <w:rPr>
          <w:b/>
        </w:rPr>
        <w:t>yes/no</w:t>
      </w:r>
      <w:r w:rsidR="00A504A1" w:rsidRPr="004F2217">
        <w:rPr>
          <w:b/>
          <w:vertAlign w:val="superscript"/>
        </w:rPr>
        <w:t>2, 5</w:t>
      </w:r>
    </w:p>
    <w:p w14:paraId="0B06F0EB" w14:textId="77777777" w:rsidR="00A504A1" w:rsidRPr="004F2217" w:rsidRDefault="00A504A1" w:rsidP="00A504A1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  <w:lang w:val="en-US"/>
        </w:rPr>
      </w:pPr>
      <w:r w:rsidRPr="004F2217">
        <w:rPr>
          <w:b/>
          <w:bCs/>
          <w:lang w:val="en-US"/>
        </w:rPr>
        <w:tab/>
      </w:r>
      <w:r w:rsidRPr="004F2217">
        <w:rPr>
          <w:b/>
          <w:bCs/>
          <w:u w:val="dotted"/>
        </w:rPr>
        <w:tab/>
      </w:r>
    </w:p>
    <w:p w14:paraId="0B06F0EC" w14:textId="77777777" w:rsidR="00A504A1" w:rsidRPr="004F2217" w:rsidRDefault="00A504A1" w:rsidP="00A504A1">
      <w:pPr>
        <w:tabs>
          <w:tab w:val="left" w:pos="7938"/>
        </w:tabs>
        <w:spacing w:after="120"/>
        <w:ind w:left="1418" w:right="1134" w:hanging="284"/>
        <w:jc w:val="both"/>
        <w:rPr>
          <w:vertAlign w:val="superscript"/>
        </w:rPr>
      </w:pPr>
      <w:r w:rsidRPr="004F2217">
        <w:rPr>
          <w:b/>
          <w:vertAlign w:val="superscript"/>
        </w:rPr>
        <w:t>5</w:t>
      </w:r>
      <w:r w:rsidRPr="004F2217">
        <w:rPr>
          <w:b/>
        </w:rPr>
        <w:tab/>
        <w:t>If yes, list the applicable lamps</w:t>
      </w:r>
      <w:r w:rsidR="009C72CB">
        <w:rPr>
          <w:b/>
        </w:rPr>
        <w:t>.</w:t>
      </w:r>
      <w:r w:rsidR="000F6090">
        <w:rPr>
          <w:b/>
          <w:bCs/>
        </w:rPr>
        <w:t>"</w:t>
      </w:r>
    </w:p>
    <w:p w14:paraId="0B06F0ED" w14:textId="4A04EAE0" w:rsidR="00A504A1" w:rsidRPr="003A62CA" w:rsidRDefault="00A504A1" w:rsidP="00A504A1">
      <w:pPr>
        <w:pStyle w:val="HChG"/>
        <w:numPr>
          <w:ilvl w:val="0"/>
          <w:numId w:val="25"/>
        </w:numPr>
        <w:spacing w:line="260" w:lineRule="exact"/>
        <w:ind w:left="1134" w:right="1467" w:hanging="425"/>
        <w:rPr>
          <w:sz w:val="24"/>
          <w:szCs w:val="24"/>
        </w:rPr>
      </w:pPr>
      <w:r w:rsidRPr="003A62CA">
        <w:rPr>
          <w:sz w:val="24"/>
          <w:szCs w:val="24"/>
        </w:rPr>
        <w:lastRenderedPageBreak/>
        <w:t xml:space="preserve">Supplement </w:t>
      </w:r>
      <w:r w:rsidR="00EC16BA" w:rsidRPr="003A62CA">
        <w:rPr>
          <w:sz w:val="24"/>
          <w:szCs w:val="24"/>
        </w:rPr>
        <w:t>1</w:t>
      </w:r>
      <w:r w:rsidRPr="003A62CA">
        <w:rPr>
          <w:sz w:val="24"/>
          <w:szCs w:val="24"/>
        </w:rPr>
        <w:t xml:space="preserve"> to the </w:t>
      </w:r>
      <w:r w:rsidR="00EC16BA" w:rsidRPr="003A62CA">
        <w:rPr>
          <w:sz w:val="24"/>
          <w:szCs w:val="24"/>
        </w:rPr>
        <w:t xml:space="preserve">01 series of amendments </w:t>
      </w:r>
      <w:r w:rsidRPr="003A62CA">
        <w:rPr>
          <w:sz w:val="24"/>
          <w:szCs w:val="24"/>
        </w:rPr>
        <w:t xml:space="preserve">of Regulation No. 86 (Installation of lighting and light-signalling devices for agricultural </w:t>
      </w:r>
      <w:r w:rsidR="009C72CB" w:rsidRPr="003A62CA">
        <w:rPr>
          <w:sz w:val="24"/>
          <w:szCs w:val="24"/>
        </w:rPr>
        <w:t>vehicles</w:t>
      </w:r>
      <w:r w:rsidRPr="003A62CA">
        <w:rPr>
          <w:sz w:val="24"/>
          <w:szCs w:val="24"/>
        </w:rPr>
        <w:t>)</w:t>
      </w:r>
    </w:p>
    <w:p w14:paraId="0B06F0F4" w14:textId="77777777" w:rsidR="00981D0F" w:rsidRPr="003A62CA" w:rsidRDefault="00981D0F" w:rsidP="00981D0F">
      <w:pPr>
        <w:spacing w:after="120"/>
        <w:ind w:left="1134" w:right="1134"/>
        <w:jc w:val="both"/>
      </w:pPr>
      <w:r w:rsidRPr="003A62CA">
        <w:rPr>
          <w:i/>
        </w:rPr>
        <w:t xml:space="preserve">Paragraph 3.2.5., </w:t>
      </w:r>
      <w:r w:rsidRPr="003A62CA">
        <w:t>amend to read:</w:t>
      </w:r>
    </w:p>
    <w:p w14:paraId="0B06F0F5" w14:textId="77777777" w:rsidR="00981D0F" w:rsidRPr="003A62CA" w:rsidRDefault="000F6090" w:rsidP="00981D0F">
      <w:pPr>
        <w:pStyle w:val="SingleTxtG"/>
        <w:ind w:left="2268" w:hanging="1134"/>
        <w:rPr>
          <w:strike/>
        </w:rPr>
      </w:pPr>
      <w:r w:rsidRPr="003A62CA">
        <w:rPr>
          <w:b/>
          <w:bCs/>
        </w:rPr>
        <w:t>"</w:t>
      </w:r>
      <w:r w:rsidR="00981D0F" w:rsidRPr="003A62CA">
        <w:t>3.2.5.</w:t>
      </w:r>
      <w:r w:rsidR="00981D0F" w:rsidRPr="003A62CA">
        <w:tab/>
      </w:r>
      <w:r w:rsidR="00981D0F" w:rsidRPr="003A62CA">
        <w:rPr>
          <w:strike/>
        </w:rPr>
        <w:t xml:space="preserve">The application shall include </w:t>
      </w:r>
      <w:r w:rsidR="00A96A21" w:rsidRPr="003A62CA">
        <w:rPr>
          <w:b/>
        </w:rPr>
        <w:t>A</w:t>
      </w:r>
      <w:r w:rsidR="00981D0F" w:rsidRPr="003A62CA">
        <w:t xml:space="preserve"> statement of the method used for the definition of the apparent surface (see paragraph 2.10.)</w:t>
      </w:r>
      <w:r w:rsidR="00981D0F" w:rsidRPr="003A62CA">
        <w:rPr>
          <w:strike/>
        </w:rPr>
        <w:t>.</w:t>
      </w:r>
      <w:r w:rsidR="00EC16BA" w:rsidRPr="003A62CA">
        <w:rPr>
          <w:b/>
        </w:rPr>
        <w:t>;</w:t>
      </w:r>
      <w:r w:rsidR="00EC16BA" w:rsidRPr="003A62CA">
        <w:t>”</w:t>
      </w:r>
    </w:p>
    <w:p w14:paraId="0B06F0F6" w14:textId="77777777" w:rsidR="00EC16BA" w:rsidRPr="003A62CA" w:rsidRDefault="00EC16BA" w:rsidP="00EC16BA">
      <w:pPr>
        <w:spacing w:after="120"/>
        <w:ind w:left="1134" w:right="1134"/>
        <w:jc w:val="both"/>
      </w:pPr>
      <w:r w:rsidRPr="003A62CA">
        <w:rPr>
          <w:i/>
        </w:rPr>
        <w:t xml:space="preserve">Insert a new paragraph 3.2.6., </w:t>
      </w:r>
      <w:r w:rsidRPr="003A62CA">
        <w:t>to read:</w:t>
      </w:r>
    </w:p>
    <w:p w14:paraId="0B06F0F7" w14:textId="77777777" w:rsidR="00EC16BA" w:rsidRPr="003A62CA" w:rsidRDefault="00EC16BA" w:rsidP="00EC16BA">
      <w:pPr>
        <w:pStyle w:val="SingleTxtG"/>
        <w:ind w:left="2268" w:hanging="1134"/>
        <w:rPr>
          <w:b/>
        </w:rPr>
      </w:pPr>
      <w:r w:rsidRPr="003A62CA">
        <w:rPr>
          <w:b/>
        </w:rPr>
        <w:t>“3.2.6.</w:t>
      </w:r>
      <w:r w:rsidRPr="003A62CA">
        <w:tab/>
      </w:r>
      <w:r w:rsidRPr="003A62CA">
        <w:rPr>
          <w:b/>
        </w:rPr>
        <w:t>at the discretion of the manufacturer, a statement indicating</w:t>
      </w:r>
      <w:r w:rsidRPr="003A62CA">
        <w:t xml:space="preserve"> </w:t>
      </w:r>
      <w:r w:rsidRPr="003A62CA">
        <w:rPr>
          <w:b/>
        </w:rPr>
        <w:t>whether lamps approved for and equipped with LED substitute light sources are allowed to be installed on the vehicle or not and, if this is allowed, which lamps.”</w:t>
      </w:r>
    </w:p>
    <w:p w14:paraId="0B06F0F8" w14:textId="6D710488" w:rsidR="00A504A1" w:rsidRPr="003A62CA" w:rsidRDefault="00A504A1" w:rsidP="000F6090">
      <w:pPr>
        <w:keepNext/>
        <w:keepLines/>
        <w:spacing w:after="120"/>
        <w:ind w:left="1134" w:right="1134"/>
        <w:jc w:val="both"/>
      </w:pPr>
      <w:r w:rsidRPr="003A62CA">
        <w:rPr>
          <w:i/>
        </w:rPr>
        <w:t>Insert a new paragraph 5.</w:t>
      </w:r>
      <w:r w:rsidR="00B701F2" w:rsidRPr="003A62CA">
        <w:rPr>
          <w:i/>
        </w:rPr>
        <w:t>21</w:t>
      </w:r>
      <w:r w:rsidRPr="003A62CA">
        <w:rPr>
          <w:i/>
        </w:rPr>
        <w:t>.</w:t>
      </w:r>
      <w:r w:rsidRPr="003A62CA">
        <w:t>, to read:</w:t>
      </w:r>
    </w:p>
    <w:p w14:paraId="0B06F0F9" w14:textId="41F36F18" w:rsidR="00A504A1" w:rsidRPr="003A62CA" w:rsidRDefault="000F6090" w:rsidP="000F6090">
      <w:pPr>
        <w:keepNext/>
        <w:keepLines/>
        <w:spacing w:after="120"/>
        <w:ind w:left="2268" w:right="1134" w:hanging="1134"/>
        <w:jc w:val="both"/>
        <w:rPr>
          <w:b/>
        </w:rPr>
      </w:pPr>
      <w:r w:rsidRPr="003A62CA">
        <w:rPr>
          <w:b/>
          <w:bCs/>
        </w:rPr>
        <w:t>"</w:t>
      </w:r>
      <w:r w:rsidR="00A504A1" w:rsidRPr="003A62CA">
        <w:rPr>
          <w:b/>
          <w:bCs/>
          <w:lang w:val="en-US"/>
        </w:rPr>
        <w:t>5.</w:t>
      </w:r>
      <w:r w:rsidR="00B701F2" w:rsidRPr="003A62CA">
        <w:rPr>
          <w:b/>
          <w:bCs/>
          <w:lang w:val="en-US"/>
        </w:rPr>
        <w:t>21</w:t>
      </w:r>
      <w:r w:rsidR="00A504A1" w:rsidRPr="003A62CA">
        <w:rPr>
          <w:b/>
          <w:bCs/>
          <w:lang w:val="en-US"/>
        </w:rPr>
        <w:t>.</w:t>
      </w:r>
      <w:r w:rsidR="00A504A1" w:rsidRPr="003A62CA">
        <w:rPr>
          <w:b/>
          <w:bCs/>
          <w:lang w:val="en-US"/>
        </w:rPr>
        <w:tab/>
      </w:r>
      <w:r w:rsidR="00A504A1" w:rsidRPr="003A62CA">
        <w:rPr>
          <w:b/>
        </w:rPr>
        <w:tab/>
        <w:t xml:space="preserve">The use of </w:t>
      </w:r>
      <w:r w:rsidR="00A504A1" w:rsidRPr="003A62CA">
        <w:rPr>
          <w:b/>
          <w:lang w:val="en-US"/>
        </w:rPr>
        <w:t>lamps approved for</w:t>
      </w:r>
      <w:r w:rsidR="00A504A1" w:rsidRPr="003A62CA">
        <w:rPr>
          <w:b/>
        </w:rPr>
        <w:t xml:space="preserve"> </w:t>
      </w:r>
      <w:r w:rsidR="0056758B" w:rsidRPr="003A62CA">
        <w:rPr>
          <w:b/>
        </w:rPr>
        <w:t xml:space="preserve">and equipped with </w:t>
      </w:r>
      <w:r w:rsidR="00A504A1" w:rsidRPr="003A62CA">
        <w:rPr>
          <w:b/>
          <w:bCs/>
          <w:lang w:val="en-US"/>
        </w:rPr>
        <w:t>LED substitute light source(s)</w:t>
      </w:r>
      <w:r w:rsidR="00A504A1" w:rsidRPr="003A62CA">
        <w:rPr>
          <w:b/>
        </w:rPr>
        <w:t>, is allowed exclusively in the case where the statement indicated in paragraph 3.2.</w:t>
      </w:r>
      <w:r w:rsidR="00EC16BA" w:rsidRPr="003A62CA">
        <w:rPr>
          <w:b/>
        </w:rPr>
        <w:t>6</w:t>
      </w:r>
      <w:r w:rsidR="00A504A1" w:rsidRPr="003A62CA">
        <w:rPr>
          <w:b/>
        </w:rPr>
        <w:t>. is present and positive.</w:t>
      </w:r>
    </w:p>
    <w:p w14:paraId="0B06F0FA" w14:textId="4D30A75F" w:rsidR="00A504A1" w:rsidRPr="004F2217" w:rsidRDefault="00A504A1" w:rsidP="00A504A1">
      <w:pPr>
        <w:spacing w:after="120"/>
        <w:ind w:left="2268" w:right="1134" w:hanging="1134"/>
        <w:jc w:val="both"/>
        <w:rPr>
          <w:b/>
        </w:rPr>
      </w:pPr>
      <w:r w:rsidRPr="003A62CA">
        <w:rPr>
          <w:b/>
        </w:rPr>
        <w:tab/>
        <w:t xml:space="preserve">To verify that this statement is respected, both at the type approval and in the conformity of production </w:t>
      </w:r>
      <w:r w:rsidRPr="004F2217">
        <w:rPr>
          <w:b/>
        </w:rPr>
        <w:t xml:space="preserve">verification, </w:t>
      </w:r>
      <w:r w:rsidRPr="004F2217">
        <w:rPr>
          <w:b/>
          <w:bCs/>
        </w:rPr>
        <w:t>the presence of the marking on the lamps related to the use of LED substitute light source(s)</w:t>
      </w:r>
      <w:r w:rsidR="004F2217" w:rsidRPr="004F2217">
        <w:rPr>
          <w:b/>
          <w:bCs/>
        </w:rPr>
        <w:t xml:space="preserve"> </w:t>
      </w:r>
      <w:r w:rsidRPr="004F2217">
        <w:rPr>
          <w:b/>
          <w:bCs/>
        </w:rPr>
        <w:t>shall be checked</w:t>
      </w:r>
      <w:r w:rsidR="000F6090">
        <w:rPr>
          <w:b/>
        </w:rPr>
        <w:t>.</w:t>
      </w:r>
      <w:r w:rsidR="000F6090">
        <w:rPr>
          <w:b/>
          <w:bCs/>
        </w:rPr>
        <w:t>"</w:t>
      </w:r>
    </w:p>
    <w:p w14:paraId="0B06F0FB" w14:textId="3405A626" w:rsidR="00A504A1" w:rsidRPr="004F2217" w:rsidRDefault="00963DFB" w:rsidP="00A504A1">
      <w:pPr>
        <w:spacing w:after="120"/>
        <w:ind w:left="1134" w:right="1134"/>
        <w:jc w:val="both"/>
      </w:pPr>
      <w:r>
        <w:rPr>
          <w:i/>
        </w:rPr>
        <w:t>Annex 1, insert a new item 5.29</w:t>
      </w:r>
      <w:r w:rsidR="00A504A1" w:rsidRPr="004F2217">
        <w:rPr>
          <w:i/>
        </w:rPr>
        <w:t xml:space="preserve">., </w:t>
      </w:r>
      <w:r w:rsidR="00A504A1" w:rsidRPr="004F2217">
        <w:t>to read:</w:t>
      </w:r>
    </w:p>
    <w:p w14:paraId="0B06F0FC" w14:textId="0B682FD2" w:rsidR="00A504A1" w:rsidRPr="004F2217" w:rsidRDefault="000F6090" w:rsidP="00A504A1">
      <w:pPr>
        <w:spacing w:after="120"/>
        <w:ind w:left="2268" w:right="1134" w:hanging="1134"/>
        <w:jc w:val="both"/>
        <w:rPr>
          <w:b/>
          <w:vertAlign w:val="superscript"/>
        </w:rPr>
      </w:pPr>
      <w:r>
        <w:rPr>
          <w:b/>
          <w:bCs/>
        </w:rPr>
        <w:t>"</w:t>
      </w:r>
      <w:r w:rsidR="00A504A1" w:rsidRPr="004F2217">
        <w:rPr>
          <w:b/>
          <w:bCs/>
          <w:lang w:val="en-US"/>
        </w:rPr>
        <w:t>5.2</w:t>
      </w:r>
      <w:r w:rsidR="00963DFB" w:rsidRPr="00963DFB">
        <w:rPr>
          <w:b/>
          <w:bCs/>
          <w:lang w:val="en-US"/>
        </w:rPr>
        <w:t>9</w:t>
      </w:r>
      <w:r w:rsidR="00A504A1" w:rsidRPr="004F2217">
        <w:rPr>
          <w:b/>
          <w:bCs/>
          <w:lang w:val="en-US"/>
        </w:rPr>
        <w:t>.</w:t>
      </w:r>
      <w:r w:rsidR="00A504A1" w:rsidRPr="004F2217">
        <w:rPr>
          <w:b/>
          <w:bCs/>
          <w:lang w:val="en-US"/>
        </w:rPr>
        <w:tab/>
      </w:r>
      <w:r w:rsidR="00A504A1" w:rsidRPr="004F2217">
        <w:rPr>
          <w:b/>
          <w:bCs/>
        </w:rPr>
        <w:t xml:space="preserve">Lamps approved for </w:t>
      </w:r>
      <w:r w:rsidR="0056758B" w:rsidRPr="0056758B">
        <w:rPr>
          <w:b/>
        </w:rPr>
        <w:t xml:space="preserve">and equipped with </w:t>
      </w:r>
      <w:r w:rsidR="00A504A1" w:rsidRPr="004F2217">
        <w:rPr>
          <w:b/>
          <w:bCs/>
        </w:rPr>
        <w:t xml:space="preserve">LED substitute light source(s) are allowed to be installed on this vehicle type: </w:t>
      </w:r>
      <w:r w:rsidR="00A504A1" w:rsidRPr="004F2217">
        <w:rPr>
          <w:b/>
        </w:rPr>
        <w:t>yes/no</w:t>
      </w:r>
      <w:r w:rsidR="00A504A1" w:rsidRPr="004F2217">
        <w:rPr>
          <w:b/>
          <w:vertAlign w:val="superscript"/>
        </w:rPr>
        <w:t>2, 4</w:t>
      </w:r>
    </w:p>
    <w:p w14:paraId="0B06F0FD" w14:textId="77777777" w:rsidR="00A504A1" w:rsidRPr="004F2217" w:rsidRDefault="00A504A1" w:rsidP="00A504A1">
      <w:pPr>
        <w:tabs>
          <w:tab w:val="right" w:pos="8505"/>
        </w:tabs>
        <w:spacing w:after="120"/>
        <w:ind w:left="2268" w:right="1134" w:hanging="1134"/>
        <w:jc w:val="both"/>
        <w:rPr>
          <w:b/>
          <w:bCs/>
          <w:u w:val="dotted"/>
          <w:lang w:val="en-US"/>
        </w:rPr>
      </w:pPr>
      <w:r w:rsidRPr="004F2217">
        <w:rPr>
          <w:b/>
          <w:bCs/>
          <w:lang w:val="en-US"/>
        </w:rPr>
        <w:tab/>
      </w:r>
      <w:r w:rsidRPr="004F2217">
        <w:rPr>
          <w:b/>
          <w:bCs/>
          <w:u w:val="dotted"/>
        </w:rPr>
        <w:tab/>
      </w:r>
    </w:p>
    <w:p w14:paraId="0B06F0FE" w14:textId="77777777" w:rsidR="00A504A1" w:rsidRPr="005B095A" w:rsidRDefault="00A504A1" w:rsidP="00A504A1">
      <w:pPr>
        <w:tabs>
          <w:tab w:val="left" w:pos="7938"/>
        </w:tabs>
        <w:spacing w:after="120"/>
        <w:ind w:left="1418" w:right="1134" w:hanging="284"/>
        <w:jc w:val="both"/>
        <w:rPr>
          <w:vertAlign w:val="superscript"/>
        </w:rPr>
      </w:pPr>
      <w:r w:rsidRPr="005B095A">
        <w:rPr>
          <w:b/>
          <w:vertAlign w:val="superscript"/>
        </w:rPr>
        <w:t>4</w:t>
      </w:r>
      <w:r w:rsidRPr="005B095A">
        <w:rPr>
          <w:b/>
        </w:rPr>
        <w:tab/>
        <w:t>If yes, list the applicable lamps</w:t>
      </w:r>
      <w:r w:rsidR="009C72CB">
        <w:rPr>
          <w:b/>
        </w:rPr>
        <w:t>.</w:t>
      </w:r>
      <w:r w:rsidR="000F6090">
        <w:rPr>
          <w:b/>
          <w:bCs/>
        </w:rPr>
        <w:t>"</w:t>
      </w:r>
    </w:p>
    <w:p w14:paraId="0B06F0FF" w14:textId="77777777"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14:paraId="110162E1" w14:textId="18D18701" w:rsidR="0083281A" w:rsidRPr="003A62CA" w:rsidRDefault="0083281A" w:rsidP="0083281A">
      <w:pPr>
        <w:tabs>
          <w:tab w:val="left" w:pos="1701"/>
          <w:tab w:val="left" w:pos="2268"/>
        </w:tabs>
        <w:suppressAutoHyphens w:val="0"/>
        <w:spacing w:before="120" w:after="120"/>
        <w:ind w:left="1134" w:right="1134"/>
        <w:jc w:val="both"/>
        <w:rPr>
          <w:bCs/>
          <w:lang w:eastAsia="it-IT"/>
        </w:rPr>
      </w:pPr>
      <w:r w:rsidRPr="003A62CA">
        <w:rPr>
          <w:lang w:val="en-US"/>
        </w:rPr>
        <w:t>1.</w:t>
      </w:r>
      <w:r w:rsidRPr="003A62CA">
        <w:rPr>
          <w:lang w:val="en-US"/>
        </w:rPr>
        <w:tab/>
      </w:r>
      <w:r w:rsidRPr="003A62CA">
        <w:rPr>
          <w:bCs/>
          <w:lang w:eastAsia="it-IT"/>
        </w:rPr>
        <w:t xml:space="preserve">This proposal was originally developed and submitted by GTB to the </w:t>
      </w:r>
      <w:r w:rsidR="00D3420F">
        <w:rPr>
          <w:bCs/>
          <w:lang w:eastAsia="it-IT"/>
        </w:rPr>
        <w:t xml:space="preserve">seventy-seventh and seventy-eighth </w:t>
      </w:r>
      <w:r w:rsidRPr="003A62CA">
        <w:rPr>
          <w:bCs/>
          <w:lang w:eastAsia="it-IT"/>
        </w:rPr>
        <w:t>session</w:t>
      </w:r>
      <w:r w:rsidR="00D3420F">
        <w:rPr>
          <w:bCs/>
          <w:lang w:eastAsia="it-IT"/>
        </w:rPr>
        <w:t>s</w:t>
      </w:r>
      <w:r w:rsidRPr="003A62CA">
        <w:rPr>
          <w:bCs/>
          <w:lang w:eastAsia="it-IT"/>
        </w:rPr>
        <w:t xml:space="preserve"> of GRE. That proposal has been considered by the </w:t>
      </w:r>
      <w:r w:rsidR="00D3420F">
        <w:rPr>
          <w:bCs/>
          <w:lang w:eastAsia="it-IT"/>
        </w:rPr>
        <w:t>T</w:t>
      </w:r>
      <w:r w:rsidRPr="003A62CA">
        <w:rPr>
          <w:bCs/>
          <w:lang w:eastAsia="it-IT"/>
        </w:rPr>
        <w:t>ask Force Substitutes</w:t>
      </w:r>
      <w:r w:rsidR="00D3420F">
        <w:rPr>
          <w:bCs/>
          <w:lang w:eastAsia="it-IT"/>
        </w:rPr>
        <w:t xml:space="preserve"> and </w:t>
      </w:r>
      <w:r w:rsidRPr="003A62CA">
        <w:rPr>
          <w:bCs/>
          <w:lang w:eastAsia="it-IT"/>
        </w:rPr>
        <w:t>Retrofits (TF SR)</w:t>
      </w:r>
      <w:r w:rsidR="00D3420F">
        <w:rPr>
          <w:bCs/>
          <w:lang w:eastAsia="it-IT"/>
        </w:rPr>
        <w:t>. A</w:t>
      </w:r>
      <w:r w:rsidRPr="003A62CA">
        <w:rPr>
          <w:bCs/>
          <w:lang w:eastAsia="it-IT"/>
        </w:rPr>
        <w:t>s a result, amendments are proposed by TF</w:t>
      </w:r>
      <w:r w:rsidR="00D3420F">
        <w:rPr>
          <w:bCs/>
          <w:lang w:eastAsia="it-IT"/>
        </w:rPr>
        <w:t xml:space="preserve"> SR</w:t>
      </w:r>
      <w:r w:rsidRPr="003A62CA">
        <w:rPr>
          <w:bCs/>
          <w:lang w:eastAsia="it-IT"/>
        </w:rPr>
        <w:t xml:space="preserve">. Comments from the preceding meetings of GRE have been taken into account. </w:t>
      </w:r>
    </w:p>
    <w:p w14:paraId="0B06F108" w14:textId="3C63438D" w:rsidR="002A187D" w:rsidRPr="003A62CA" w:rsidRDefault="00507476" w:rsidP="002A187D">
      <w:pPr>
        <w:suppressAutoHyphens w:val="0"/>
        <w:spacing w:after="120"/>
        <w:ind w:left="1134" w:right="1134"/>
        <w:jc w:val="both"/>
        <w:rPr>
          <w:rFonts w:eastAsia="Calibri"/>
        </w:rPr>
      </w:pPr>
      <w:r w:rsidRPr="003A62CA">
        <w:t>2</w:t>
      </w:r>
      <w:r w:rsidR="002A187D" w:rsidRPr="003A62CA">
        <w:t>.</w:t>
      </w:r>
      <w:r w:rsidR="002A187D" w:rsidRPr="003A62CA">
        <w:tab/>
      </w:r>
      <w:r w:rsidR="002A187D" w:rsidRPr="003A62CA">
        <w:rPr>
          <w:bCs/>
          <w:lang w:eastAsia="it-IT"/>
        </w:rPr>
        <w:t xml:space="preserve">In response to the comments </w:t>
      </w:r>
      <w:r w:rsidR="002A187D" w:rsidRPr="003A62CA">
        <w:rPr>
          <w:rFonts w:eastAsia="Calibri"/>
        </w:rPr>
        <w:t xml:space="preserve">made during the </w:t>
      </w:r>
      <w:r w:rsidR="00D3420F">
        <w:rPr>
          <w:rFonts w:eastAsia="Calibri"/>
        </w:rPr>
        <w:t xml:space="preserve">seventy-eighth </w:t>
      </w:r>
      <w:r w:rsidR="002A187D" w:rsidRPr="003A62CA">
        <w:rPr>
          <w:rFonts w:eastAsia="Calibri"/>
        </w:rPr>
        <w:t>session of GRE, the following amendments were made:</w:t>
      </w:r>
    </w:p>
    <w:p w14:paraId="3B8BDE82" w14:textId="47235DFA" w:rsidR="00F30FE5" w:rsidRPr="003A62CA" w:rsidRDefault="002A187D" w:rsidP="00D3420F">
      <w:pPr>
        <w:suppressAutoHyphens w:val="0"/>
        <w:spacing w:after="120"/>
        <w:ind w:left="1701" w:right="1134" w:hanging="567"/>
        <w:jc w:val="both"/>
        <w:rPr>
          <w:rFonts w:eastAsia="Calibri"/>
        </w:rPr>
      </w:pPr>
      <w:r w:rsidRPr="003A62CA">
        <w:rPr>
          <w:rFonts w:eastAsia="Calibri"/>
        </w:rPr>
        <w:t>(a)</w:t>
      </w:r>
      <w:r w:rsidRPr="003A62CA">
        <w:rPr>
          <w:rFonts w:eastAsia="Calibri"/>
        </w:rPr>
        <w:tab/>
        <w:t xml:space="preserve">Application of the LED substitute light sources only in the 06 series of amendments of </w:t>
      </w:r>
      <w:r w:rsidR="00D3420F">
        <w:rPr>
          <w:rFonts w:eastAsia="Calibri"/>
        </w:rPr>
        <w:t xml:space="preserve">UN </w:t>
      </w:r>
      <w:r w:rsidRPr="003A62CA">
        <w:rPr>
          <w:rFonts w:eastAsia="Calibri"/>
        </w:rPr>
        <w:t>Regulation No. 48</w:t>
      </w:r>
      <w:r w:rsidR="00AF4188" w:rsidRPr="003A62CA">
        <w:rPr>
          <w:rFonts w:eastAsia="Calibri"/>
        </w:rPr>
        <w:t xml:space="preserve"> and</w:t>
      </w:r>
      <w:r w:rsidR="00F30FE5" w:rsidRPr="003A62CA">
        <w:rPr>
          <w:rFonts w:eastAsia="Calibri"/>
        </w:rPr>
        <w:t>, if applicable,</w:t>
      </w:r>
      <w:r w:rsidR="00AF4188" w:rsidRPr="003A62CA">
        <w:rPr>
          <w:rFonts w:eastAsia="Calibri"/>
        </w:rPr>
        <w:t xml:space="preserve"> the 07 series</w:t>
      </w:r>
      <w:r w:rsidRPr="003A62CA">
        <w:rPr>
          <w:rFonts w:eastAsia="Calibri"/>
        </w:rPr>
        <w:t xml:space="preserve">; </w:t>
      </w:r>
    </w:p>
    <w:p w14:paraId="5B4D8D71" w14:textId="32D90CEC" w:rsidR="001A10EF" w:rsidRPr="003A62CA" w:rsidRDefault="002A187D" w:rsidP="00D3420F">
      <w:pPr>
        <w:suppressAutoHyphens w:val="0"/>
        <w:spacing w:after="120"/>
        <w:ind w:left="1701" w:right="1134" w:hanging="567"/>
        <w:jc w:val="both"/>
        <w:rPr>
          <w:rFonts w:eastAsia="Calibri"/>
        </w:rPr>
      </w:pPr>
      <w:r w:rsidRPr="003A62CA">
        <w:rPr>
          <w:rFonts w:eastAsia="Calibri"/>
        </w:rPr>
        <w:t>(b)</w:t>
      </w:r>
      <w:r w:rsidRPr="003A62CA">
        <w:rPr>
          <w:rFonts w:eastAsia="Calibri"/>
        </w:rPr>
        <w:tab/>
        <w:t>An editorial correction was made in the paragraphs describing the necessary documentation for application.</w:t>
      </w:r>
      <w:r w:rsidR="005D0329" w:rsidRPr="003A62CA" w:rsidDel="005D0329">
        <w:rPr>
          <w:rFonts w:eastAsia="Calibri"/>
        </w:rPr>
        <w:t xml:space="preserve"> </w:t>
      </w:r>
    </w:p>
    <w:p w14:paraId="0593E2B5" w14:textId="40BBE704" w:rsidR="00DA13FB" w:rsidRPr="003A62CA" w:rsidRDefault="00DA13FB" w:rsidP="00D3420F">
      <w:pPr>
        <w:suppressAutoHyphens w:val="0"/>
        <w:spacing w:after="120"/>
        <w:ind w:left="1701" w:right="1134" w:hanging="567"/>
        <w:jc w:val="both"/>
        <w:rPr>
          <w:rFonts w:eastAsia="Calibri"/>
        </w:rPr>
      </w:pPr>
      <w:r w:rsidRPr="003A62CA">
        <w:rPr>
          <w:rFonts w:eastAsia="Calibri"/>
        </w:rPr>
        <w:t>(c)</w:t>
      </w:r>
      <w:r w:rsidRPr="003A62CA">
        <w:rPr>
          <w:rFonts w:eastAsia="Calibri"/>
        </w:rPr>
        <w:tab/>
        <w:t xml:space="preserve">Editorial corrections were made due to new documents </w:t>
      </w:r>
      <w:r w:rsidR="00D3420F">
        <w:rPr>
          <w:rFonts w:eastAsia="Calibri"/>
        </w:rPr>
        <w:t>ECE/TRANS/WP.29/</w:t>
      </w:r>
      <w:r w:rsidRPr="003A62CA">
        <w:rPr>
          <w:rFonts w:cstheme="minorHAnsi"/>
        </w:rPr>
        <w:t xml:space="preserve">GRE/2018/6, </w:t>
      </w:r>
      <w:r w:rsidR="00D3420F">
        <w:rPr>
          <w:rFonts w:eastAsia="Calibri"/>
        </w:rPr>
        <w:t>ECE/TRANS/WP.29/</w:t>
      </w:r>
      <w:r w:rsidRPr="003A62CA">
        <w:rPr>
          <w:rFonts w:cstheme="minorHAnsi"/>
        </w:rPr>
        <w:t xml:space="preserve">GRE/2018/12, </w:t>
      </w:r>
      <w:r w:rsidR="00D3420F">
        <w:rPr>
          <w:rFonts w:eastAsia="Calibri"/>
        </w:rPr>
        <w:t>ECE/TRANS/WP.29/</w:t>
      </w:r>
      <w:r w:rsidRPr="003A62CA">
        <w:rPr>
          <w:rFonts w:cstheme="minorHAnsi"/>
        </w:rPr>
        <w:t>GRE/2018/13</w:t>
      </w:r>
      <w:r w:rsidR="001A10EF" w:rsidRPr="003A62CA">
        <w:rPr>
          <w:rFonts w:cstheme="minorHAnsi"/>
        </w:rPr>
        <w:t xml:space="preserve">, </w:t>
      </w:r>
      <w:r w:rsidR="00D3420F">
        <w:rPr>
          <w:rFonts w:eastAsia="Calibri"/>
        </w:rPr>
        <w:t>ECE/TRANS/WP.29/</w:t>
      </w:r>
      <w:r w:rsidRPr="003A62CA">
        <w:rPr>
          <w:rFonts w:cstheme="minorHAnsi"/>
        </w:rPr>
        <w:t>GRE/2018/18</w:t>
      </w:r>
      <w:r w:rsidR="001A10EF" w:rsidRPr="003A62CA">
        <w:rPr>
          <w:rFonts w:cstheme="minorHAnsi"/>
        </w:rPr>
        <w:t xml:space="preserve">, </w:t>
      </w:r>
      <w:r w:rsidR="00D3420F">
        <w:rPr>
          <w:rFonts w:eastAsia="Calibri"/>
        </w:rPr>
        <w:t>ECE/TRANS/WP.29/</w:t>
      </w:r>
      <w:r w:rsidR="009E010C" w:rsidRPr="003A62CA">
        <w:rPr>
          <w:rFonts w:eastAsia="Calibri"/>
        </w:rPr>
        <w:t>GRE/2018/</w:t>
      </w:r>
      <w:r w:rsidR="001A10EF" w:rsidRPr="003A62CA">
        <w:rPr>
          <w:rFonts w:eastAsia="Calibri"/>
        </w:rPr>
        <w:t>26, GRE-79-08 and GRE-79-09</w:t>
      </w:r>
      <w:r w:rsidR="00860D24" w:rsidRPr="003A62CA">
        <w:rPr>
          <w:rFonts w:cstheme="minorHAnsi"/>
        </w:rPr>
        <w:t>.</w:t>
      </w:r>
    </w:p>
    <w:p w14:paraId="0B06F119" w14:textId="77777777" w:rsidR="00450145" w:rsidRDefault="00450145" w:rsidP="00450145">
      <w:pPr>
        <w:suppressAutoHyphens w:val="0"/>
        <w:spacing w:line="240" w:lineRule="auto"/>
        <w:jc w:val="center"/>
      </w:pPr>
      <w:r>
        <w:t>_________________</w:t>
      </w:r>
    </w:p>
    <w:sectPr w:rsidR="00450145" w:rsidSect="006D66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CF4A" w14:textId="77777777" w:rsidR="00952576" w:rsidRDefault="00952576"/>
  </w:endnote>
  <w:endnote w:type="continuationSeparator" w:id="0">
    <w:p w14:paraId="3D3E79EB" w14:textId="77777777" w:rsidR="00952576" w:rsidRDefault="00952576"/>
  </w:endnote>
  <w:endnote w:type="continuationNotice" w:id="1">
    <w:p w14:paraId="194544DF" w14:textId="77777777" w:rsidR="00952576" w:rsidRDefault="00952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F127" w14:textId="0ECA951C" w:rsidR="003A01A8" w:rsidRPr="006D66AF" w:rsidRDefault="00A42084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3A01A8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C5670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F128" w14:textId="1086F470" w:rsidR="003A01A8" w:rsidRPr="006D66AF" w:rsidRDefault="00A42084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3A01A8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CC5670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C0FA" w14:textId="57EF4FA3" w:rsidR="00CC5670" w:rsidRDefault="00CC5670" w:rsidP="00CC5670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B127A0F" wp14:editId="7F443738">
          <wp:simplePos x="0" y="0"/>
          <wp:positionH relativeFrom="margin">
            <wp:posOffset>5514875</wp:posOffset>
          </wp:positionH>
          <wp:positionV relativeFrom="margin">
            <wp:posOffset>7946524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4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C70AB66" wp14:editId="77076B9B">
          <wp:simplePos x="0" y="0"/>
          <wp:positionH relativeFrom="margin">
            <wp:posOffset>4356100</wp:posOffset>
          </wp:positionH>
          <wp:positionV relativeFrom="margin">
            <wp:posOffset>8296910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9C102" w14:textId="1A7D3164" w:rsidR="00CC5670" w:rsidRDefault="00CC5670" w:rsidP="00CC5670">
    <w:pPr>
      <w:pStyle w:val="Footer"/>
      <w:ind w:right="1134"/>
      <w:rPr>
        <w:sz w:val="20"/>
      </w:rPr>
    </w:pPr>
    <w:r>
      <w:rPr>
        <w:sz w:val="20"/>
      </w:rPr>
      <w:t>GE.18-13149(E)</w:t>
    </w:r>
  </w:p>
  <w:p w14:paraId="4FDC92E8" w14:textId="34A217A8" w:rsidR="00CC5670" w:rsidRPr="00CC5670" w:rsidRDefault="00CC5670" w:rsidP="00CC567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BABE" w14:textId="77777777" w:rsidR="00952576" w:rsidRPr="000B175B" w:rsidRDefault="009525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9E1A0E" w14:textId="77777777" w:rsidR="00952576" w:rsidRPr="00FC68B7" w:rsidRDefault="009525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ECDD9E" w14:textId="77777777" w:rsidR="00952576" w:rsidRDefault="00952576"/>
  </w:footnote>
  <w:footnote w:id="2">
    <w:p w14:paraId="0B8F78BC" w14:textId="77777777" w:rsidR="00EE2657" w:rsidRPr="00706101" w:rsidRDefault="00EE2657" w:rsidP="00EE26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14:paraId="0B06F12A" w14:textId="77777777" w:rsidR="003A01A8" w:rsidRPr="009C72CB" w:rsidRDefault="003A01A8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t>**</w:t>
      </w:r>
      <w:r>
        <w:t xml:space="preserve"> </w:t>
      </w:r>
      <w:r>
        <w:tab/>
        <w:t xml:space="preserve">GRE is also invited to consider whether similar amendments should be introduced as a draft </w:t>
      </w:r>
      <w:r w:rsidRPr="009C72CB">
        <w:t xml:space="preserve">Supplement </w:t>
      </w:r>
      <w:r>
        <w:t xml:space="preserve">20 </w:t>
      </w:r>
      <w:r w:rsidRPr="009C72CB">
        <w:t>to the 01 series of amendments to Regulation No. 53</w:t>
      </w:r>
      <w:r>
        <w:t xml:space="preserve"> (note by the secretariat).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F125" w14:textId="2221FB9C" w:rsidR="003A01A8" w:rsidRPr="00EE2657" w:rsidRDefault="003A01A8" w:rsidP="00157FE9">
    <w:pPr>
      <w:pStyle w:val="Header"/>
    </w:pPr>
    <w:r w:rsidRPr="00EE2657">
      <w:t>ECE/TRANS/WP.29/GRE/201</w:t>
    </w:r>
    <w:r w:rsidR="00D02A04" w:rsidRPr="00EE2657">
      <w:t>8/</w:t>
    </w:r>
    <w:r w:rsidR="00EE2657" w:rsidRPr="00EE2657"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F126" w14:textId="1FF33318" w:rsidR="003A01A8" w:rsidRPr="00EE2657" w:rsidRDefault="003A01A8" w:rsidP="00370AD8">
    <w:pPr>
      <w:pStyle w:val="Header"/>
      <w:jc w:val="right"/>
    </w:pPr>
    <w:r w:rsidRPr="00EE2657">
      <w:t>ECE/TRANS/WP.29/GRE/</w:t>
    </w:r>
    <w:r w:rsidR="00D02A04" w:rsidRPr="00EE2657">
      <w:t>2018/</w:t>
    </w:r>
    <w:r w:rsidR="00EE2657" w:rsidRPr="00EE2657"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B7EC5"/>
    <w:multiLevelType w:val="hybridMultilevel"/>
    <w:tmpl w:val="BD223338"/>
    <w:lvl w:ilvl="0" w:tplc="34E45CCE">
      <w:start w:val="1"/>
      <w:numFmt w:val="upp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4"/>
  </w:num>
  <w:num w:numId="13">
    <w:abstractNumId w:val="13"/>
  </w:num>
  <w:num w:numId="14">
    <w:abstractNumId w:val="26"/>
  </w:num>
  <w:num w:numId="15">
    <w:abstractNumId w:val="27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28"/>
  </w:num>
  <w:num w:numId="22">
    <w:abstractNumId w:val="17"/>
  </w:num>
  <w:num w:numId="23">
    <w:abstractNumId w:val="24"/>
  </w:num>
  <w:num w:numId="24">
    <w:abstractNumId w:val="20"/>
  </w:num>
  <w:num w:numId="25">
    <w:abstractNumId w:val="15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AF"/>
    <w:rsid w:val="0000366D"/>
    <w:rsid w:val="00003702"/>
    <w:rsid w:val="00013D2C"/>
    <w:rsid w:val="00013D99"/>
    <w:rsid w:val="0001493B"/>
    <w:rsid w:val="0002092A"/>
    <w:rsid w:val="00021214"/>
    <w:rsid w:val="00023F66"/>
    <w:rsid w:val="00027F53"/>
    <w:rsid w:val="0003056C"/>
    <w:rsid w:val="000305B4"/>
    <w:rsid w:val="000345E5"/>
    <w:rsid w:val="000348D3"/>
    <w:rsid w:val="0003791F"/>
    <w:rsid w:val="000444B6"/>
    <w:rsid w:val="00046B1F"/>
    <w:rsid w:val="00050F6B"/>
    <w:rsid w:val="00052635"/>
    <w:rsid w:val="00057E97"/>
    <w:rsid w:val="000610F9"/>
    <w:rsid w:val="000646F4"/>
    <w:rsid w:val="00072C8C"/>
    <w:rsid w:val="000733B5"/>
    <w:rsid w:val="00076B28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B56AC"/>
    <w:rsid w:val="000C2138"/>
    <w:rsid w:val="000C2C03"/>
    <w:rsid w:val="000C2D2E"/>
    <w:rsid w:val="000C3C58"/>
    <w:rsid w:val="000D154E"/>
    <w:rsid w:val="000D2EFD"/>
    <w:rsid w:val="000E0415"/>
    <w:rsid w:val="000F431B"/>
    <w:rsid w:val="000F6090"/>
    <w:rsid w:val="00105639"/>
    <w:rsid w:val="001078D2"/>
    <w:rsid w:val="001103AA"/>
    <w:rsid w:val="0011666B"/>
    <w:rsid w:val="00124000"/>
    <w:rsid w:val="00130DD6"/>
    <w:rsid w:val="00134D69"/>
    <w:rsid w:val="0013722F"/>
    <w:rsid w:val="0014380B"/>
    <w:rsid w:val="00146F22"/>
    <w:rsid w:val="00150388"/>
    <w:rsid w:val="001578FD"/>
    <w:rsid w:val="00157FE9"/>
    <w:rsid w:val="0016538B"/>
    <w:rsid w:val="00165F3A"/>
    <w:rsid w:val="00181198"/>
    <w:rsid w:val="00182290"/>
    <w:rsid w:val="00187A6E"/>
    <w:rsid w:val="00187F06"/>
    <w:rsid w:val="001A10EF"/>
    <w:rsid w:val="001A3955"/>
    <w:rsid w:val="001B1444"/>
    <w:rsid w:val="001B4B04"/>
    <w:rsid w:val="001C6326"/>
    <w:rsid w:val="001C6663"/>
    <w:rsid w:val="001C7895"/>
    <w:rsid w:val="001D0C8C"/>
    <w:rsid w:val="001D10DE"/>
    <w:rsid w:val="001D1419"/>
    <w:rsid w:val="001D26DF"/>
    <w:rsid w:val="001D3A03"/>
    <w:rsid w:val="001D4B1E"/>
    <w:rsid w:val="001D60A6"/>
    <w:rsid w:val="001E0E7B"/>
    <w:rsid w:val="001E7B67"/>
    <w:rsid w:val="001F0B13"/>
    <w:rsid w:val="001F652B"/>
    <w:rsid w:val="001F78B7"/>
    <w:rsid w:val="002008B7"/>
    <w:rsid w:val="00202DA8"/>
    <w:rsid w:val="00204AD6"/>
    <w:rsid w:val="00205283"/>
    <w:rsid w:val="00205529"/>
    <w:rsid w:val="00210A69"/>
    <w:rsid w:val="00211E0B"/>
    <w:rsid w:val="002422C5"/>
    <w:rsid w:val="002440D1"/>
    <w:rsid w:val="0024772E"/>
    <w:rsid w:val="00253714"/>
    <w:rsid w:val="002546AE"/>
    <w:rsid w:val="002608F3"/>
    <w:rsid w:val="00267F5F"/>
    <w:rsid w:val="00275800"/>
    <w:rsid w:val="0028307D"/>
    <w:rsid w:val="00283697"/>
    <w:rsid w:val="00286B4D"/>
    <w:rsid w:val="0029109B"/>
    <w:rsid w:val="00293EDC"/>
    <w:rsid w:val="002A187D"/>
    <w:rsid w:val="002A1D96"/>
    <w:rsid w:val="002A6754"/>
    <w:rsid w:val="002B1DCA"/>
    <w:rsid w:val="002C3F4B"/>
    <w:rsid w:val="002C5259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25093"/>
    <w:rsid w:val="0033440E"/>
    <w:rsid w:val="00340057"/>
    <w:rsid w:val="00346D03"/>
    <w:rsid w:val="00352709"/>
    <w:rsid w:val="00354371"/>
    <w:rsid w:val="00354641"/>
    <w:rsid w:val="003619B5"/>
    <w:rsid w:val="00361AC3"/>
    <w:rsid w:val="00363F2D"/>
    <w:rsid w:val="00365763"/>
    <w:rsid w:val="0036599E"/>
    <w:rsid w:val="00370AD8"/>
    <w:rsid w:val="00371178"/>
    <w:rsid w:val="00371CD4"/>
    <w:rsid w:val="003804DE"/>
    <w:rsid w:val="00392E47"/>
    <w:rsid w:val="003936BC"/>
    <w:rsid w:val="003A01A8"/>
    <w:rsid w:val="003A3EE9"/>
    <w:rsid w:val="003A62CA"/>
    <w:rsid w:val="003A6810"/>
    <w:rsid w:val="003B7411"/>
    <w:rsid w:val="003C2CC4"/>
    <w:rsid w:val="003C534D"/>
    <w:rsid w:val="003D4B23"/>
    <w:rsid w:val="003D723C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73E"/>
    <w:rsid w:val="00426B9B"/>
    <w:rsid w:val="00431D57"/>
    <w:rsid w:val="004325CB"/>
    <w:rsid w:val="004348AD"/>
    <w:rsid w:val="00442A83"/>
    <w:rsid w:val="00444A24"/>
    <w:rsid w:val="00445682"/>
    <w:rsid w:val="00450145"/>
    <w:rsid w:val="00453556"/>
    <w:rsid w:val="0045495B"/>
    <w:rsid w:val="004561E5"/>
    <w:rsid w:val="00462DC9"/>
    <w:rsid w:val="00467628"/>
    <w:rsid w:val="004775BA"/>
    <w:rsid w:val="004833EE"/>
    <w:rsid w:val="0048397A"/>
    <w:rsid w:val="0048528A"/>
    <w:rsid w:val="00485CBB"/>
    <w:rsid w:val="004866B7"/>
    <w:rsid w:val="004A1587"/>
    <w:rsid w:val="004A53AC"/>
    <w:rsid w:val="004B2FC2"/>
    <w:rsid w:val="004C0081"/>
    <w:rsid w:val="004C0DA2"/>
    <w:rsid w:val="004C2461"/>
    <w:rsid w:val="004C7462"/>
    <w:rsid w:val="004D127C"/>
    <w:rsid w:val="004E744C"/>
    <w:rsid w:val="004E77B2"/>
    <w:rsid w:val="004F2217"/>
    <w:rsid w:val="005000A9"/>
    <w:rsid w:val="00501DC3"/>
    <w:rsid w:val="0050237E"/>
    <w:rsid w:val="00504B2D"/>
    <w:rsid w:val="00507476"/>
    <w:rsid w:val="00514113"/>
    <w:rsid w:val="0052136D"/>
    <w:rsid w:val="0052775E"/>
    <w:rsid w:val="005337E0"/>
    <w:rsid w:val="005369ED"/>
    <w:rsid w:val="00537565"/>
    <w:rsid w:val="005420F2"/>
    <w:rsid w:val="0056209A"/>
    <w:rsid w:val="005628B6"/>
    <w:rsid w:val="0056758B"/>
    <w:rsid w:val="0057270F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B79F2"/>
    <w:rsid w:val="005C342F"/>
    <w:rsid w:val="005C7D1E"/>
    <w:rsid w:val="005D0323"/>
    <w:rsid w:val="005D0329"/>
    <w:rsid w:val="005D1EFE"/>
    <w:rsid w:val="005D2B0F"/>
    <w:rsid w:val="005D67C8"/>
    <w:rsid w:val="005E1BC9"/>
    <w:rsid w:val="005F1A80"/>
    <w:rsid w:val="005F5FE0"/>
    <w:rsid w:val="005F7B75"/>
    <w:rsid w:val="006001EE"/>
    <w:rsid w:val="00605042"/>
    <w:rsid w:val="00611684"/>
    <w:rsid w:val="00611FC4"/>
    <w:rsid w:val="00613812"/>
    <w:rsid w:val="006144DB"/>
    <w:rsid w:val="006176FB"/>
    <w:rsid w:val="00617D62"/>
    <w:rsid w:val="0062385B"/>
    <w:rsid w:val="00640B26"/>
    <w:rsid w:val="0065137A"/>
    <w:rsid w:val="00652D0A"/>
    <w:rsid w:val="00655122"/>
    <w:rsid w:val="00662BB6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1909"/>
    <w:rsid w:val="00695CEC"/>
    <w:rsid w:val="006A2530"/>
    <w:rsid w:val="006B1C59"/>
    <w:rsid w:val="006C3589"/>
    <w:rsid w:val="006C3888"/>
    <w:rsid w:val="006C79BC"/>
    <w:rsid w:val="006D0F0A"/>
    <w:rsid w:val="006D37AF"/>
    <w:rsid w:val="006D51D0"/>
    <w:rsid w:val="006D5FB9"/>
    <w:rsid w:val="006D658E"/>
    <w:rsid w:val="006D66AF"/>
    <w:rsid w:val="006E16C9"/>
    <w:rsid w:val="006E564B"/>
    <w:rsid w:val="006E69BB"/>
    <w:rsid w:val="006E7191"/>
    <w:rsid w:val="00703577"/>
    <w:rsid w:val="00705894"/>
    <w:rsid w:val="007067AC"/>
    <w:rsid w:val="00724B93"/>
    <w:rsid w:val="00725A44"/>
    <w:rsid w:val="0072632A"/>
    <w:rsid w:val="007327D5"/>
    <w:rsid w:val="007336CB"/>
    <w:rsid w:val="00733B05"/>
    <w:rsid w:val="00741982"/>
    <w:rsid w:val="0074318A"/>
    <w:rsid w:val="00753AF2"/>
    <w:rsid w:val="00761394"/>
    <w:rsid w:val="007629C8"/>
    <w:rsid w:val="0077047D"/>
    <w:rsid w:val="0077170D"/>
    <w:rsid w:val="007734F2"/>
    <w:rsid w:val="00775F3E"/>
    <w:rsid w:val="007874B5"/>
    <w:rsid w:val="00787EE8"/>
    <w:rsid w:val="0079032E"/>
    <w:rsid w:val="00796214"/>
    <w:rsid w:val="00796D84"/>
    <w:rsid w:val="007A1E70"/>
    <w:rsid w:val="007A2CFB"/>
    <w:rsid w:val="007A3977"/>
    <w:rsid w:val="007A6E85"/>
    <w:rsid w:val="007B1AE2"/>
    <w:rsid w:val="007B6BA5"/>
    <w:rsid w:val="007C3390"/>
    <w:rsid w:val="007C3745"/>
    <w:rsid w:val="007C3AFF"/>
    <w:rsid w:val="007C4F4B"/>
    <w:rsid w:val="007C5C67"/>
    <w:rsid w:val="007D25AB"/>
    <w:rsid w:val="007D2BB7"/>
    <w:rsid w:val="007D41EF"/>
    <w:rsid w:val="007E01E9"/>
    <w:rsid w:val="007E63F3"/>
    <w:rsid w:val="007F18D7"/>
    <w:rsid w:val="007F3B65"/>
    <w:rsid w:val="007F6611"/>
    <w:rsid w:val="00800656"/>
    <w:rsid w:val="00802922"/>
    <w:rsid w:val="00811920"/>
    <w:rsid w:val="008157F2"/>
    <w:rsid w:val="00815AD0"/>
    <w:rsid w:val="00815EDB"/>
    <w:rsid w:val="00820588"/>
    <w:rsid w:val="008242D7"/>
    <w:rsid w:val="008257B1"/>
    <w:rsid w:val="00826138"/>
    <w:rsid w:val="00826644"/>
    <w:rsid w:val="00830850"/>
    <w:rsid w:val="00832334"/>
    <w:rsid w:val="0083281A"/>
    <w:rsid w:val="00834D28"/>
    <w:rsid w:val="00837CD0"/>
    <w:rsid w:val="0084263E"/>
    <w:rsid w:val="00843191"/>
    <w:rsid w:val="00843767"/>
    <w:rsid w:val="00850150"/>
    <w:rsid w:val="0085279B"/>
    <w:rsid w:val="0085595A"/>
    <w:rsid w:val="008562C7"/>
    <w:rsid w:val="008563F6"/>
    <w:rsid w:val="00860D24"/>
    <w:rsid w:val="00864245"/>
    <w:rsid w:val="00865AB3"/>
    <w:rsid w:val="008679D9"/>
    <w:rsid w:val="00867C99"/>
    <w:rsid w:val="00872E3B"/>
    <w:rsid w:val="008816B2"/>
    <w:rsid w:val="008878DE"/>
    <w:rsid w:val="008928C6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B4747"/>
    <w:rsid w:val="008C2428"/>
    <w:rsid w:val="008C3247"/>
    <w:rsid w:val="008D2D43"/>
    <w:rsid w:val="008E0678"/>
    <w:rsid w:val="008E5532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50EA2"/>
    <w:rsid w:val="00952576"/>
    <w:rsid w:val="00953A46"/>
    <w:rsid w:val="00954C7C"/>
    <w:rsid w:val="00960F75"/>
    <w:rsid w:val="00963DFB"/>
    <w:rsid w:val="00971C52"/>
    <w:rsid w:val="009760F3"/>
    <w:rsid w:val="00976CFB"/>
    <w:rsid w:val="00980087"/>
    <w:rsid w:val="00981D0F"/>
    <w:rsid w:val="0098374C"/>
    <w:rsid w:val="00984785"/>
    <w:rsid w:val="009A0830"/>
    <w:rsid w:val="009A0E8D"/>
    <w:rsid w:val="009B26E7"/>
    <w:rsid w:val="009B2F79"/>
    <w:rsid w:val="009B3273"/>
    <w:rsid w:val="009B37D5"/>
    <w:rsid w:val="009B544C"/>
    <w:rsid w:val="009B6278"/>
    <w:rsid w:val="009B64BB"/>
    <w:rsid w:val="009C2889"/>
    <w:rsid w:val="009C2DAF"/>
    <w:rsid w:val="009C696C"/>
    <w:rsid w:val="009C72CB"/>
    <w:rsid w:val="009E010C"/>
    <w:rsid w:val="009E0A1F"/>
    <w:rsid w:val="009E567A"/>
    <w:rsid w:val="009F5012"/>
    <w:rsid w:val="009F5F44"/>
    <w:rsid w:val="00A00697"/>
    <w:rsid w:val="00A00A3F"/>
    <w:rsid w:val="00A01205"/>
    <w:rsid w:val="00A01489"/>
    <w:rsid w:val="00A02FA2"/>
    <w:rsid w:val="00A10A56"/>
    <w:rsid w:val="00A14E80"/>
    <w:rsid w:val="00A16D8C"/>
    <w:rsid w:val="00A238BB"/>
    <w:rsid w:val="00A3026E"/>
    <w:rsid w:val="00A33778"/>
    <w:rsid w:val="00A338F1"/>
    <w:rsid w:val="00A33E7B"/>
    <w:rsid w:val="00A35BE0"/>
    <w:rsid w:val="00A369D1"/>
    <w:rsid w:val="00A407AF"/>
    <w:rsid w:val="00A42084"/>
    <w:rsid w:val="00A44035"/>
    <w:rsid w:val="00A504A1"/>
    <w:rsid w:val="00A520BF"/>
    <w:rsid w:val="00A5414C"/>
    <w:rsid w:val="00A56580"/>
    <w:rsid w:val="00A605D1"/>
    <w:rsid w:val="00A6129C"/>
    <w:rsid w:val="00A62166"/>
    <w:rsid w:val="00A71A68"/>
    <w:rsid w:val="00A72F22"/>
    <w:rsid w:val="00A734E5"/>
    <w:rsid w:val="00A7360F"/>
    <w:rsid w:val="00A7397C"/>
    <w:rsid w:val="00A748A6"/>
    <w:rsid w:val="00A7693C"/>
    <w:rsid w:val="00A769F4"/>
    <w:rsid w:val="00A776B4"/>
    <w:rsid w:val="00A803DF"/>
    <w:rsid w:val="00A81AFE"/>
    <w:rsid w:val="00A85BCD"/>
    <w:rsid w:val="00A91E4C"/>
    <w:rsid w:val="00A94361"/>
    <w:rsid w:val="00A96A21"/>
    <w:rsid w:val="00AA11D6"/>
    <w:rsid w:val="00AA293C"/>
    <w:rsid w:val="00AA3251"/>
    <w:rsid w:val="00AB32D1"/>
    <w:rsid w:val="00AC02C5"/>
    <w:rsid w:val="00AD74C4"/>
    <w:rsid w:val="00AF368A"/>
    <w:rsid w:val="00AF4188"/>
    <w:rsid w:val="00B049A8"/>
    <w:rsid w:val="00B1029C"/>
    <w:rsid w:val="00B226AA"/>
    <w:rsid w:val="00B26C7C"/>
    <w:rsid w:val="00B30179"/>
    <w:rsid w:val="00B30622"/>
    <w:rsid w:val="00B357CE"/>
    <w:rsid w:val="00B3689F"/>
    <w:rsid w:val="00B421C1"/>
    <w:rsid w:val="00B42C7E"/>
    <w:rsid w:val="00B443C6"/>
    <w:rsid w:val="00B50FA2"/>
    <w:rsid w:val="00B52192"/>
    <w:rsid w:val="00B53C21"/>
    <w:rsid w:val="00B542B6"/>
    <w:rsid w:val="00B55C71"/>
    <w:rsid w:val="00B56C21"/>
    <w:rsid w:val="00B56CA0"/>
    <w:rsid w:val="00B56E4A"/>
    <w:rsid w:val="00B56E9C"/>
    <w:rsid w:val="00B57BBD"/>
    <w:rsid w:val="00B619AB"/>
    <w:rsid w:val="00B64B1F"/>
    <w:rsid w:val="00B6553F"/>
    <w:rsid w:val="00B701F2"/>
    <w:rsid w:val="00B7467C"/>
    <w:rsid w:val="00B757A4"/>
    <w:rsid w:val="00B77D05"/>
    <w:rsid w:val="00B77F80"/>
    <w:rsid w:val="00B81206"/>
    <w:rsid w:val="00B81E12"/>
    <w:rsid w:val="00B82B24"/>
    <w:rsid w:val="00B92D66"/>
    <w:rsid w:val="00B96B4F"/>
    <w:rsid w:val="00BB578F"/>
    <w:rsid w:val="00BB5EA7"/>
    <w:rsid w:val="00BC3F3B"/>
    <w:rsid w:val="00BC3FA0"/>
    <w:rsid w:val="00BC74E9"/>
    <w:rsid w:val="00BE48EA"/>
    <w:rsid w:val="00BF1E2C"/>
    <w:rsid w:val="00BF30B3"/>
    <w:rsid w:val="00BF43C8"/>
    <w:rsid w:val="00BF68A8"/>
    <w:rsid w:val="00C11A03"/>
    <w:rsid w:val="00C1769B"/>
    <w:rsid w:val="00C22C0C"/>
    <w:rsid w:val="00C31955"/>
    <w:rsid w:val="00C35478"/>
    <w:rsid w:val="00C37074"/>
    <w:rsid w:val="00C4527F"/>
    <w:rsid w:val="00C463DD"/>
    <w:rsid w:val="00C4724C"/>
    <w:rsid w:val="00C57F3A"/>
    <w:rsid w:val="00C60646"/>
    <w:rsid w:val="00C629A0"/>
    <w:rsid w:val="00C64629"/>
    <w:rsid w:val="00C70DEE"/>
    <w:rsid w:val="00C71096"/>
    <w:rsid w:val="00C745C3"/>
    <w:rsid w:val="00C77661"/>
    <w:rsid w:val="00C91C1C"/>
    <w:rsid w:val="00C94F10"/>
    <w:rsid w:val="00C96DF2"/>
    <w:rsid w:val="00CA1B34"/>
    <w:rsid w:val="00CB3E03"/>
    <w:rsid w:val="00CC3937"/>
    <w:rsid w:val="00CC5670"/>
    <w:rsid w:val="00CD4AA6"/>
    <w:rsid w:val="00CE4A8F"/>
    <w:rsid w:val="00D02A04"/>
    <w:rsid w:val="00D041DD"/>
    <w:rsid w:val="00D0711A"/>
    <w:rsid w:val="00D149F6"/>
    <w:rsid w:val="00D2031B"/>
    <w:rsid w:val="00D22E7F"/>
    <w:rsid w:val="00D248B6"/>
    <w:rsid w:val="00D25FE2"/>
    <w:rsid w:val="00D26E07"/>
    <w:rsid w:val="00D332B5"/>
    <w:rsid w:val="00D3420F"/>
    <w:rsid w:val="00D35282"/>
    <w:rsid w:val="00D410E1"/>
    <w:rsid w:val="00D43252"/>
    <w:rsid w:val="00D4335E"/>
    <w:rsid w:val="00D44783"/>
    <w:rsid w:val="00D452D8"/>
    <w:rsid w:val="00D47EEA"/>
    <w:rsid w:val="00D50AB8"/>
    <w:rsid w:val="00D57C02"/>
    <w:rsid w:val="00D607E9"/>
    <w:rsid w:val="00D611E6"/>
    <w:rsid w:val="00D70480"/>
    <w:rsid w:val="00D773DF"/>
    <w:rsid w:val="00D90E39"/>
    <w:rsid w:val="00D95303"/>
    <w:rsid w:val="00D978C6"/>
    <w:rsid w:val="00DA0640"/>
    <w:rsid w:val="00DA13FB"/>
    <w:rsid w:val="00DA3C1C"/>
    <w:rsid w:val="00DA6730"/>
    <w:rsid w:val="00DB1EDC"/>
    <w:rsid w:val="00DB3E6E"/>
    <w:rsid w:val="00DC64E9"/>
    <w:rsid w:val="00DC6D39"/>
    <w:rsid w:val="00DE106E"/>
    <w:rsid w:val="00DE1B0C"/>
    <w:rsid w:val="00DE65B4"/>
    <w:rsid w:val="00DF28FB"/>
    <w:rsid w:val="00DF3CD2"/>
    <w:rsid w:val="00E00F5C"/>
    <w:rsid w:val="00E046DF"/>
    <w:rsid w:val="00E07F0E"/>
    <w:rsid w:val="00E1086D"/>
    <w:rsid w:val="00E14EAE"/>
    <w:rsid w:val="00E15525"/>
    <w:rsid w:val="00E16D2E"/>
    <w:rsid w:val="00E22B0C"/>
    <w:rsid w:val="00E27346"/>
    <w:rsid w:val="00E339D0"/>
    <w:rsid w:val="00E3469A"/>
    <w:rsid w:val="00E40A45"/>
    <w:rsid w:val="00E465DB"/>
    <w:rsid w:val="00E560CA"/>
    <w:rsid w:val="00E57CEA"/>
    <w:rsid w:val="00E71BC8"/>
    <w:rsid w:val="00E7260F"/>
    <w:rsid w:val="00E73F5D"/>
    <w:rsid w:val="00E77E4E"/>
    <w:rsid w:val="00E92228"/>
    <w:rsid w:val="00E96630"/>
    <w:rsid w:val="00EA15EF"/>
    <w:rsid w:val="00EA1FA7"/>
    <w:rsid w:val="00EA2A77"/>
    <w:rsid w:val="00EA50D6"/>
    <w:rsid w:val="00EA5A18"/>
    <w:rsid w:val="00EC16BA"/>
    <w:rsid w:val="00ED7A2A"/>
    <w:rsid w:val="00EE16EC"/>
    <w:rsid w:val="00EE2657"/>
    <w:rsid w:val="00EF1D7F"/>
    <w:rsid w:val="00F0093F"/>
    <w:rsid w:val="00F10ACC"/>
    <w:rsid w:val="00F12AF0"/>
    <w:rsid w:val="00F16068"/>
    <w:rsid w:val="00F30FE5"/>
    <w:rsid w:val="00F31E5F"/>
    <w:rsid w:val="00F36B56"/>
    <w:rsid w:val="00F55872"/>
    <w:rsid w:val="00F6100A"/>
    <w:rsid w:val="00F75DF7"/>
    <w:rsid w:val="00F82512"/>
    <w:rsid w:val="00F91276"/>
    <w:rsid w:val="00F923C4"/>
    <w:rsid w:val="00F93781"/>
    <w:rsid w:val="00F93C58"/>
    <w:rsid w:val="00FA5EDA"/>
    <w:rsid w:val="00FA7728"/>
    <w:rsid w:val="00FB613B"/>
    <w:rsid w:val="00FB738A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4D3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0B06F07E"/>
  <w15:docId w15:val="{F7C57377-6AFA-484B-9ABC-81FD262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58B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6758B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56758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386A-6C13-44CB-9D22-33727F74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ECE/TRANS/WP.29/GRE/2018/41</vt:lpstr>
      <vt:lpstr>1614019</vt:lpstr>
      <vt:lpstr>United Nations</vt:lpstr>
      <vt:lpstr>United Nations</vt:lpstr>
    </vt:vector>
  </TitlesOfParts>
  <Company>CSD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ECE/TRANS/WP.29/GRE/2018/41</dc:title>
  <dc:subject>1813149</dc:subject>
  <dc:creator>GTB;Francois Guichard</dc:creator>
  <cp:keywords/>
  <dc:description/>
  <cp:lastModifiedBy>Benedicte Boudol</cp:lastModifiedBy>
  <cp:revision>2</cp:revision>
  <cp:lastPrinted>2018-08-09T13:13:00Z</cp:lastPrinted>
  <dcterms:created xsi:type="dcterms:W3CDTF">2018-09-11T14:02:00Z</dcterms:created>
  <dcterms:modified xsi:type="dcterms:W3CDTF">2018-09-11T14:02:00Z</dcterms:modified>
</cp:coreProperties>
</file>