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10D6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10D6A" w:rsidP="00310D6A">
            <w:pPr>
              <w:jc w:val="right"/>
            </w:pPr>
            <w:r w:rsidRPr="00310D6A">
              <w:rPr>
                <w:sz w:val="40"/>
              </w:rPr>
              <w:t>ECE</w:t>
            </w:r>
            <w:r>
              <w:t>/TRANS/WP.29/GRE/2018/46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10D6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310D6A" w:rsidRDefault="00310D6A" w:rsidP="00310D6A">
            <w:pPr>
              <w:spacing w:line="240" w:lineRule="exact"/>
            </w:pPr>
            <w:r>
              <w:t>10 août 2018</w:t>
            </w:r>
          </w:p>
          <w:p w:rsidR="00310D6A" w:rsidRDefault="00310D6A" w:rsidP="00310D6A">
            <w:pPr>
              <w:spacing w:line="240" w:lineRule="exact"/>
            </w:pPr>
            <w:r>
              <w:t>Français</w:t>
            </w:r>
          </w:p>
          <w:p w:rsidR="00310D6A" w:rsidRPr="00DB58B5" w:rsidRDefault="00310D6A" w:rsidP="00310D6A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10D6A" w:rsidRDefault="00310D6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310D6A" w:rsidRDefault="00310D6A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:rsidR="00310D6A" w:rsidRDefault="00310D6A" w:rsidP="00257168">
      <w:pPr>
        <w:spacing w:before="120" w:line="240" w:lineRule="exact"/>
        <w:rPr>
          <w:b/>
        </w:rPr>
      </w:pPr>
      <w:r>
        <w:rPr>
          <w:b/>
        </w:rPr>
        <w:t>Quatre-vingtième session</w:t>
      </w:r>
    </w:p>
    <w:p w:rsidR="00310D6A" w:rsidRDefault="00310D6A" w:rsidP="00257168">
      <w:pPr>
        <w:spacing w:line="240" w:lineRule="exact"/>
      </w:pPr>
      <w:r>
        <w:t>Genève, 23-26 octobre 2018</w:t>
      </w:r>
    </w:p>
    <w:p w:rsidR="00310D6A" w:rsidRDefault="00310D6A" w:rsidP="00257168">
      <w:pPr>
        <w:spacing w:line="240" w:lineRule="exact"/>
      </w:pPr>
      <w:r>
        <w:t>Point 7 b) de l’ordre du jour provisoire</w:t>
      </w:r>
    </w:p>
    <w:p w:rsidR="00310D6A" w:rsidRPr="00E937FC" w:rsidRDefault="00310D6A" w:rsidP="00310D6A">
      <w:pPr>
        <w:rPr>
          <w:b/>
          <w:bCs/>
          <w:lang w:val="fr-FR"/>
        </w:rPr>
      </w:pPr>
      <w:r w:rsidRPr="00E937FC">
        <w:rPr>
          <w:b/>
          <w:lang w:val="fr-FR"/>
        </w:rPr>
        <w:t>Autres Règlements</w:t>
      </w:r>
      <w:r w:rsidR="000B3D2C">
        <w:rPr>
          <w:b/>
          <w:lang w:val="fr-FR"/>
        </w:rPr>
        <w:t xml:space="preserve"> ONU</w:t>
      </w:r>
      <w:r>
        <w:rPr>
          <w:b/>
          <w:lang w:val="fr-FR"/>
        </w:rPr>
        <w:t> </w:t>
      </w:r>
      <w:r w:rsidRPr="00E937FC">
        <w:rPr>
          <w:b/>
          <w:lang w:val="fr-FR"/>
        </w:rPr>
        <w:t>:</w:t>
      </w:r>
      <w:r>
        <w:rPr>
          <w:b/>
          <w:lang w:val="fr-FR"/>
        </w:rPr>
        <w:t xml:space="preserve"> </w:t>
      </w:r>
      <w:r w:rsidRPr="00E937FC">
        <w:rPr>
          <w:b/>
          <w:bCs/>
          <w:lang w:val="fr-FR"/>
        </w:rPr>
        <w:t xml:space="preserve">Règlement </w:t>
      </w:r>
      <w:r w:rsidR="000B3D2C">
        <w:rPr>
          <w:b/>
          <w:bCs/>
          <w:lang w:val="fr-FR"/>
        </w:rPr>
        <w:t xml:space="preserve">ONU </w:t>
      </w:r>
      <w:r w:rsidRPr="00E937FC">
        <w:rPr>
          <w:b/>
          <w:bCs/>
          <w:lang w:val="fr-FR"/>
        </w:rPr>
        <w:t>n</w:t>
      </w:r>
      <w:r w:rsidRPr="00E937FC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E937FC">
        <w:rPr>
          <w:b/>
          <w:bCs/>
          <w:lang w:val="fr-FR"/>
        </w:rPr>
        <w:t>53 (Installation des dispositifs d</w:t>
      </w:r>
      <w:r>
        <w:rPr>
          <w:b/>
          <w:bCs/>
          <w:lang w:val="fr-FR"/>
        </w:rPr>
        <w:t>’</w:t>
      </w:r>
      <w:r w:rsidRPr="00E937FC">
        <w:rPr>
          <w:b/>
          <w:bCs/>
          <w:lang w:val="fr-FR"/>
        </w:rPr>
        <w:t xml:space="preserve">éclairage </w:t>
      </w:r>
      <w:r>
        <w:rPr>
          <w:b/>
          <w:bCs/>
          <w:lang w:val="fr-FR"/>
        </w:rPr>
        <w:br/>
      </w:r>
      <w:r w:rsidRPr="00E937FC">
        <w:rPr>
          <w:b/>
          <w:bCs/>
          <w:lang w:val="fr-FR"/>
        </w:rPr>
        <w:t>et de signalisation lumineuse sur les véhicules de la catégorie L</w:t>
      </w:r>
      <w:r w:rsidRPr="00A455DE">
        <w:rPr>
          <w:b/>
          <w:bCs/>
          <w:vertAlign w:val="subscript"/>
          <w:lang w:val="fr-FR"/>
        </w:rPr>
        <w:t>3</w:t>
      </w:r>
      <w:r w:rsidRPr="00E937FC">
        <w:rPr>
          <w:b/>
          <w:bCs/>
          <w:lang w:val="fr-FR"/>
        </w:rPr>
        <w:t>)</w:t>
      </w:r>
    </w:p>
    <w:p w:rsidR="00310D6A" w:rsidRPr="00FF7639" w:rsidRDefault="00310D6A" w:rsidP="00310D6A">
      <w:pPr>
        <w:pStyle w:val="HChG"/>
        <w:rPr>
          <w:lang w:val="fr-FR"/>
        </w:rPr>
      </w:pPr>
      <w:r w:rsidRPr="00FF7639">
        <w:rPr>
          <w:lang w:val="fr-FR"/>
        </w:rPr>
        <w:tab/>
      </w:r>
      <w:r w:rsidRPr="00FF7639">
        <w:rPr>
          <w:lang w:val="fr-FR"/>
        </w:rPr>
        <w:tab/>
        <w:t xml:space="preserve">Proposition </w:t>
      </w:r>
      <w:r w:rsidRPr="00310D6A">
        <w:rPr>
          <w:lang w:val="fr-FR"/>
        </w:rPr>
        <w:t>de nouveau complément aux séries 01 et 02 d’amendements au Règlement ONU n</w:t>
      </w:r>
      <w:r w:rsidRPr="00310D6A">
        <w:rPr>
          <w:vertAlign w:val="superscript"/>
          <w:lang w:val="fr-FR"/>
        </w:rPr>
        <w:t>o</w:t>
      </w:r>
      <w:r w:rsidRPr="00310D6A">
        <w:rPr>
          <w:lang w:val="fr-FR"/>
        </w:rPr>
        <w:t xml:space="preserve"> 53 (Installation </w:t>
      </w:r>
      <w:r>
        <w:rPr>
          <w:lang w:val="fr-FR"/>
        </w:rPr>
        <w:br/>
      </w:r>
      <w:r w:rsidRPr="00310D6A">
        <w:rPr>
          <w:lang w:val="fr-FR"/>
        </w:rPr>
        <w:t>des dispositifs d’éclairage</w:t>
      </w:r>
      <w:r w:rsidRPr="00FF7639">
        <w:rPr>
          <w:lang w:val="fr-FR"/>
        </w:rPr>
        <w:t xml:space="preserve"> et de signalisation lumineuse </w:t>
      </w:r>
      <w:r>
        <w:rPr>
          <w:lang w:val="fr-FR"/>
        </w:rPr>
        <w:br/>
      </w:r>
      <w:r w:rsidRPr="005D1E07">
        <w:rPr>
          <w:lang w:val="fr-FR"/>
        </w:rPr>
        <w:t>sur les véhicules de la catégorie L</w:t>
      </w:r>
      <w:r w:rsidRPr="005D1E07">
        <w:rPr>
          <w:vertAlign w:val="subscript"/>
          <w:lang w:val="fr-FR"/>
        </w:rPr>
        <w:t>3</w:t>
      </w:r>
      <w:r>
        <w:rPr>
          <w:lang w:val="fr-FR"/>
        </w:rPr>
        <w:t>)</w:t>
      </w:r>
    </w:p>
    <w:p w:rsidR="00310D6A" w:rsidRPr="001234EB" w:rsidRDefault="00310D6A" w:rsidP="00310D6A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234EB">
        <w:rPr>
          <w:lang w:val="fr-FR"/>
        </w:rPr>
        <w:t>Communication de l</w:t>
      </w:r>
      <w:r>
        <w:rPr>
          <w:lang w:val="fr-FR"/>
        </w:rPr>
        <w:t>’</w:t>
      </w:r>
      <w:r w:rsidRPr="001234EB">
        <w:rPr>
          <w:lang w:val="fr-FR"/>
        </w:rPr>
        <w:t>expert de l</w:t>
      </w:r>
      <w:r>
        <w:rPr>
          <w:lang w:val="fr-FR"/>
        </w:rPr>
        <w:t>’</w:t>
      </w:r>
      <w:r w:rsidRPr="001234EB">
        <w:rPr>
          <w:lang w:val="fr-FR"/>
        </w:rPr>
        <w:t xml:space="preserve">Association internationale </w:t>
      </w:r>
      <w:r>
        <w:rPr>
          <w:lang w:val="fr-FR"/>
        </w:rPr>
        <w:br/>
      </w:r>
      <w:r w:rsidRPr="001234EB">
        <w:rPr>
          <w:lang w:val="fr-FR"/>
        </w:rPr>
        <w:t>des constructeurs de motocycles (IMMA)</w:t>
      </w:r>
      <w:r w:rsidRPr="00310D6A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F9573C" w:rsidRDefault="00310D6A" w:rsidP="00310D6A">
      <w:pPr>
        <w:pStyle w:val="SingleTxtG"/>
        <w:ind w:firstLine="567"/>
        <w:rPr>
          <w:lang w:val="fr-FR"/>
        </w:rPr>
      </w:pPr>
      <w:r w:rsidRPr="001234EB">
        <w:rPr>
          <w:lang w:val="fr-FR"/>
        </w:rPr>
        <w:t>Le texte ci-après, établi par l</w:t>
      </w:r>
      <w:r>
        <w:rPr>
          <w:lang w:val="fr-FR"/>
        </w:rPr>
        <w:t>’</w:t>
      </w:r>
      <w:r w:rsidRPr="001234EB">
        <w:rPr>
          <w:lang w:val="fr-FR"/>
        </w:rPr>
        <w:t>expert de l</w:t>
      </w:r>
      <w:r>
        <w:rPr>
          <w:lang w:val="fr-FR"/>
        </w:rPr>
        <w:t>’</w:t>
      </w:r>
      <w:r w:rsidRPr="001234EB">
        <w:rPr>
          <w:lang w:val="fr-FR"/>
        </w:rPr>
        <w:t>IMMA, vise à autoriser l</w:t>
      </w:r>
      <w:r>
        <w:rPr>
          <w:lang w:val="fr-FR"/>
        </w:rPr>
        <w:t>’</w:t>
      </w:r>
      <w:r w:rsidRPr="001234EB">
        <w:rPr>
          <w:lang w:val="fr-FR"/>
        </w:rPr>
        <w:t>installation de feux d</w:t>
      </w:r>
      <w:r>
        <w:rPr>
          <w:lang w:val="fr-FR"/>
        </w:rPr>
        <w:t>’</w:t>
      </w:r>
      <w:r w:rsidRPr="001234EB">
        <w:rPr>
          <w:lang w:val="fr-FR"/>
        </w:rPr>
        <w:t>accès sur les motocycles. Les modifications qu</w:t>
      </w:r>
      <w:r>
        <w:rPr>
          <w:lang w:val="fr-FR"/>
        </w:rPr>
        <w:t>’</w:t>
      </w:r>
      <w:r w:rsidRPr="001234EB">
        <w:rPr>
          <w:lang w:val="fr-FR"/>
        </w:rPr>
        <w:t>il est proposé d</w:t>
      </w:r>
      <w:r>
        <w:rPr>
          <w:lang w:val="fr-FR"/>
        </w:rPr>
        <w:t>’</w:t>
      </w:r>
      <w:r w:rsidRPr="001234EB">
        <w:rPr>
          <w:lang w:val="fr-FR"/>
        </w:rPr>
        <w:t>apporter au texte actuel du Règlement figurent en caractères gras pour les ajouts et biffés pour les suppressions.</w:t>
      </w:r>
    </w:p>
    <w:p w:rsidR="00310D6A" w:rsidRPr="001234EB" w:rsidRDefault="00310D6A" w:rsidP="00310D6A">
      <w:pPr>
        <w:pStyle w:val="HChG"/>
        <w:rPr>
          <w:lang w:val="fr-FR"/>
        </w:rPr>
      </w:pPr>
      <w:r>
        <w:rPr>
          <w:lang w:val="fr-FR"/>
        </w:rPr>
        <w:br w:type="page"/>
      </w:r>
      <w:r w:rsidRPr="001234EB">
        <w:rPr>
          <w:lang w:val="fr-FR"/>
        </w:rPr>
        <w:lastRenderedPageBreak/>
        <w:tab/>
        <w:t>I.</w:t>
      </w:r>
      <w:r w:rsidRPr="001234EB">
        <w:rPr>
          <w:lang w:val="fr-FR"/>
        </w:rPr>
        <w:tab/>
        <w:t>Proposition</w:t>
      </w:r>
    </w:p>
    <w:p w:rsidR="00310D6A" w:rsidRPr="001234EB" w:rsidRDefault="00310D6A" w:rsidP="00310D6A">
      <w:pPr>
        <w:pStyle w:val="SingleTxtG"/>
        <w:rPr>
          <w:lang w:val="fr-FR"/>
        </w:rPr>
      </w:pPr>
      <w:r w:rsidRPr="001234EB">
        <w:rPr>
          <w:i/>
          <w:lang w:val="fr-FR"/>
        </w:rPr>
        <w:t>Ajouter un paragraphe 2.34</w:t>
      </w:r>
      <w:r w:rsidRPr="001234EB">
        <w:rPr>
          <w:lang w:val="fr-FR"/>
        </w:rPr>
        <w:t>, libellé comme suit :</w:t>
      </w:r>
    </w:p>
    <w:p w:rsidR="00310D6A" w:rsidRPr="001234EB" w:rsidRDefault="00310D6A" w:rsidP="00696C98">
      <w:pPr>
        <w:pStyle w:val="SingleTxtG"/>
        <w:ind w:left="2268" w:hanging="1134"/>
        <w:rPr>
          <w:lang w:val="fr-FR"/>
        </w:rPr>
      </w:pPr>
      <w:r w:rsidRPr="001234EB">
        <w:rPr>
          <w:lang w:val="fr-FR"/>
        </w:rPr>
        <w:t>« </w:t>
      </w:r>
      <w:r w:rsidRPr="001234EB">
        <w:rPr>
          <w:b/>
          <w:lang w:val="fr-FR"/>
        </w:rPr>
        <w:t>2.34</w:t>
      </w:r>
      <w:r w:rsidRPr="001234EB">
        <w:rPr>
          <w:b/>
          <w:lang w:val="fr-FR"/>
        </w:rPr>
        <w:tab/>
      </w:r>
      <w:r w:rsidRPr="001234EB">
        <w:rPr>
          <w:b/>
          <w:lang w:val="fr-FR"/>
        </w:rPr>
        <w:tab/>
      </w:r>
      <w:r w:rsidRPr="001234EB">
        <w:rPr>
          <w:b/>
        </w:rPr>
        <w:t>“</w:t>
      </w:r>
      <w:r w:rsidRPr="001234EB">
        <w:rPr>
          <w:b/>
          <w:i/>
          <w:lang w:val="fr-FR"/>
        </w:rPr>
        <w:t>Feu d</w:t>
      </w:r>
      <w:r>
        <w:rPr>
          <w:b/>
          <w:i/>
          <w:lang w:val="fr-FR"/>
        </w:rPr>
        <w:t>’</w:t>
      </w:r>
      <w:r w:rsidRPr="001234EB">
        <w:rPr>
          <w:b/>
          <w:i/>
          <w:lang w:val="fr-FR"/>
        </w:rPr>
        <w:t>accès</w:t>
      </w:r>
      <w:r>
        <w:rPr>
          <w:b/>
          <w:i/>
          <w:lang w:val="fr-FR"/>
        </w:rPr>
        <w:t xml:space="preserve"> </w:t>
      </w:r>
      <w:r w:rsidRPr="00194CFF">
        <w:rPr>
          <w:b/>
          <w:i/>
          <w:lang w:val="fr-FR"/>
        </w:rPr>
        <w:t>au véhicule</w:t>
      </w:r>
      <w:r w:rsidRPr="001234EB">
        <w:rPr>
          <w:b/>
        </w:rPr>
        <w:t>”</w:t>
      </w:r>
      <w:r w:rsidRPr="001234EB">
        <w:rPr>
          <w:b/>
          <w:lang w:val="fr-FR"/>
        </w:rPr>
        <w:t>, un feu servant à fournir un éclairage supplémentaire pour aider le conducteur et les passagers à monter sur le véhicule ou à en descendre, ou encore faciliter les opérations de chargement.</w:t>
      </w:r>
      <w:r w:rsidRPr="001234EB">
        <w:rPr>
          <w:lang w:val="fr-FR"/>
        </w:rPr>
        <w:t> ».</w:t>
      </w:r>
    </w:p>
    <w:p w:rsidR="00310D6A" w:rsidRPr="001234EB" w:rsidRDefault="00310D6A" w:rsidP="00310D6A">
      <w:pPr>
        <w:pStyle w:val="SingleTxtG"/>
        <w:rPr>
          <w:lang w:val="fr-FR"/>
        </w:rPr>
      </w:pPr>
      <w:r w:rsidRPr="001234EB">
        <w:rPr>
          <w:i/>
          <w:lang w:val="fr-FR"/>
        </w:rPr>
        <w:t>Paragraphe 5.9</w:t>
      </w:r>
      <w:r w:rsidRPr="001234EB">
        <w:rPr>
          <w:lang w:val="fr-FR"/>
        </w:rPr>
        <w:t>, modifier comme suit :</w:t>
      </w:r>
    </w:p>
    <w:p w:rsidR="00310D6A" w:rsidRPr="001234EB" w:rsidRDefault="00310D6A" w:rsidP="00696C98">
      <w:pPr>
        <w:pStyle w:val="SingleTxtG"/>
        <w:ind w:left="2268" w:hanging="1134"/>
        <w:rPr>
          <w:lang w:val="fr-FR"/>
        </w:rPr>
      </w:pPr>
      <w:r w:rsidRPr="001234EB">
        <w:rPr>
          <w:bCs/>
          <w:lang w:val="fr-FR"/>
        </w:rPr>
        <w:t>« 5.9</w:t>
      </w:r>
      <w:r w:rsidRPr="001234EB">
        <w:rPr>
          <w:bCs/>
          <w:lang w:val="fr-FR"/>
        </w:rPr>
        <w:tab/>
      </w:r>
      <w:r w:rsidRPr="001234EB">
        <w:rPr>
          <w:bCs/>
          <w:lang w:val="fr-FR"/>
        </w:rPr>
        <w:tab/>
      </w:r>
      <w:r w:rsidRPr="001234EB">
        <w:rPr>
          <w:bCs/>
          <w:strike/>
          <w:lang w:val="fr-FR"/>
        </w:rPr>
        <w:t>Aucune lumière rouge ne doit être visible vers l</w:t>
      </w:r>
      <w:r>
        <w:rPr>
          <w:bCs/>
          <w:strike/>
          <w:lang w:val="fr-FR"/>
        </w:rPr>
        <w:t>’</w:t>
      </w:r>
      <w:r w:rsidRPr="001234EB">
        <w:rPr>
          <w:bCs/>
          <w:strike/>
          <w:lang w:val="fr-FR"/>
        </w:rPr>
        <w:t>avant, ni aucune lumière blanche vers l</w:t>
      </w:r>
      <w:r>
        <w:rPr>
          <w:bCs/>
          <w:strike/>
          <w:lang w:val="fr-FR"/>
        </w:rPr>
        <w:t>’</w:t>
      </w:r>
      <w:r w:rsidRPr="001234EB">
        <w:rPr>
          <w:bCs/>
          <w:strike/>
          <w:lang w:val="fr-FR"/>
        </w:rPr>
        <w:t>arrière. Cette condition est vérifiée comme suit</w:t>
      </w:r>
      <w:r w:rsidRPr="001234EB">
        <w:rPr>
          <w:bCs/>
          <w:lang w:val="fr-FR"/>
        </w:rPr>
        <w:t xml:space="preserve"> </w:t>
      </w:r>
      <w:r w:rsidRPr="001234EB">
        <w:rPr>
          <w:b/>
          <w:bCs/>
          <w:lang w:val="fr-FR"/>
        </w:rPr>
        <w:t>Aucune lumière rouge pouvant prêter à confusion ne doit être émise vers l</w:t>
      </w:r>
      <w:r>
        <w:rPr>
          <w:b/>
          <w:bCs/>
          <w:lang w:val="fr-FR"/>
        </w:rPr>
        <w:t>’</w:t>
      </w:r>
      <w:r w:rsidRPr="001234EB">
        <w:rPr>
          <w:b/>
          <w:bCs/>
          <w:lang w:val="fr-FR"/>
        </w:rPr>
        <w:t>avant par un feu tel que défini au paragraphe 2.5 et aucune lumière blanche pouvant prêter à confusion ne doit être émise vers l</w:t>
      </w:r>
      <w:r>
        <w:rPr>
          <w:b/>
          <w:bCs/>
          <w:lang w:val="fr-FR"/>
        </w:rPr>
        <w:t>’</w:t>
      </w:r>
      <w:r w:rsidRPr="001234EB">
        <w:rPr>
          <w:b/>
          <w:bCs/>
          <w:lang w:val="fr-FR"/>
        </w:rPr>
        <w:t>arrière par un feu tel que défini au paragraphe 2.5. Il</w:t>
      </w:r>
      <w:r w:rsidRPr="002C522A">
        <w:rPr>
          <w:b/>
          <w:bCs/>
          <w:lang w:val="fr-FR"/>
        </w:rPr>
        <w:t xml:space="preserve"> ne doit pas être</w:t>
      </w:r>
      <w:r w:rsidRPr="001234EB">
        <w:rPr>
          <w:b/>
          <w:bCs/>
          <w:lang w:val="fr-FR"/>
        </w:rPr>
        <w:t xml:space="preserve"> tenu compte des dispositifs d</w:t>
      </w:r>
      <w:r>
        <w:rPr>
          <w:b/>
          <w:bCs/>
          <w:lang w:val="fr-FR"/>
        </w:rPr>
        <w:t>’</w:t>
      </w:r>
      <w:r w:rsidRPr="001234EB">
        <w:rPr>
          <w:b/>
          <w:bCs/>
          <w:lang w:val="fr-FR"/>
        </w:rPr>
        <w:t>éclairage installés à l</w:t>
      </w:r>
      <w:r>
        <w:rPr>
          <w:b/>
          <w:bCs/>
          <w:lang w:val="fr-FR"/>
        </w:rPr>
        <w:t>’</w:t>
      </w:r>
      <w:r w:rsidRPr="001234EB">
        <w:rPr>
          <w:b/>
          <w:bCs/>
          <w:lang w:val="fr-FR"/>
        </w:rPr>
        <w:t>intérieur du véhicule. En cas de doute, la conformité est vérifiée comme suit</w:t>
      </w:r>
      <w:r w:rsidRPr="001234EB">
        <w:rPr>
          <w:bCs/>
          <w:lang w:val="fr-FR"/>
        </w:rPr>
        <w:t xml:space="preserve"> (</w:t>
      </w:r>
      <w:r w:rsidRPr="001234EB">
        <w:rPr>
          <w:lang w:val="fr-FR"/>
        </w:rPr>
        <w:t>voir dessin à l</w:t>
      </w:r>
      <w:r>
        <w:rPr>
          <w:lang w:val="fr-FR"/>
        </w:rPr>
        <w:t>’</w:t>
      </w:r>
      <w:r w:rsidRPr="001234EB">
        <w:rPr>
          <w:lang w:val="fr-FR"/>
        </w:rPr>
        <w:t>annexe 4</w:t>
      </w:r>
      <w:r w:rsidRPr="001234EB">
        <w:rPr>
          <w:bCs/>
          <w:lang w:val="fr-FR"/>
        </w:rPr>
        <w:t>) : … ».</w:t>
      </w:r>
    </w:p>
    <w:p w:rsidR="00310D6A" w:rsidRPr="001234EB" w:rsidRDefault="00310D6A" w:rsidP="00310D6A">
      <w:pPr>
        <w:pStyle w:val="SingleTxtG"/>
        <w:rPr>
          <w:lang w:val="fr-FR"/>
        </w:rPr>
      </w:pPr>
      <w:r w:rsidRPr="001234EB">
        <w:rPr>
          <w:i/>
          <w:lang w:val="fr-FR"/>
        </w:rPr>
        <w:t>Paragraphe 5.13</w:t>
      </w:r>
      <w:r w:rsidRPr="001234EB">
        <w:rPr>
          <w:lang w:val="fr-FR"/>
        </w:rPr>
        <w:t>, modifier comme suit :</w:t>
      </w:r>
    </w:p>
    <w:p w:rsidR="00310D6A" w:rsidRPr="001234EB" w:rsidRDefault="00310D6A" w:rsidP="00696C98">
      <w:pPr>
        <w:pStyle w:val="SingleTxtG"/>
        <w:ind w:left="2268" w:hanging="1134"/>
        <w:rPr>
          <w:bCs/>
          <w:lang w:val="fr-FR"/>
        </w:rPr>
      </w:pPr>
      <w:r w:rsidRPr="001234EB">
        <w:rPr>
          <w:bCs/>
          <w:lang w:val="fr-FR"/>
        </w:rPr>
        <w:t>« 5.13</w:t>
      </w:r>
      <w:r w:rsidRPr="001234EB">
        <w:rPr>
          <w:bCs/>
          <w:lang w:val="fr-FR"/>
        </w:rPr>
        <w:tab/>
      </w:r>
      <w:r w:rsidRPr="001234EB">
        <w:rPr>
          <w:bCs/>
          <w:lang w:val="fr-FR"/>
        </w:rPr>
        <w:tab/>
      </w:r>
      <w:r w:rsidRPr="001234EB">
        <w:rPr>
          <w:lang w:val="fr-FR"/>
        </w:rPr>
        <w:t>Couleur des feux</w:t>
      </w:r>
    </w:p>
    <w:p w:rsidR="00310D6A" w:rsidRPr="001234EB" w:rsidRDefault="00310D6A" w:rsidP="00696C98">
      <w:pPr>
        <w:pStyle w:val="SingleTxtG"/>
        <w:ind w:left="2268"/>
        <w:rPr>
          <w:lang w:val="fr-FR"/>
        </w:rPr>
      </w:pPr>
      <w:r w:rsidRPr="001234EB">
        <w:rPr>
          <w:lang w:val="fr-FR"/>
        </w:rPr>
        <w:t>…</w:t>
      </w:r>
    </w:p>
    <w:p w:rsidR="00310D6A" w:rsidRPr="001234EB" w:rsidRDefault="00310D6A" w:rsidP="00696C98">
      <w:pPr>
        <w:pStyle w:val="SingleTxtG"/>
        <w:ind w:left="2268"/>
        <w:rPr>
          <w:lang w:val="fr-FR"/>
        </w:rPr>
      </w:pPr>
      <w:r w:rsidRPr="001234EB">
        <w:rPr>
          <w:lang w:val="fr-FR"/>
        </w:rPr>
        <w:t>Signal de freinage d</w:t>
      </w:r>
      <w:r>
        <w:rPr>
          <w:lang w:val="fr-FR"/>
        </w:rPr>
        <w:t>’</w:t>
      </w:r>
      <w:r w:rsidRPr="001234EB">
        <w:rPr>
          <w:lang w:val="fr-FR"/>
        </w:rPr>
        <w:t>urgence :</w:t>
      </w:r>
      <w:r w:rsidRPr="001234EB">
        <w:rPr>
          <w:lang w:val="fr-FR"/>
        </w:rPr>
        <w:tab/>
        <w:t>jaune-auto ou rouge</w:t>
      </w:r>
    </w:p>
    <w:p w:rsidR="00310D6A" w:rsidRPr="001234EB" w:rsidRDefault="00310D6A" w:rsidP="00696C98">
      <w:pPr>
        <w:pStyle w:val="SingleTxtG"/>
        <w:ind w:left="2268"/>
        <w:rPr>
          <w:bCs/>
          <w:lang w:val="fr-FR"/>
        </w:rPr>
      </w:pPr>
      <w:r w:rsidRPr="001234EB">
        <w:rPr>
          <w:b/>
          <w:bCs/>
          <w:lang w:val="fr-FR"/>
        </w:rPr>
        <w:t>Feu d</w:t>
      </w:r>
      <w:r>
        <w:rPr>
          <w:b/>
          <w:bCs/>
          <w:lang w:val="fr-FR"/>
        </w:rPr>
        <w:t>’</w:t>
      </w:r>
      <w:r w:rsidRPr="001234EB">
        <w:rPr>
          <w:b/>
          <w:bCs/>
          <w:lang w:val="fr-FR"/>
        </w:rPr>
        <w:t>accès</w:t>
      </w:r>
      <w:r>
        <w:rPr>
          <w:b/>
          <w:bCs/>
          <w:lang w:val="fr-FR"/>
        </w:rPr>
        <w:t xml:space="preserve"> au véhicule</w:t>
      </w:r>
      <w:r w:rsidRPr="001234EB">
        <w:rPr>
          <w:b/>
          <w:bCs/>
          <w:lang w:val="fr-FR"/>
        </w:rPr>
        <w:t> :</w:t>
      </w:r>
      <w:r w:rsidRPr="001234EB">
        <w:rPr>
          <w:b/>
          <w:bCs/>
          <w:lang w:val="fr-FR"/>
        </w:rPr>
        <w:tab/>
      </w:r>
      <w:r w:rsidRPr="001234EB">
        <w:rPr>
          <w:b/>
          <w:bCs/>
          <w:lang w:val="fr-FR"/>
        </w:rPr>
        <w:tab/>
        <w:t>blanc</w:t>
      </w:r>
      <w:r w:rsidRPr="001234EB">
        <w:rPr>
          <w:bCs/>
          <w:lang w:val="fr-FR"/>
        </w:rPr>
        <w:t> ».</w:t>
      </w:r>
    </w:p>
    <w:p w:rsidR="00310D6A" w:rsidRPr="001234EB" w:rsidRDefault="00310D6A" w:rsidP="00310D6A">
      <w:pPr>
        <w:pStyle w:val="SingleTxtG"/>
        <w:rPr>
          <w:lang w:val="fr-FR"/>
        </w:rPr>
      </w:pPr>
      <w:r w:rsidRPr="001234EB">
        <w:rPr>
          <w:i/>
          <w:lang w:val="fr-FR"/>
        </w:rPr>
        <w:t>Ajouter un nouveau paragraphe 5.15.6</w:t>
      </w:r>
      <w:r w:rsidRPr="001234EB">
        <w:rPr>
          <w:lang w:val="fr-FR"/>
        </w:rPr>
        <w:t>, libellé comme suit :</w:t>
      </w:r>
    </w:p>
    <w:p w:rsidR="00310D6A" w:rsidRPr="001234EB" w:rsidRDefault="00310D6A" w:rsidP="00310D6A">
      <w:pPr>
        <w:pStyle w:val="SingleTxtG"/>
        <w:rPr>
          <w:lang w:val="fr-FR"/>
        </w:rPr>
      </w:pPr>
      <w:r w:rsidRPr="001234EB">
        <w:rPr>
          <w:bCs/>
          <w:lang w:val="fr-FR"/>
        </w:rPr>
        <w:t>« </w:t>
      </w:r>
      <w:r w:rsidRPr="001234EB">
        <w:rPr>
          <w:b/>
          <w:bCs/>
          <w:lang w:val="fr-FR"/>
        </w:rPr>
        <w:t>5.15.6</w:t>
      </w:r>
      <w:r w:rsidRPr="001234EB">
        <w:rPr>
          <w:b/>
          <w:bCs/>
          <w:lang w:val="fr-FR"/>
        </w:rPr>
        <w:tab/>
        <w:t>Feu d</w:t>
      </w:r>
      <w:r>
        <w:rPr>
          <w:b/>
          <w:bCs/>
          <w:lang w:val="fr-FR"/>
        </w:rPr>
        <w:t>’</w:t>
      </w:r>
      <w:r w:rsidRPr="001234EB">
        <w:rPr>
          <w:b/>
          <w:bCs/>
          <w:lang w:val="fr-FR"/>
        </w:rPr>
        <w:t>accès</w:t>
      </w:r>
      <w:r>
        <w:rPr>
          <w:b/>
          <w:bCs/>
          <w:lang w:val="fr-FR"/>
        </w:rPr>
        <w:t xml:space="preserve"> </w:t>
      </w:r>
      <w:r w:rsidRPr="00194CFF">
        <w:rPr>
          <w:b/>
          <w:bCs/>
          <w:lang w:val="fr-FR"/>
        </w:rPr>
        <w:t>au véhicule</w:t>
      </w:r>
      <w:r w:rsidRPr="001234EB">
        <w:rPr>
          <w:b/>
          <w:bCs/>
          <w:lang w:val="fr-FR"/>
        </w:rPr>
        <w:t xml:space="preserve"> (par. 6.15).</w:t>
      </w:r>
      <w:r w:rsidRPr="001234EB">
        <w:rPr>
          <w:bCs/>
          <w:lang w:val="fr-FR"/>
        </w:rPr>
        <w:t> ».</w:t>
      </w:r>
    </w:p>
    <w:p w:rsidR="00310D6A" w:rsidRPr="001234EB" w:rsidRDefault="00310D6A" w:rsidP="00310D6A">
      <w:pPr>
        <w:pStyle w:val="SingleTxtG"/>
        <w:rPr>
          <w:lang w:val="fr-FR"/>
        </w:rPr>
      </w:pPr>
      <w:r w:rsidRPr="001234EB">
        <w:rPr>
          <w:i/>
          <w:lang w:val="fr-FR"/>
        </w:rPr>
        <w:t xml:space="preserve">Ajouter un nouveau </w:t>
      </w:r>
      <w:r w:rsidRPr="00696C98">
        <w:rPr>
          <w:i/>
          <w:lang w:val="fr-FR"/>
        </w:rPr>
        <w:t>paragraphe 6.15</w:t>
      </w:r>
      <w:r w:rsidRPr="00696C98">
        <w:rPr>
          <w:lang w:val="fr-FR"/>
        </w:rPr>
        <w:t>, libellé</w:t>
      </w:r>
      <w:r w:rsidRPr="001234EB">
        <w:rPr>
          <w:lang w:val="fr-FR"/>
        </w:rPr>
        <w:t xml:space="preserve"> comme suit :</w:t>
      </w:r>
    </w:p>
    <w:p w:rsidR="00310D6A" w:rsidRPr="001234EB" w:rsidRDefault="00310D6A" w:rsidP="00696C98">
      <w:pPr>
        <w:pStyle w:val="SingleTxtG"/>
        <w:ind w:left="2268" w:hanging="1134"/>
        <w:rPr>
          <w:bCs/>
          <w:lang w:val="fr-FR"/>
        </w:rPr>
      </w:pPr>
      <w:r w:rsidRPr="001234EB">
        <w:rPr>
          <w:bCs/>
          <w:lang w:val="fr-FR"/>
        </w:rPr>
        <w:t>« </w:t>
      </w:r>
      <w:r w:rsidRPr="001234EB">
        <w:rPr>
          <w:b/>
          <w:lang w:val="fr-FR"/>
        </w:rPr>
        <w:t>6.15</w:t>
      </w:r>
      <w:r w:rsidRPr="001234EB">
        <w:rPr>
          <w:b/>
          <w:bCs/>
          <w:lang w:val="fr-FR"/>
        </w:rPr>
        <w:tab/>
      </w:r>
      <w:r w:rsidRPr="001234EB">
        <w:rPr>
          <w:b/>
          <w:lang w:val="fr-FR"/>
        </w:rPr>
        <w:t>Feu d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>accès</w:t>
      </w:r>
      <w:r>
        <w:rPr>
          <w:b/>
          <w:lang w:val="fr-FR"/>
        </w:rPr>
        <w:t xml:space="preserve"> </w:t>
      </w:r>
      <w:r w:rsidRPr="00194CFF">
        <w:rPr>
          <w:b/>
          <w:lang w:val="fr-FR"/>
        </w:rPr>
        <w:t>au véhicule</w:t>
      </w:r>
    </w:p>
    <w:p w:rsidR="00310D6A" w:rsidRPr="001234EB" w:rsidRDefault="00696C98" w:rsidP="00696C98">
      <w:pPr>
        <w:pStyle w:val="SingleTxtG"/>
        <w:ind w:left="2268" w:hanging="1134"/>
        <w:rPr>
          <w:b/>
          <w:bCs/>
          <w:lang w:val="fr-FR"/>
        </w:rPr>
      </w:pPr>
      <w:r>
        <w:rPr>
          <w:b/>
          <w:lang w:val="fr-FR"/>
        </w:rPr>
        <w:t>6.15.1</w:t>
      </w:r>
      <w:r w:rsidR="00310D6A" w:rsidRPr="001234EB">
        <w:rPr>
          <w:b/>
          <w:bCs/>
          <w:lang w:val="fr-FR"/>
        </w:rPr>
        <w:tab/>
      </w:r>
      <w:r w:rsidR="00310D6A" w:rsidRPr="001234EB">
        <w:rPr>
          <w:b/>
          <w:lang w:val="fr-FR"/>
        </w:rPr>
        <w:t>Présence</w:t>
      </w:r>
    </w:p>
    <w:p w:rsidR="00310D6A" w:rsidRPr="001234EB" w:rsidRDefault="00696C98" w:rsidP="00696C98">
      <w:pPr>
        <w:pStyle w:val="SingleTxtG"/>
        <w:ind w:left="2268"/>
        <w:rPr>
          <w:b/>
          <w:bCs/>
          <w:lang w:val="fr-FR"/>
        </w:rPr>
      </w:pPr>
      <w:r>
        <w:rPr>
          <w:b/>
          <w:lang w:val="fr-FR"/>
        </w:rPr>
        <w:t>Facultative sur les motocycles.</w:t>
      </w:r>
    </w:p>
    <w:p w:rsidR="00310D6A" w:rsidRPr="001234EB" w:rsidRDefault="00696C98" w:rsidP="00696C98">
      <w:pPr>
        <w:pStyle w:val="SingleTxtG"/>
        <w:ind w:left="2268" w:hanging="1134"/>
        <w:rPr>
          <w:b/>
          <w:bCs/>
          <w:lang w:val="fr-FR"/>
        </w:rPr>
      </w:pPr>
      <w:r>
        <w:rPr>
          <w:b/>
          <w:lang w:val="fr-FR"/>
        </w:rPr>
        <w:t>6.15.2</w:t>
      </w:r>
      <w:r w:rsidR="00310D6A" w:rsidRPr="001234EB">
        <w:rPr>
          <w:b/>
          <w:bCs/>
          <w:lang w:val="fr-FR"/>
        </w:rPr>
        <w:tab/>
      </w:r>
      <w:r w:rsidR="00310D6A" w:rsidRPr="001234EB">
        <w:rPr>
          <w:b/>
          <w:lang w:val="fr-FR"/>
        </w:rPr>
        <w:t>Nombre</w:t>
      </w:r>
    </w:p>
    <w:p w:rsidR="00310D6A" w:rsidRPr="001234EB" w:rsidRDefault="00310D6A" w:rsidP="00696C98">
      <w:pPr>
        <w:pStyle w:val="SingleTxtG"/>
        <w:ind w:left="2268"/>
        <w:rPr>
          <w:b/>
          <w:lang w:val="fr-FR"/>
        </w:rPr>
      </w:pPr>
      <w:r w:rsidRPr="001234EB">
        <w:rPr>
          <w:b/>
          <w:lang w:val="fr-FR"/>
        </w:rPr>
        <w:t>Un ou deux ; toutefois, des feux d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>accès supplémentaires éclairant les repose-pied</w:t>
      </w:r>
      <w:r>
        <w:rPr>
          <w:b/>
          <w:lang w:val="fr-FR"/>
        </w:rPr>
        <w:t>s</w:t>
      </w:r>
      <w:r w:rsidRPr="001234EB">
        <w:rPr>
          <w:b/>
          <w:lang w:val="fr-FR"/>
        </w:rPr>
        <w:t xml:space="preserve"> sont autorisés. Chaque r</w:t>
      </w:r>
      <w:r>
        <w:rPr>
          <w:b/>
          <w:lang w:val="fr-FR"/>
        </w:rPr>
        <w:t>epose-pied ne doit être éclairé</w:t>
      </w:r>
      <w:r w:rsidRPr="001234EB">
        <w:rPr>
          <w:b/>
          <w:lang w:val="fr-FR"/>
        </w:rPr>
        <w:t xml:space="preserve"> que par un seul feu. </w:t>
      </w:r>
    </w:p>
    <w:p w:rsidR="00310D6A" w:rsidRPr="001234EB" w:rsidRDefault="00310D6A" w:rsidP="00696C98">
      <w:pPr>
        <w:pStyle w:val="SingleTxtG"/>
        <w:ind w:left="2268" w:hanging="1134"/>
        <w:rPr>
          <w:b/>
          <w:bCs/>
          <w:lang w:val="fr-FR"/>
        </w:rPr>
      </w:pPr>
      <w:r w:rsidRPr="001234EB">
        <w:rPr>
          <w:b/>
          <w:lang w:val="fr-FR"/>
        </w:rPr>
        <w:t>6.15.3</w:t>
      </w:r>
      <w:r w:rsidRPr="001234EB">
        <w:rPr>
          <w:b/>
          <w:bCs/>
          <w:lang w:val="fr-FR"/>
        </w:rPr>
        <w:tab/>
      </w:r>
      <w:r w:rsidRPr="001234EB">
        <w:rPr>
          <w:b/>
          <w:bCs/>
          <w:lang w:val="fr-FR"/>
        </w:rPr>
        <w:tab/>
      </w:r>
      <w:r w:rsidRPr="001234EB">
        <w:rPr>
          <w:b/>
          <w:lang w:val="fr-FR"/>
        </w:rPr>
        <w:t xml:space="preserve">Schéma </w:t>
      </w:r>
      <w:r w:rsidRPr="000220AE">
        <w:rPr>
          <w:b/>
          <w:lang w:val="fr-FR"/>
        </w:rPr>
        <w:t>d</w:t>
      </w:r>
      <w:r>
        <w:rPr>
          <w:b/>
          <w:lang w:val="fr-FR"/>
        </w:rPr>
        <w:t>’</w:t>
      </w:r>
      <w:r w:rsidRPr="000220AE">
        <w:rPr>
          <w:b/>
          <w:lang w:val="fr-FR"/>
        </w:rPr>
        <w:t>installation</w:t>
      </w:r>
    </w:p>
    <w:p w:rsidR="00310D6A" w:rsidRPr="001234EB" w:rsidRDefault="00310D6A" w:rsidP="00696C98">
      <w:pPr>
        <w:pStyle w:val="SingleTxtG"/>
        <w:ind w:left="2268"/>
        <w:rPr>
          <w:b/>
          <w:lang w:val="fr-FR"/>
        </w:rPr>
      </w:pPr>
      <w:r w:rsidRPr="001234EB">
        <w:rPr>
          <w:b/>
          <w:lang w:val="fr-FR"/>
        </w:rPr>
        <w:t>Pas de prescription particulière ; toutefois, les prescriptions du paragraphe 6.15.9.3 s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 xml:space="preserve">appliquent. </w:t>
      </w:r>
    </w:p>
    <w:p w:rsidR="00310D6A" w:rsidRPr="001234EB" w:rsidRDefault="00310D6A" w:rsidP="00696C98">
      <w:pPr>
        <w:pStyle w:val="SingleTxtG"/>
        <w:ind w:left="2268" w:hanging="1134"/>
        <w:rPr>
          <w:b/>
          <w:bCs/>
          <w:lang w:val="fr-FR"/>
        </w:rPr>
      </w:pPr>
      <w:r w:rsidRPr="001234EB">
        <w:rPr>
          <w:b/>
          <w:lang w:val="fr-FR"/>
        </w:rPr>
        <w:t>6.15.4</w:t>
      </w:r>
      <w:r w:rsidRPr="001234EB">
        <w:rPr>
          <w:b/>
          <w:bCs/>
          <w:lang w:val="fr-FR"/>
        </w:rPr>
        <w:tab/>
      </w:r>
      <w:r w:rsidRPr="001234EB">
        <w:rPr>
          <w:b/>
          <w:bCs/>
          <w:lang w:val="fr-FR"/>
        </w:rPr>
        <w:tab/>
      </w:r>
      <w:r w:rsidRPr="001234EB">
        <w:rPr>
          <w:b/>
          <w:lang w:val="fr-FR"/>
        </w:rPr>
        <w:t>Emplacement</w:t>
      </w:r>
    </w:p>
    <w:p w:rsidR="00310D6A" w:rsidRPr="001234EB" w:rsidRDefault="00310D6A" w:rsidP="00696C98">
      <w:pPr>
        <w:pStyle w:val="SingleTxtG"/>
        <w:ind w:left="2268"/>
        <w:rPr>
          <w:b/>
          <w:lang w:val="fr-FR"/>
        </w:rPr>
      </w:pPr>
      <w:r w:rsidRPr="001234EB">
        <w:rPr>
          <w:b/>
          <w:lang w:val="fr-FR"/>
        </w:rPr>
        <w:t>Pa</w:t>
      </w:r>
      <w:r w:rsidR="00696C98">
        <w:rPr>
          <w:b/>
          <w:lang w:val="fr-FR"/>
        </w:rPr>
        <w:t>s de prescription particulière.</w:t>
      </w:r>
    </w:p>
    <w:p w:rsidR="00310D6A" w:rsidRPr="001234EB" w:rsidRDefault="00310D6A" w:rsidP="00696C98">
      <w:pPr>
        <w:pStyle w:val="SingleTxtG"/>
        <w:ind w:left="2268" w:hanging="1134"/>
        <w:rPr>
          <w:b/>
          <w:bCs/>
          <w:lang w:val="fr-FR"/>
        </w:rPr>
      </w:pPr>
      <w:r w:rsidRPr="001234EB">
        <w:rPr>
          <w:b/>
          <w:lang w:val="fr-FR"/>
        </w:rPr>
        <w:t>6.15.5</w:t>
      </w:r>
      <w:r w:rsidRPr="001234EB">
        <w:rPr>
          <w:b/>
          <w:bCs/>
          <w:lang w:val="fr-FR"/>
        </w:rPr>
        <w:tab/>
      </w:r>
      <w:r w:rsidRPr="001234EB">
        <w:rPr>
          <w:b/>
          <w:bCs/>
          <w:lang w:val="fr-FR"/>
        </w:rPr>
        <w:tab/>
      </w:r>
      <w:r w:rsidRPr="001234EB">
        <w:rPr>
          <w:b/>
          <w:lang w:val="fr-FR"/>
        </w:rPr>
        <w:t>Visibilité géométrique</w:t>
      </w:r>
    </w:p>
    <w:p w:rsidR="00310D6A" w:rsidRPr="001234EB" w:rsidRDefault="00310D6A" w:rsidP="00696C98">
      <w:pPr>
        <w:pStyle w:val="SingleTxtG"/>
        <w:ind w:left="2268"/>
        <w:rPr>
          <w:b/>
          <w:lang w:val="fr-FR"/>
        </w:rPr>
      </w:pPr>
      <w:r w:rsidRPr="001234EB">
        <w:rPr>
          <w:b/>
          <w:lang w:val="fr-FR"/>
        </w:rPr>
        <w:t>Pa</w:t>
      </w:r>
      <w:r w:rsidR="00696C98">
        <w:rPr>
          <w:b/>
          <w:lang w:val="fr-FR"/>
        </w:rPr>
        <w:t>s de prescription particulière.</w:t>
      </w:r>
    </w:p>
    <w:p w:rsidR="00310D6A" w:rsidRPr="001234EB" w:rsidRDefault="00310D6A" w:rsidP="00696C98">
      <w:pPr>
        <w:pStyle w:val="SingleTxtG"/>
        <w:ind w:left="2268" w:hanging="1134"/>
        <w:rPr>
          <w:b/>
          <w:bCs/>
          <w:lang w:val="fr-FR"/>
        </w:rPr>
      </w:pPr>
      <w:r w:rsidRPr="001234EB">
        <w:rPr>
          <w:b/>
          <w:lang w:val="fr-FR"/>
        </w:rPr>
        <w:t>6.15.6</w:t>
      </w:r>
      <w:r w:rsidRPr="001234EB">
        <w:rPr>
          <w:b/>
          <w:bCs/>
          <w:lang w:val="fr-FR"/>
        </w:rPr>
        <w:tab/>
      </w:r>
      <w:r w:rsidRPr="001234EB">
        <w:rPr>
          <w:b/>
          <w:bCs/>
          <w:lang w:val="fr-FR"/>
        </w:rPr>
        <w:tab/>
      </w:r>
      <w:r w:rsidRPr="001234EB">
        <w:rPr>
          <w:b/>
          <w:lang w:val="fr-FR"/>
        </w:rPr>
        <w:t>Orientation</w:t>
      </w:r>
    </w:p>
    <w:p w:rsidR="00310D6A" w:rsidRPr="001234EB" w:rsidRDefault="00310D6A" w:rsidP="00696C98">
      <w:pPr>
        <w:pStyle w:val="SingleTxtG"/>
        <w:ind w:left="2268"/>
        <w:rPr>
          <w:b/>
          <w:lang w:val="fr-FR"/>
        </w:rPr>
      </w:pPr>
      <w:r w:rsidRPr="001234EB">
        <w:rPr>
          <w:b/>
          <w:lang w:val="fr-FR"/>
        </w:rPr>
        <w:t>Pa</w:t>
      </w:r>
      <w:r w:rsidR="00696C98">
        <w:rPr>
          <w:b/>
          <w:lang w:val="fr-FR"/>
        </w:rPr>
        <w:t>s de prescription particulière.</w:t>
      </w:r>
    </w:p>
    <w:p w:rsidR="00310D6A" w:rsidRPr="001234EB" w:rsidRDefault="00310D6A" w:rsidP="00696C98">
      <w:pPr>
        <w:pStyle w:val="SingleTxtG"/>
        <w:ind w:left="2268" w:hanging="1134"/>
        <w:rPr>
          <w:b/>
          <w:bCs/>
          <w:lang w:val="fr-FR"/>
        </w:rPr>
      </w:pPr>
      <w:r w:rsidRPr="001234EB">
        <w:rPr>
          <w:b/>
          <w:lang w:val="fr-FR"/>
        </w:rPr>
        <w:t>6.15.7</w:t>
      </w:r>
      <w:r w:rsidRPr="001234EB">
        <w:rPr>
          <w:b/>
          <w:bCs/>
          <w:lang w:val="fr-FR"/>
        </w:rPr>
        <w:tab/>
      </w:r>
      <w:r w:rsidRPr="001234EB">
        <w:rPr>
          <w:b/>
          <w:bCs/>
          <w:lang w:val="fr-FR"/>
        </w:rPr>
        <w:tab/>
      </w:r>
      <w:r w:rsidRPr="001234EB">
        <w:rPr>
          <w:b/>
          <w:lang w:val="fr-FR"/>
        </w:rPr>
        <w:t>Branchements électriques</w:t>
      </w:r>
    </w:p>
    <w:p w:rsidR="00310D6A" w:rsidRPr="001234EB" w:rsidRDefault="00310D6A" w:rsidP="00696C98">
      <w:pPr>
        <w:pStyle w:val="SingleTxtG"/>
        <w:ind w:left="2268"/>
        <w:rPr>
          <w:b/>
          <w:lang w:val="fr-FR"/>
        </w:rPr>
      </w:pPr>
      <w:r w:rsidRPr="001234EB">
        <w:rPr>
          <w:b/>
          <w:lang w:val="fr-FR"/>
        </w:rPr>
        <w:t>Pa</w:t>
      </w:r>
      <w:r w:rsidR="00696C98">
        <w:rPr>
          <w:b/>
          <w:lang w:val="fr-FR"/>
        </w:rPr>
        <w:t>s de prescription particulière.</w:t>
      </w:r>
    </w:p>
    <w:p w:rsidR="00310D6A" w:rsidRPr="001234EB" w:rsidRDefault="00696C98" w:rsidP="00696C98">
      <w:pPr>
        <w:pStyle w:val="SingleTxtG"/>
        <w:ind w:left="2268" w:hanging="1134"/>
        <w:rPr>
          <w:b/>
          <w:bCs/>
          <w:lang w:val="fr-FR"/>
        </w:rPr>
      </w:pPr>
      <w:r>
        <w:rPr>
          <w:b/>
          <w:lang w:val="fr-FR"/>
        </w:rPr>
        <w:t>6.15.8</w:t>
      </w:r>
      <w:r>
        <w:rPr>
          <w:b/>
          <w:lang w:val="fr-FR"/>
        </w:rPr>
        <w:tab/>
      </w:r>
      <w:r>
        <w:rPr>
          <w:b/>
          <w:lang w:val="fr-FR"/>
        </w:rPr>
        <w:tab/>
        <w:t>Témoin</w:t>
      </w:r>
    </w:p>
    <w:p w:rsidR="00310D6A" w:rsidRPr="001234EB" w:rsidRDefault="00310D6A" w:rsidP="00696C98">
      <w:pPr>
        <w:pStyle w:val="SingleTxtG"/>
        <w:ind w:left="2268"/>
        <w:rPr>
          <w:b/>
          <w:lang w:val="fr-FR"/>
        </w:rPr>
      </w:pPr>
      <w:r w:rsidRPr="001234EB">
        <w:rPr>
          <w:b/>
          <w:lang w:val="fr-FR"/>
        </w:rPr>
        <w:t>Pa</w:t>
      </w:r>
      <w:r w:rsidR="00696C98">
        <w:rPr>
          <w:b/>
          <w:lang w:val="fr-FR"/>
        </w:rPr>
        <w:t>s de prescription particulière.</w:t>
      </w:r>
    </w:p>
    <w:p w:rsidR="00310D6A" w:rsidRPr="001234EB" w:rsidRDefault="00310D6A" w:rsidP="00696C98">
      <w:pPr>
        <w:pStyle w:val="SingleTxtG"/>
        <w:ind w:left="2268" w:hanging="1134"/>
        <w:rPr>
          <w:b/>
          <w:bCs/>
          <w:lang w:val="fr-FR"/>
        </w:rPr>
      </w:pPr>
      <w:r w:rsidRPr="001234EB">
        <w:rPr>
          <w:b/>
          <w:lang w:val="fr-FR"/>
        </w:rPr>
        <w:lastRenderedPageBreak/>
        <w:t>6.15.9</w:t>
      </w:r>
      <w:r w:rsidRPr="001234EB">
        <w:rPr>
          <w:b/>
          <w:bCs/>
          <w:lang w:val="fr-FR"/>
        </w:rPr>
        <w:tab/>
      </w:r>
      <w:r w:rsidRPr="001234EB">
        <w:rPr>
          <w:b/>
          <w:bCs/>
          <w:lang w:val="fr-FR"/>
        </w:rPr>
        <w:tab/>
      </w:r>
      <w:r w:rsidRPr="001234EB">
        <w:rPr>
          <w:b/>
          <w:lang w:val="fr-FR"/>
        </w:rPr>
        <w:t>Autres prescriptions</w:t>
      </w:r>
    </w:p>
    <w:p w:rsidR="00310D6A" w:rsidRPr="001234EB" w:rsidRDefault="00310D6A" w:rsidP="00696C98">
      <w:pPr>
        <w:pStyle w:val="SingleTxtG"/>
        <w:ind w:left="2268" w:hanging="1134"/>
        <w:rPr>
          <w:b/>
          <w:lang w:val="fr-FR"/>
        </w:rPr>
      </w:pPr>
      <w:r w:rsidRPr="001234EB">
        <w:rPr>
          <w:b/>
          <w:lang w:val="fr-FR"/>
        </w:rPr>
        <w:t>6.15.9.1</w:t>
      </w:r>
      <w:r w:rsidRPr="001234EB">
        <w:rPr>
          <w:b/>
          <w:lang w:val="fr-FR"/>
        </w:rPr>
        <w:tab/>
        <w:t>Le feu d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>accès</w:t>
      </w:r>
      <w:r>
        <w:rPr>
          <w:b/>
          <w:lang w:val="fr-FR"/>
        </w:rPr>
        <w:t xml:space="preserve"> au véhicule</w:t>
      </w:r>
      <w:r w:rsidRPr="001234EB">
        <w:rPr>
          <w:b/>
          <w:lang w:val="fr-FR"/>
        </w:rPr>
        <w:t xml:space="preserve"> ne </w:t>
      </w:r>
      <w:r>
        <w:rPr>
          <w:b/>
          <w:lang w:val="fr-FR"/>
        </w:rPr>
        <w:t>doit</w:t>
      </w:r>
      <w:r w:rsidRPr="001234EB">
        <w:rPr>
          <w:b/>
          <w:lang w:val="fr-FR"/>
        </w:rPr>
        <w:t xml:space="preserve"> </w:t>
      </w:r>
      <w:r>
        <w:rPr>
          <w:b/>
          <w:lang w:val="fr-FR"/>
        </w:rPr>
        <w:t>s’</w:t>
      </w:r>
      <w:r w:rsidRPr="001234EB">
        <w:rPr>
          <w:b/>
          <w:lang w:val="fr-FR"/>
        </w:rPr>
        <w:t>allum</w:t>
      </w:r>
      <w:r>
        <w:rPr>
          <w:b/>
          <w:lang w:val="fr-FR"/>
        </w:rPr>
        <w:t>er</w:t>
      </w:r>
      <w:r w:rsidRPr="001234EB">
        <w:rPr>
          <w:b/>
          <w:lang w:val="fr-FR"/>
        </w:rPr>
        <w:t xml:space="preserve"> que si le véhicule est à l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>arrêt et que</w:t>
      </w:r>
      <w:r>
        <w:rPr>
          <w:b/>
          <w:lang w:val="fr-FR"/>
        </w:rPr>
        <w:t xml:space="preserve"> si</w:t>
      </w:r>
      <w:r w:rsidRPr="001234EB">
        <w:rPr>
          <w:b/>
          <w:lang w:val="fr-FR"/>
        </w:rPr>
        <w:t xml:space="preserve"> l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>une au moins des conditions suivantes est remplie :</w:t>
      </w:r>
    </w:p>
    <w:p w:rsidR="00310D6A" w:rsidRPr="001234EB" w:rsidRDefault="00310D6A" w:rsidP="00696C98">
      <w:pPr>
        <w:pStyle w:val="SingleTxtG"/>
        <w:ind w:left="2835" w:hanging="567"/>
        <w:rPr>
          <w:b/>
          <w:lang w:val="fr-FR"/>
        </w:rPr>
      </w:pPr>
      <w:r w:rsidRPr="001234EB">
        <w:rPr>
          <w:b/>
          <w:lang w:val="fr-FR"/>
        </w:rPr>
        <w:t>a)</w:t>
      </w:r>
      <w:r w:rsidRPr="001234EB">
        <w:rPr>
          <w:b/>
          <w:lang w:val="fr-FR"/>
        </w:rPr>
        <w:tab/>
        <w:t>Le dispositif qui commande le démarrage ou l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 xml:space="preserve">arrêt du moteur (système de propulsion) est placé dans une position dans laquelle le moteur (système de propulsion) ne peut pas fonctionner ; </w:t>
      </w:r>
      <w:proofErr w:type="gramStart"/>
      <w:r w:rsidRPr="001234EB">
        <w:rPr>
          <w:b/>
          <w:lang w:val="fr-FR"/>
        </w:rPr>
        <w:t>ou</w:t>
      </w:r>
      <w:proofErr w:type="gramEnd"/>
    </w:p>
    <w:p w:rsidR="00310D6A" w:rsidRPr="001234EB" w:rsidRDefault="00310D6A" w:rsidP="00696C98">
      <w:pPr>
        <w:pStyle w:val="SingleTxtG"/>
        <w:ind w:left="2268"/>
        <w:rPr>
          <w:lang w:val="fr-FR"/>
        </w:rPr>
      </w:pPr>
      <w:r w:rsidRPr="001234EB">
        <w:rPr>
          <w:b/>
          <w:lang w:val="fr-FR"/>
        </w:rPr>
        <w:t>b)</w:t>
      </w:r>
      <w:r w:rsidRPr="001234EB">
        <w:rPr>
          <w:b/>
          <w:lang w:val="fr-FR"/>
        </w:rPr>
        <w:tab/>
        <w:t>Un compartiment de chargement est ouvert.</w:t>
      </w:r>
    </w:p>
    <w:p w:rsidR="00310D6A" w:rsidRPr="001234EB" w:rsidRDefault="00310D6A" w:rsidP="00696C98">
      <w:pPr>
        <w:pStyle w:val="SingleTxtG"/>
        <w:ind w:left="2268"/>
        <w:rPr>
          <w:b/>
          <w:lang w:val="fr-FR"/>
        </w:rPr>
      </w:pPr>
      <w:r w:rsidRPr="001234EB">
        <w:rPr>
          <w:b/>
          <w:lang w:val="fr-FR"/>
        </w:rPr>
        <w:t>Les dispositions du paragraphe 5.9 doivent être respectées dans toutes les positions d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>utilisation fixes.</w:t>
      </w:r>
    </w:p>
    <w:p w:rsidR="00310D6A" w:rsidRPr="001234EB" w:rsidRDefault="00310D6A" w:rsidP="00696C98">
      <w:pPr>
        <w:pStyle w:val="SingleTxtG"/>
        <w:ind w:left="2268" w:hanging="1134"/>
        <w:rPr>
          <w:b/>
          <w:lang w:val="fr-FR"/>
        </w:rPr>
      </w:pPr>
      <w:r w:rsidRPr="001234EB">
        <w:rPr>
          <w:b/>
          <w:lang w:val="fr-FR"/>
        </w:rPr>
        <w:t>6.15.9.2</w:t>
      </w:r>
      <w:r w:rsidRPr="001234EB">
        <w:rPr>
          <w:b/>
          <w:lang w:val="fr-FR"/>
        </w:rPr>
        <w:tab/>
        <w:t>Les feux homologués émettant une lumière blanche, à l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 xml:space="preserve">exception des feux de route et </w:t>
      </w:r>
      <w:r>
        <w:rPr>
          <w:b/>
          <w:lang w:val="fr-FR"/>
        </w:rPr>
        <w:t xml:space="preserve">des </w:t>
      </w:r>
      <w:r w:rsidRPr="001234EB">
        <w:rPr>
          <w:b/>
          <w:lang w:val="fr-FR"/>
        </w:rPr>
        <w:t>feux de circulation diurne, peuvent être allumés pour assurer la fonction de feux d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>accès. Ils peuvent aussi être allumés simultanément avec les feux d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>accès ; dans ce cas, les conditions des paragraphes 5.10 et 5.11 ci-dessus ne s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 xml:space="preserve">appliquent pas. </w:t>
      </w:r>
    </w:p>
    <w:p w:rsidR="00310D6A" w:rsidRPr="001234EB" w:rsidRDefault="00310D6A" w:rsidP="00696C98">
      <w:pPr>
        <w:pStyle w:val="SingleTxtG"/>
        <w:ind w:left="2268" w:hanging="1134"/>
        <w:rPr>
          <w:b/>
          <w:lang w:val="fr-FR"/>
        </w:rPr>
      </w:pPr>
      <w:r w:rsidRPr="001234EB">
        <w:rPr>
          <w:b/>
          <w:lang w:val="fr-FR"/>
        </w:rPr>
        <w:t>6.15.9.3</w:t>
      </w:r>
      <w:r w:rsidRPr="001234EB">
        <w:rPr>
          <w:b/>
          <w:lang w:val="fr-FR"/>
        </w:rPr>
        <w:tab/>
        <w:t>Le service technique doit effectuer, à la satisfaction de l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>autorité d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>homologation de type, un essai visuel pour vérifier que la surface apparente des feux d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>accès n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>est pas directement visible pour l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>œil d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>un observateur se déplaçant dans une zone délimitée par un plan transversal situé à 10 m en avant du véhicu</w:t>
      </w:r>
      <w:r w:rsidR="000B3D2C">
        <w:rPr>
          <w:b/>
          <w:lang w:val="fr-FR"/>
        </w:rPr>
        <w:t>le, un plan transversal situé à </w:t>
      </w:r>
      <w:r w:rsidRPr="001234EB">
        <w:rPr>
          <w:b/>
          <w:lang w:val="fr-FR"/>
        </w:rPr>
        <w:t>10 m derrière le véhicule, et deux plans longitudinaux situés à 10 m de chaque côté du véhicule, ces quatre plans s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>étendant de 1 à 3 m au-dessus du sol perpendiculairement à celui-ci conformément au schéma de l</w:t>
      </w:r>
      <w:r>
        <w:rPr>
          <w:b/>
          <w:lang w:val="fr-FR"/>
        </w:rPr>
        <w:t>’</w:t>
      </w:r>
      <w:r w:rsidR="00696C98">
        <w:rPr>
          <w:b/>
          <w:lang w:val="fr-FR"/>
        </w:rPr>
        <w:t>annexe 7.</w:t>
      </w:r>
    </w:p>
    <w:p w:rsidR="00310D6A" w:rsidRPr="001234EB" w:rsidRDefault="00310D6A" w:rsidP="00696C98">
      <w:pPr>
        <w:pStyle w:val="SingleTxtG"/>
        <w:ind w:left="2268"/>
        <w:rPr>
          <w:b/>
          <w:lang w:val="fr-FR"/>
        </w:rPr>
      </w:pPr>
      <w:r w:rsidRPr="001234EB">
        <w:rPr>
          <w:b/>
          <w:lang w:val="fr-FR"/>
        </w:rPr>
        <w:tab/>
      </w:r>
      <w:bookmarkStart w:id="1" w:name="_Hlk523917879"/>
      <w:r w:rsidRPr="00696C98">
        <w:rPr>
          <w:b/>
          <w:lang w:val="fr-FR"/>
        </w:rPr>
        <w:t>Les prescriptions susmentionnées</w:t>
      </w:r>
      <w:r w:rsidRPr="00696C98">
        <w:t xml:space="preserve"> </w:t>
      </w:r>
      <w:r w:rsidRPr="00696C98">
        <w:rPr>
          <w:b/>
          <w:lang w:val="fr-FR"/>
        </w:rPr>
        <w:t>seront vérifiées selon les conditions fixées au paragraphe 5.4, plus au moins l’une des conditions suivantes :</w:t>
      </w:r>
    </w:p>
    <w:p w:rsidR="00696C98" w:rsidRDefault="00310D6A" w:rsidP="00696C98">
      <w:pPr>
        <w:pStyle w:val="SingleTxtG"/>
        <w:ind w:left="3402" w:hanging="1134"/>
        <w:rPr>
          <w:b/>
          <w:lang w:val="fr-FR"/>
        </w:rPr>
      </w:pPr>
      <w:r w:rsidRPr="00914A9F">
        <w:rPr>
          <w:b/>
          <w:lang w:val="fr-FR"/>
        </w:rPr>
        <w:t>Béquille</w:t>
      </w:r>
      <w:r w:rsidR="00696C98">
        <w:rPr>
          <w:b/>
          <w:lang w:val="fr-FR"/>
        </w:rPr>
        <w:t> </w:t>
      </w:r>
      <w:r w:rsidRPr="00914A9F">
        <w:rPr>
          <w:b/>
          <w:lang w:val="fr-FR"/>
        </w:rPr>
        <w:t>:</w:t>
      </w:r>
      <w:r w:rsidRPr="00914A9F">
        <w:rPr>
          <w:b/>
          <w:lang w:val="fr-FR"/>
        </w:rPr>
        <w:tab/>
      </w:r>
      <w:r w:rsidR="00696C98">
        <w:rPr>
          <w:b/>
          <w:lang w:val="fr-FR"/>
        </w:rPr>
        <w:t>E</w:t>
      </w:r>
      <w:r w:rsidRPr="00914A9F">
        <w:rPr>
          <w:b/>
          <w:lang w:val="fr-FR"/>
        </w:rPr>
        <w:t>n appui sur une béquille latérale ou sur une béquille centrale, le cas échéant sur les deux</w:t>
      </w:r>
      <w:r w:rsidR="00696C98">
        <w:rPr>
          <w:b/>
          <w:lang w:val="fr-FR"/>
        </w:rPr>
        <w:t> </w:t>
      </w:r>
      <w:r w:rsidRPr="00914A9F">
        <w:rPr>
          <w:b/>
          <w:lang w:val="fr-FR"/>
        </w:rPr>
        <w:t>;</w:t>
      </w:r>
    </w:p>
    <w:p w:rsidR="00310D6A" w:rsidRPr="00904616" w:rsidRDefault="00310D6A" w:rsidP="00696C98">
      <w:pPr>
        <w:pStyle w:val="SingleTxtG"/>
        <w:ind w:left="3402" w:hanging="1134"/>
        <w:rPr>
          <w:b/>
          <w:highlight w:val="yellow"/>
          <w:lang w:val="fr-FR"/>
        </w:rPr>
      </w:pPr>
      <w:r w:rsidRPr="00914A9F">
        <w:rPr>
          <w:b/>
          <w:lang w:val="fr-FR"/>
        </w:rPr>
        <w:t>Guidon</w:t>
      </w:r>
      <w:r w:rsidR="00696C98">
        <w:rPr>
          <w:b/>
          <w:lang w:val="fr-FR"/>
        </w:rPr>
        <w:t> :</w:t>
      </w:r>
      <w:r w:rsidR="00696C98">
        <w:rPr>
          <w:b/>
          <w:lang w:val="fr-FR"/>
        </w:rPr>
        <w:tab/>
        <w:t>D</w:t>
      </w:r>
      <w:r w:rsidRPr="00914A9F">
        <w:rPr>
          <w:b/>
          <w:lang w:val="fr-FR"/>
        </w:rPr>
        <w:t>ans la position de marche en ligne droite et verrouill</w:t>
      </w:r>
      <w:r w:rsidR="00696C98">
        <w:rPr>
          <w:b/>
          <w:lang w:val="fr-FR"/>
        </w:rPr>
        <w:t>é dans chaque position possible</w:t>
      </w:r>
      <w:r>
        <w:rPr>
          <w:b/>
          <w:lang w:val="fr-FR"/>
        </w:rPr>
        <w:t>.</w:t>
      </w:r>
    </w:p>
    <w:p w:rsidR="00310D6A" w:rsidRPr="001234EB" w:rsidRDefault="00310D6A" w:rsidP="00696C98">
      <w:pPr>
        <w:pStyle w:val="SingleTxtG"/>
        <w:ind w:left="2268"/>
        <w:rPr>
          <w:i/>
          <w:lang w:val="fr-FR"/>
        </w:rPr>
      </w:pPr>
      <w:r w:rsidRPr="001234EB">
        <w:rPr>
          <w:b/>
          <w:lang w:val="fr-FR"/>
        </w:rPr>
        <w:t>À la demande du demandeur de l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>homologation et avec l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>accord du service technique le respect des prescriptions ci-dessus peut être vérifié sur schéma ou par simulation.</w:t>
      </w:r>
      <w:r w:rsidRPr="001234EB">
        <w:rPr>
          <w:bCs/>
          <w:lang w:val="fr-FR"/>
        </w:rPr>
        <w:t> ».</w:t>
      </w:r>
    </w:p>
    <w:bookmarkEnd w:id="1"/>
    <w:p w:rsidR="00310D6A" w:rsidRPr="001234EB" w:rsidRDefault="00310D6A" w:rsidP="00310D6A">
      <w:pPr>
        <w:pStyle w:val="SingleTxtG"/>
        <w:rPr>
          <w:lang w:val="fr-FR"/>
        </w:rPr>
      </w:pPr>
      <w:r w:rsidRPr="001234EB">
        <w:rPr>
          <w:i/>
          <w:lang w:val="fr-FR"/>
        </w:rPr>
        <w:t>Annexe 1, ajouter un nouveau point 9.22</w:t>
      </w:r>
      <w:r w:rsidRPr="001234EB">
        <w:rPr>
          <w:lang w:val="fr-FR"/>
        </w:rPr>
        <w:t>, libellé comme suit :</w:t>
      </w:r>
    </w:p>
    <w:p w:rsidR="00310D6A" w:rsidRPr="001234EB" w:rsidRDefault="00310D6A" w:rsidP="00696C98">
      <w:pPr>
        <w:pStyle w:val="SingleTxtG"/>
        <w:ind w:left="2268" w:hanging="1134"/>
        <w:rPr>
          <w:bCs/>
          <w:lang w:val="fr-FR"/>
        </w:rPr>
      </w:pPr>
      <w:r w:rsidRPr="001234EB">
        <w:rPr>
          <w:bCs/>
          <w:lang w:val="fr-FR"/>
        </w:rPr>
        <w:t>« </w:t>
      </w:r>
      <w:r w:rsidRPr="001234EB">
        <w:rPr>
          <w:b/>
          <w:lang w:val="fr-FR"/>
        </w:rPr>
        <w:t>9.22</w:t>
      </w:r>
      <w:r w:rsidRPr="001234EB">
        <w:rPr>
          <w:b/>
          <w:lang w:val="fr-FR"/>
        </w:rPr>
        <w:tab/>
        <w:t>Feu d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>accès</w:t>
      </w:r>
      <w:r w:rsidRPr="00463FBE">
        <w:rPr>
          <w:b/>
          <w:lang w:val="fr-FR"/>
        </w:rPr>
        <w:t xml:space="preserve"> au véhicule</w:t>
      </w:r>
      <w:r w:rsidRPr="001234EB">
        <w:rPr>
          <w:b/>
          <w:lang w:val="fr-FR"/>
        </w:rPr>
        <w:t> :</w:t>
      </w:r>
      <w:r w:rsidRPr="001234EB">
        <w:rPr>
          <w:b/>
          <w:lang w:val="fr-FR"/>
        </w:rPr>
        <w:tab/>
        <w:t>oui/non</w:t>
      </w:r>
      <w:r w:rsidRPr="001234EB">
        <w:rPr>
          <w:b/>
          <w:sz w:val="22"/>
          <w:szCs w:val="18"/>
          <w:vertAlign w:val="superscript"/>
          <w:lang w:val="fr-FR"/>
        </w:rPr>
        <w:t>2</w:t>
      </w:r>
      <w:r w:rsidRPr="001234EB">
        <w:rPr>
          <w:bCs/>
          <w:lang w:val="fr-FR"/>
        </w:rPr>
        <w:t> ».</w:t>
      </w:r>
    </w:p>
    <w:p w:rsidR="00310D6A" w:rsidRPr="001234EB" w:rsidRDefault="00310D6A" w:rsidP="00310D6A">
      <w:pPr>
        <w:pStyle w:val="SingleTxtG"/>
        <w:rPr>
          <w:lang w:val="fr-FR"/>
        </w:rPr>
      </w:pPr>
      <w:r w:rsidRPr="001234EB">
        <w:rPr>
          <w:i/>
          <w:lang w:val="fr-FR"/>
        </w:rPr>
        <w:t>Ajouter une nouvelle annexe 7</w:t>
      </w:r>
      <w:r w:rsidRPr="001234EB">
        <w:rPr>
          <w:lang w:val="fr-FR"/>
        </w:rPr>
        <w:t>, libellée comme suit :</w:t>
      </w:r>
    </w:p>
    <w:p w:rsidR="00310D6A" w:rsidRPr="001234EB" w:rsidRDefault="00310D6A" w:rsidP="00696C98">
      <w:pPr>
        <w:pStyle w:val="HChG"/>
        <w:rPr>
          <w:lang w:val="fr-FR"/>
        </w:rPr>
      </w:pPr>
      <w:r w:rsidRPr="001234EB">
        <w:rPr>
          <w:lang w:val="fr-FR"/>
        </w:rPr>
        <w:tab/>
        <w:t>« Annexe 7</w:t>
      </w:r>
    </w:p>
    <w:p w:rsidR="00310D6A" w:rsidRPr="001234EB" w:rsidRDefault="00310D6A" w:rsidP="00696C98">
      <w:pPr>
        <w:pStyle w:val="HChG"/>
        <w:rPr>
          <w:lang w:val="fr-FR"/>
        </w:rPr>
      </w:pPr>
      <w:r w:rsidRPr="001234EB">
        <w:rPr>
          <w:lang w:val="fr-FR"/>
        </w:rPr>
        <w:tab/>
      </w:r>
      <w:r w:rsidRPr="001234EB">
        <w:rPr>
          <w:lang w:val="fr-FR"/>
        </w:rPr>
        <w:tab/>
        <w:t>Zones d</w:t>
      </w:r>
      <w:r>
        <w:rPr>
          <w:lang w:val="fr-FR"/>
        </w:rPr>
        <w:t>’</w:t>
      </w:r>
      <w:r w:rsidRPr="001234EB">
        <w:rPr>
          <w:lang w:val="fr-FR"/>
        </w:rPr>
        <w:t>observation de la surface apparente des feux d</w:t>
      </w:r>
      <w:r>
        <w:rPr>
          <w:lang w:val="fr-FR"/>
        </w:rPr>
        <w:t>’</w:t>
      </w:r>
      <w:r w:rsidRPr="001234EB">
        <w:rPr>
          <w:lang w:val="fr-FR"/>
        </w:rPr>
        <w:t>accès</w:t>
      </w:r>
      <w:r>
        <w:rPr>
          <w:lang w:val="fr-FR"/>
        </w:rPr>
        <w:t xml:space="preserve"> au véhicule</w:t>
      </w:r>
    </w:p>
    <w:p w:rsidR="00310D6A" w:rsidRPr="001234EB" w:rsidRDefault="00310D6A" w:rsidP="00310D6A">
      <w:pPr>
        <w:pStyle w:val="SingleTxtG"/>
        <w:rPr>
          <w:b/>
          <w:lang w:val="fr-FR"/>
        </w:rPr>
      </w:pPr>
      <w:r w:rsidRPr="001234EB">
        <w:rPr>
          <w:b/>
          <w:lang w:val="fr-FR"/>
        </w:rPr>
        <w:t>Zones d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>observation</w:t>
      </w:r>
    </w:p>
    <w:p w:rsidR="00310D6A" w:rsidRDefault="00310D6A" w:rsidP="00696C98">
      <w:pPr>
        <w:pStyle w:val="SingleTxtG"/>
        <w:ind w:firstLine="567"/>
        <w:rPr>
          <w:b/>
          <w:lang w:val="fr-FR"/>
        </w:rPr>
      </w:pPr>
      <w:r w:rsidRPr="001234EB">
        <w:rPr>
          <w:b/>
          <w:lang w:val="fr-FR"/>
        </w:rPr>
        <w:t xml:space="preserve">Le schéma </w:t>
      </w:r>
      <w:r>
        <w:rPr>
          <w:b/>
          <w:lang w:val="fr-FR"/>
        </w:rPr>
        <w:t xml:space="preserve">ci-après </w:t>
      </w:r>
      <w:r w:rsidRPr="001234EB">
        <w:rPr>
          <w:b/>
          <w:lang w:val="fr-FR"/>
        </w:rPr>
        <w:t>représente la zone de vision depuis un côté ; les autres zones correspondent à la vision depuis l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>avant, depuis l</w:t>
      </w:r>
      <w:r>
        <w:rPr>
          <w:b/>
          <w:lang w:val="fr-FR"/>
        </w:rPr>
        <w:t>’</w:t>
      </w:r>
      <w:r w:rsidRPr="001234EB">
        <w:rPr>
          <w:b/>
          <w:lang w:val="fr-FR"/>
        </w:rPr>
        <w:t>arrière et depuis l</w:t>
      </w:r>
      <w:r>
        <w:rPr>
          <w:b/>
          <w:lang w:val="fr-FR"/>
        </w:rPr>
        <w:t>’</w:t>
      </w:r>
      <w:r w:rsidR="00696C98">
        <w:rPr>
          <w:b/>
          <w:lang w:val="fr-FR"/>
        </w:rPr>
        <w:t>autre côté du </w:t>
      </w:r>
      <w:r w:rsidRPr="001234EB">
        <w:rPr>
          <w:b/>
          <w:lang w:val="fr-FR"/>
        </w:rPr>
        <w:t>véhicule.</w:t>
      </w:r>
    </w:p>
    <w:p w:rsidR="00310D6A" w:rsidRDefault="00310D6A" w:rsidP="00310D6A">
      <w:pPr>
        <w:pStyle w:val="SingleTxtG"/>
      </w:pPr>
      <w:r w:rsidRPr="001234EB">
        <w:rPr>
          <w:noProof/>
          <w:lang w:eastAsia="fr-CH"/>
        </w:rPr>
        <w:lastRenderedPageBreak/>
        <w:drawing>
          <wp:inline distT="0" distB="0" distL="0" distR="0" wp14:anchorId="600A9CCB" wp14:editId="122E0D76">
            <wp:extent cx="5400000" cy="1436400"/>
            <wp:effectExtent l="0" t="0" r="0" b="0"/>
            <wp:docPr id="5" name="図 1" descr="C:\Users\rj020603\Desktop\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020603\Desktop\IMG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D6A" w:rsidRPr="00310D6A" w:rsidRDefault="00310D6A" w:rsidP="00310D6A">
      <w:pPr>
        <w:pStyle w:val="SingleTxtG"/>
        <w:rPr>
          <w:b/>
        </w:rPr>
      </w:pPr>
      <w:r w:rsidRPr="00310D6A">
        <w:rPr>
          <w:b/>
        </w:rPr>
        <w:t>Limites des zones</w:t>
      </w:r>
    </w:p>
    <w:p w:rsidR="00310D6A" w:rsidRDefault="00310D6A" w:rsidP="00310D6A">
      <w:pPr>
        <w:pStyle w:val="SingleTxtG"/>
      </w:pPr>
      <w:r w:rsidRPr="001234EB">
        <w:rPr>
          <w:noProof/>
          <w:lang w:eastAsia="fr-CH"/>
        </w:rPr>
        <w:drawing>
          <wp:inline distT="0" distB="0" distL="0" distR="0" wp14:anchorId="0756AEF6" wp14:editId="2382D96D">
            <wp:extent cx="5400000" cy="3376800"/>
            <wp:effectExtent l="0" t="0" r="0" b="0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j020603\Desktop\IMG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3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D6A" w:rsidRPr="001234EB" w:rsidRDefault="00310D6A" w:rsidP="002C544B">
      <w:pPr>
        <w:pStyle w:val="SingleTxtG"/>
        <w:ind w:right="0"/>
        <w:jc w:val="right"/>
        <w:rPr>
          <w:lang w:val="fr-FR"/>
        </w:rPr>
      </w:pPr>
      <w:r w:rsidRPr="001234EB">
        <w:rPr>
          <w:lang w:val="fr-FR"/>
        </w:rPr>
        <w:t> ».</w:t>
      </w:r>
    </w:p>
    <w:p w:rsidR="00310D6A" w:rsidRPr="001234EB" w:rsidRDefault="00310D6A" w:rsidP="00310D6A">
      <w:pPr>
        <w:pStyle w:val="HChG"/>
        <w:rPr>
          <w:lang w:val="fr-FR"/>
        </w:rPr>
      </w:pPr>
      <w:r w:rsidRPr="001234EB">
        <w:rPr>
          <w:lang w:val="fr-FR"/>
        </w:rPr>
        <w:tab/>
        <w:t>II.</w:t>
      </w:r>
      <w:r w:rsidRPr="001234EB">
        <w:rPr>
          <w:lang w:val="fr-FR"/>
        </w:rPr>
        <w:tab/>
        <w:t>Justification</w:t>
      </w:r>
    </w:p>
    <w:p w:rsidR="00310D6A" w:rsidRPr="001234EB" w:rsidRDefault="00310D6A" w:rsidP="00310D6A">
      <w:pPr>
        <w:pStyle w:val="SingleTxtG"/>
        <w:rPr>
          <w:lang w:val="fr-FR"/>
        </w:rPr>
      </w:pPr>
      <w:r w:rsidRPr="001234EB">
        <w:rPr>
          <w:lang w:val="fr-FR"/>
        </w:rPr>
        <w:t>1.</w:t>
      </w:r>
      <w:r w:rsidRPr="001234EB">
        <w:rPr>
          <w:lang w:val="fr-FR"/>
        </w:rPr>
        <w:tab/>
        <w:t>La présente proposition vise à autoriser l</w:t>
      </w:r>
      <w:r>
        <w:rPr>
          <w:lang w:val="fr-FR"/>
        </w:rPr>
        <w:t>’</w:t>
      </w:r>
      <w:r w:rsidRPr="001234EB">
        <w:rPr>
          <w:lang w:val="fr-FR"/>
        </w:rPr>
        <w:t>installation de feux d</w:t>
      </w:r>
      <w:r>
        <w:rPr>
          <w:lang w:val="fr-FR"/>
        </w:rPr>
        <w:t>’</w:t>
      </w:r>
      <w:r w:rsidRPr="001234EB">
        <w:rPr>
          <w:lang w:val="fr-FR"/>
        </w:rPr>
        <w:t>accès</w:t>
      </w:r>
      <w:r>
        <w:rPr>
          <w:lang w:val="fr-FR"/>
        </w:rPr>
        <w:t xml:space="preserve"> au véhicule</w:t>
      </w:r>
      <w:r w:rsidRPr="001234EB">
        <w:rPr>
          <w:lang w:val="fr-FR"/>
        </w:rPr>
        <w:t xml:space="preserve"> sur les motocycles.</w:t>
      </w:r>
    </w:p>
    <w:p w:rsidR="00310D6A" w:rsidRPr="00310D6A" w:rsidRDefault="00310D6A" w:rsidP="00310D6A">
      <w:pPr>
        <w:pStyle w:val="SingleTxtG"/>
        <w:rPr>
          <w:lang w:val="fr-FR"/>
        </w:rPr>
      </w:pPr>
      <w:r w:rsidRPr="00310D6A">
        <w:rPr>
          <w:lang w:val="fr-FR"/>
        </w:rPr>
        <w:t>2.</w:t>
      </w:r>
      <w:r w:rsidRPr="00310D6A">
        <w:rPr>
          <w:lang w:val="fr-FR"/>
        </w:rPr>
        <w:tab/>
        <w:t xml:space="preserve">Le Règlement </w:t>
      </w:r>
      <w:r w:rsidR="000B3D2C">
        <w:rPr>
          <w:lang w:val="fr-FR"/>
        </w:rPr>
        <w:t xml:space="preserve">ONU </w:t>
      </w:r>
      <w:r w:rsidRPr="00310D6A">
        <w:rPr>
          <w:lang w:val="fr-FR"/>
        </w:rPr>
        <w:t>n</w:t>
      </w:r>
      <w:r w:rsidRPr="00310D6A">
        <w:rPr>
          <w:vertAlign w:val="superscript"/>
          <w:lang w:val="fr-FR"/>
        </w:rPr>
        <w:t>o</w:t>
      </w:r>
      <w:r w:rsidRPr="00310D6A">
        <w:rPr>
          <w:lang w:val="fr-FR"/>
        </w:rPr>
        <w:t> 48 autorise explicitement les feux d’accès depuis 2009.</w:t>
      </w:r>
    </w:p>
    <w:p w:rsidR="00310D6A" w:rsidRPr="00310D6A" w:rsidRDefault="00310D6A" w:rsidP="00310D6A">
      <w:pPr>
        <w:pStyle w:val="SingleTxtG"/>
        <w:rPr>
          <w:lang w:val="fr-FR"/>
        </w:rPr>
      </w:pPr>
      <w:r w:rsidRPr="00310D6A">
        <w:rPr>
          <w:lang w:val="fr-FR"/>
        </w:rPr>
        <w:t>3.</w:t>
      </w:r>
      <w:r w:rsidRPr="00310D6A">
        <w:rPr>
          <w:lang w:val="fr-FR"/>
        </w:rPr>
        <w:tab/>
        <w:t>Certains motocycles sont actuellement équipés de feux d’accès. Or, il n’est pas certain que ces feux entrent dans le champ d’application du Règlement ONU</w:t>
      </w:r>
      <w:r w:rsidR="000B3D2C">
        <w:rPr>
          <w:lang w:val="fr-FR"/>
        </w:rPr>
        <w:t> </w:t>
      </w:r>
      <w:r w:rsidRPr="00310D6A">
        <w:rPr>
          <w:lang w:val="fr-FR"/>
        </w:rPr>
        <w:t>n</w:t>
      </w:r>
      <w:r w:rsidRPr="00310D6A">
        <w:rPr>
          <w:vertAlign w:val="superscript"/>
          <w:lang w:val="fr-FR"/>
        </w:rPr>
        <w:t>o</w:t>
      </w:r>
      <w:r w:rsidR="00130AE7">
        <w:rPr>
          <w:lang w:val="fr-FR"/>
        </w:rPr>
        <w:t> 53. La </w:t>
      </w:r>
      <w:r w:rsidRPr="00310D6A">
        <w:rPr>
          <w:lang w:val="fr-FR"/>
        </w:rPr>
        <w:t>présente proposition vise donc à modifier le Règlement</w:t>
      </w:r>
      <w:r w:rsidR="000B3D2C">
        <w:rPr>
          <w:lang w:val="fr-FR"/>
        </w:rPr>
        <w:t xml:space="preserve"> ONU</w:t>
      </w:r>
      <w:r w:rsidRPr="00310D6A">
        <w:rPr>
          <w:lang w:val="fr-FR"/>
        </w:rPr>
        <w:t xml:space="preserve"> n</w:t>
      </w:r>
      <w:r w:rsidRPr="00310D6A">
        <w:rPr>
          <w:vertAlign w:val="superscript"/>
          <w:lang w:val="fr-FR"/>
        </w:rPr>
        <w:t>o</w:t>
      </w:r>
      <w:r w:rsidRPr="00310D6A">
        <w:rPr>
          <w:lang w:val="fr-FR"/>
        </w:rPr>
        <w:t> 53 en y ajoutant la définition du feu d’accès au véhicule et les prescriptions correspondantes, sur le modèle du</w:t>
      </w:r>
      <w:r w:rsidR="000B3D2C">
        <w:rPr>
          <w:lang w:val="fr-FR"/>
        </w:rPr>
        <w:t> </w:t>
      </w:r>
      <w:r w:rsidRPr="00310D6A">
        <w:rPr>
          <w:lang w:val="fr-FR"/>
        </w:rPr>
        <w:t xml:space="preserve">Règlement </w:t>
      </w:r>
      <w:r w:rsidR="000B3D2C">
        <w:rPr>
          <w:lang w:val="fr-FR"/>
        </w:rPr>
        <w:t xml:space="preserve">ONU </w:t>
      </w:r>
      <w:r w:rsidRPr="00310D6A">
        <w:rPr>
          <w:lang w:val="fr-FR"/>
        </w:rPr>
        <w:t>n</w:t>
      </w:r>
      <w:r w:rsidRPr="00310D6A">
        <w:rPr>
          <w:vertAlign w:val="superscript"/>
          <w:lang w:val="fr-FR"/>
        </w:rPr>
        <w:t>o</w:t>
      </w:r>
      <w:r w:rsidR="00130AE7">
        <w:rPr>
          <w:lang w:val="fr-FR"/>
        </w:rPr>
        <w:t> 48.</w:t>
      </w:r>
    </w:p>
    <w:p w:rsidR="00310D6A" w:rsidRDefault="00310D6A" w:rsidP="00310D6A">
      <w:pPr>
        <w:pStyle w:val="SingleTxtG"/>
        <w:rPr>
          <w:lang w:val="fr-FR"/>
        </w:rPr>
      </w:pPr>
      <w:r w:rsidRPr="00310D6A">
        <w:rPr>
          <w:lang w:val="fr-FR"/>
        </w:rPr>
        <w:t>4.</w:t>
      </w:r>
      <w:r w:rsidRPr="00310D6A">
        <w:rPr>
          <w:lang w:val="fr-FR"/>
        </w:rPr>
        <w:tab/>
        <w:t>Au cours des débats menés à la soixante-dix-neuvième session du</w:t>
      </w:r>
      <w:r w:rsidRPr="00130AE7">
        <w:rPr>
          <w:lang w:val="fr-FR"/>
        </w:rPr>
        <w:t xml:space="preserve"> GRE</w:t>
      </w:r>
      <w:r w:rsidRPr="00310D6A">
        <w:rPr>
          <w:lang w:val="fr-FR"/>
        </w:rPr>
        <w:t>, des questions ont été soulevées à propos des conditions à respecter lors de la vérification des véhicules. La présente proposition répond à ces questions en remplaçant le document ECE/TRANS/WP.29/GRE/2018/26, dont elle complète le paragraphe</w:t>
      </w:r>
      <w:r w:rsidR="00130AE7">
        <w:rPr>
          <w:lang w:val="fr-FR"/>
        </w:rPr>
        <w:t> </w:t>
      </w:r>
      <w:r w:rsidRPr="00310D6A">
        <w:rPr>
          <w:lang w:val="fr-FR"/>
        </w:rPr>
        <w:t>6.15.9.3.</w:t>
      </w:r>
    </w:p>
    <w:p w:rsidR="00310D6A" w:rsidRPr="00310D6A" w:rsidRDefault="00310D6A" w:rsidP="00310D6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10D6A" w:rsidRPr="00310D6A" w:rsidSect="00310D6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475" w:rsidRDefault="00060475" w:rsidP="00F95C08">
      <w:pPr>
        <w:spacing w:line="240" w:lineRule="auto"/>
      </w:pPr>
    </w:p>
  </w:endnote>
  <w:endnote w:type="continuationSeparator" w:id="0">
    <w:p w:rsidR="00060475" w:rsidRPr="00AC3823" w:rsidRDefault="00060475" w:rsidP="00AC3823">
      <w:pPr>
        <w:pStyle w:val="Footer"/>
      </w:pPr>
    </w:p>
  </w:endnote>
  <w:endnote w:type="continuationNotice" w:id="1">
    <w:p w:rsidR="00060475" w:rsidRDefault="000604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D6A" w:rsidRPr="00310D6A" w:rsidRDefault="00310D6A" w:rsidP="00310D6A">
    <w:pPr>
      <w:pStyle w:val="Footer"/>
      <w:tabs>
        <w:tab w:val="right" w:pos="9638"/>
      </w:tabs>
    </w:pPr>
    <w:r w:rsidRPr="00310D6A">
      <w:rPr>
        <w:b/>
        <w:sz w:val="18"/>
      </w:rPr>
      <w:fldChar w:fldCharType="begin"/>
    </w:r>
    <w:r w:rsidRPr="00310D6A">
      <w:rPr>
        <w:b/>
        <w:sz w:val="18"/>
      </w:rPr>
      <w:instrText xml:space="preserve"> PAGE  \* MERGEFORMAT </w:instrText>
    </w:r>
    <w:r w:rsidRPr="00310D6A">
      <w:rPr>
        <w:b/>
        <w:sz w:val="18"/>
      </w:rPr>
      <w:fldChar w:fldCharType="separate"/>
    </w:r>
    <w:r w:rsidR="002C544B">
      <w:rPr>
        <w:b/>
        <w:noProof/>
        <w:sz w:val="18"/>
      </w:rPr>
      <w:t>4</w:t>
    </w:r>
    <w:r w:rsidRPr="00310D6A">
      <w:rPr>
        <w:b/>
        <w:sz w:val="18"/>
      </w:rPr>
      <w:fldChar w:fldCharType="end"/>
    </w:r>
    <w:r>
      <w:rPr>
        <w:b/>
        <w:sz w:val="18"/>
      </w:rPr>
      <w:tab/>
    </w:r>
    <w:r>
      <w:t>GE.18-13177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D6A" w:rsidRPr="00310D6A" w:rsidRDefault="00310D6A" w:rsidP="00310D6A">
    <w:pPr>
      <w:pStyle w:val="Footer"/>
      <w:tabs>
        <w:tab w:val="right" w:pos="9638"/>
      </w:tabs>
      <w:rPr>
        <w:b/>
        <w:sz w:val="18"/>
      </w:rPr>
    </w:pPr>
    <w:r>
      <w:t>GE.18-13177</w:t>
    </w:r>
    <w:r>
      <w:tab/>
    </w:r>
    <w:r w:rsidRPr="00310D6A">
      <w:rPr>
        <w:b/>
        <w:sz w:val="18"/>
      </w:rPr>
      <w:fldChar w:fldCharType="begin"/>
    </w:r>
    <w:r w:rsidRPr="00310D6A">
      <w:rPr>
        <w:b/>
        <w:sz w:val="18"/>
      </w:rPr>
      <w:instrText xml:space="preserve"> PAGE  \* MERGEFORMAT </w:instrText>
    </w:r>
    <w:r w:rsidRPr="00310D6A">
      <w:rPr>
        <w:b/>
        <w:sz w:val="18"/>
      </w:rPr>
      <w:fldChar w:fldCharType="separate"/>
    </w:r>
    <w:r w:rsidR="002C544B">
      <w:rPr>
        <w:b/>
        <w:noProof/>
        <w:sz w:val="18"/>
      </w:rPr>
      <w:t>3</w:t>
    </w:r>
    <w:r w:rsidRPr="00310D6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10D6A" w:rsidRDefault="00310D6A" w:rsidP="00310D6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13177  (</w:t>
    </w:r>
    <w:proofErr w:type="gramEnd"/>
    <w:r>
      <w:rPr>
        <w:sz w:val="20"/>
      </w:rPr>
      <w:t>F)    050918    070918</w:t>
    </w:r>
    <w:r>
      <w:rPr>
        <w:sz w:val="20"/>
      </w:rPr>
      <w:br/>
    </w:r>
    <w:r w:rsidRPr="00310D6A">
      <w:rPr>
        <w:rFonts w:ascii="C39T30Lfz" w:hAnsi="C39T30Lfz"/>
        <w:sz w:val="56"/>
      </w:rPr>
      <w:t></w:t>
    </w:r>
    <w:r w:rsidRPr="00310D6A">
      <w:rPr>
        <w:rFonts w:ascii="C39T30Lfz" w:hAnsi="C39T30Lfz"/>
        <w:sz w:val="56"/>
      </w:rPr>
      <w:t></w:t>
    </w:r>
    <w:r w:rsidRPr="00310D6A">
      <w:rPr>
        <w:rFonts w:ascii="C39T30Lfz" w:hAnsi="C39T30Lfz"/>
        <w:sz w:val="56"/>
      </w:rPr>
      <w:t></w:t>
    </w:r>
    <w:r w:rsidRPr="00310D6A">
      <w:rPr>
        <w:rFonts w:ascii="C39T30Lfz" w:hAnsi="C39T30Lfz"/>
        <w:sz w:val="56"/>
      </w:rPr>
      <w:t></w:t>
    </w:r>
    <w:r w:rsidRPr="00310D6A">
      <w:rPr>
        <w:rFonts w:ascii="C39T30Lfz" w:hAnsi="C39T30Lfz"/>
        <w:sz w:val="56"/>
      </w:rPr>
      <w:t></w:t>
    </w:r>
    <w:r w:rsidRPr="00310D6A">
      <w:rPr>
        <w:rFonts w:ascii="C39T30Lfz" w:hAnsi="C39T30Lfz"/>
        <w:sz w:val="56"/>
      </w:rPr>
      <w:t></w:t>
    </w:r>
    <w:r w:rsidRPr="00310D6A">
      <w:rPr>
        <w:rFonts w:ascii="C39T30Lfz" w:hAnsi="C39T30Lfz"/>
        <w:sz w:val="56"/>
      </w:rPr>
      <w:t></w:t>
    </w:r>
    <w:r w:rsidRPr="00310D6A">
      <w:rPr>
        <w:rFonts w:ascii="C39T30Lfz" w:hAnsi="C39T30Lfz"/>
        <w:sz w:val="56"/>
      </w:rPr>
      <w:t></w:t>
    </w:r>
    <w:r w:rsidRPr="00310D6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8/4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4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475" w:rsidRPr="00AC3823" w:rsidRDefault="0006047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60475" w:rsidRPr="00AC3823" w:rsidRDefault="0006047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60475" w:rsidRPr="00AC3823" w:rsidRDefault="00060475">
      <w:pPr>
        <w:spacing w:line="240" w:lineRule="auto"/>
        <w:rPr>
          <w:sz w:val="2"/>
          <w:szCs w:val="2"/>
        </w:rPr>
      </w:pPr>
    </w:p>
  </w:footnote>
  <w:footnote w:id="2">
    <w:p w:rsidR="00310D6A" w:rsidRPr="00310D6A" w:rsidRDefault="00310D6A">
      <w:pPr>
        <w:pStyle w:val="FootnoteText"/>
      </w:pPr>
      <w:r w:rsidRPr="00310D6A">
        <w:rPr>
          <w:rStyle w:val="FootnoteReference"/>
          <w:spacing w:val="-2"/>
        </w:rPr>
        <w:tab/>
      </w:r>
      <w:r w:rsidRPr="00310D6A">
        <w:rPr>
          <w:rStyle w:val="FootnoteReference"/>
          <w:spacing w:val="-2"/>
          <w:sz w:val="20"/>
          <w:vertAlign w:val="baseline"/>
        </w:rPr>
        <w:t>*</w:t>
      </w:r>
      <w:r w:rsidRPr="00310D6A">
        <w:rPr>
          <w:rStyle w:val="FootnoteReference"/>
          <w:spacing w:val="-2"/>
          <w:sz w:val="20"/>
          <w:vertAlign w:val="baseline"/>
        </w:rPr>
        <w:tab/>
      </w:r>
      <w:r w:rsidRPr="00310D6A">
        <w:rPr>
          <w:spacing w:val="-2"/>
          <w:lang w:val="fr-FR"/>
        </w:rPr>
        <w:t>Conformément au programme de travail du Comité des transports intérieurs pour la période 2018-2019</w:t>
      </w:r>
      <w:r w:rsidRPr="00310D6A">
        <w:rPr>
          <w:lang w:val="fr-FR"/>
        </w:rPr>
        <w:t xml:space="preserve"> (ECE/TRANS/274, par. 123, et ECE/TRANS/2018/21/Add.1, module 3.1), le Forum mondial a</w:t>
      </w:r>
      <w:r>
        <w:rPr>
          <w:lang w:val="fr-FR"/>
        </w:rPr>
        <w:t xml:space="preserve"> </w:t>
      </w:r>
      <w:r w:rsidRPr="00310D6A">
        <w:rPr>
          <w:lang w:val="fr-FR"/>
        </w:rPr>
        <w:t xml:space="preserve">pour mission d’élaborer, d’harmoniser et de mettre à jour les Règlements </w:t>
      </w:r>
      <w:r>
        <w:rPr>
          <w:lang w:val="fr-FR"/>
        </w:rPr>
        <w:t xml:space="preserve">ONU </w:t>
      </w:r>
      <w:r w:rsidRPr="00310D6A">
        <w:rPr>
          <w:lang w:val="fr-FR"/>
        </w:rPr>
        <w:t>en vue d’améliorer les caractéristiques fonctionnelles des véhicules. Le présent document est soumis en vertu de</w:t>
      </w:r>
      <w:r w:rsidRPr="00780858">
        <w:rPr>
          <w:lang w:val="fr-FR"/>
        </w:rPr>
        <w:t xml:space="preserve"> ce mandat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D6A" w:rsidRPr="00310D6A" w:rsidRDefault="005A40E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C544B">
      <w:t>ECE/TRANS/WP.29/GRE/2018/46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D6A" w:rsidRPr="00310D6A" w:rsidRDefault="005A40E4" w:rsidP="00310D6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C544B">
      <w:t>ECE/TRANS/WP.29/GRE/2018/46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75"/>
    <w:rsid w:val="00017F94"/>
    <w:rsid w:val="00023842"/>
    <w:rsid w:val="000334F9"/>
    <w:rsid w:val="00045FEB"/>
    <w:rsid w:val="00060475"/>
    <w:rsid w:val="0007796D"/>
    <w:rsid w:val="000B3D2C"/>
    <w:rsid w:val="000B7790"/>
    <w:rsid w:val="00111F2F"/>
    <w:rsid w:val="00130AE7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C544B"/>
    <w:rsid w:val="002D7C93"/>
    <w:rsid w:val="00305801"/>
    <w:rsid w:val="00310D6A"/>
    <w:rsid w:val="003916DE"/>
    <w:rsid w:val="003F7EC2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A40E4"/>
    <w:rsid w:val="00605E03"/>
    <w:rsid w:val="0061628B"/>
    <w:rsid w:val="00696C98"/>
    <w:rsid w:val="0071601D"/>
    <w:rsid w:val="007A62E6"/>
    <w:rsid w:val="007F20FA"/>
    <w:rsid w:val="0080684C"/>
    <w:rsid w:val="00871C75"/>
    <w:rsid w:val="00872DB4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139B0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19EF0F5-E676-4CDF-860B-C40E5F2A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-E Fußnotenzeichen,BVI fnr,Footnote symbol,Footnote,Footnote Reference Superscript,SUPERS,(Footnote Reference)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ECE/TRANS/WP.29/GRE/2018/46</vt:lpstr>
      <vt:lpstr>ECE/TRANS/WP.29/GRE/2018/46</vt:lpstr>
    </vt:vector>
  </TitlesOfParts>
  <Company>DCM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ECE/TRANS/WP.29/GRE/2018/46</dc:title>
  <dc:subject/>
  <dc:creator>Marie DESCHAMPS</dc:creator>
  <cp:keywords/>
  <cp:lastModifiedBy>Benedicte Boudol</cp:lastModifiedBy>
  <cp:revision>2</cp:revision>
  <cp:lastPrinted>2018-09-07T14:00:00Z</cp:lastPrinted>
  <dcterms:created xsi:type="dcterms:W3CDTF">2018-09-11T07:58:00Z</dcterms:created>
  <dcterms:modified xsi:type="dcterms:W3CDTF">2018-09-11T07:58:00Z</dcterms:modified>
</cp:coreProperties>
</file>