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</w:rPr>
      </w:pPr>
    </w:p>
    <w:p w:rsidR="00507892" w:rsidRPr="00507892" w:rsidRDefault="00507892" w:rsidP="00037547">
      <w:pPr>
        <w:spacing w:after="120" w:line="240" w:lineRule="auto"/>
        <w:ind w:leftChars="515" w:left="1133" w:right="1134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07892">
        <w:rPr>
          <w:rFonts w:ascii="Times New Roman" w:hAnsi="Times New Roman"/>
          <w:b/>
          <w:sz w:val="28"/>
          <w:szCs w:val="28"/>
          <w:lang w:val="en-GB"/>
        </w:rPr>
        <w:t xml:space="preserve">Proposal </w:t>
      </w:r>
      <w:r w:rsidR="00782E81">
        <w:rPr>
          <w:rFonts w:ascii="Times New Roman" w:hAnsi="Times New Roman"/>
          <w:b/>
          <w:sz w:val="28"/>
          <w:szCs w:val="28"/>
          <w:lang w:val="en-GB"/>
        </w:rPr>
        <w:t xml:space="preserve">to </w:t>
      </w:r>
      <w:r w:rsidR="00CE516A">
        <w:rPr>
          <w:rFonts w:ascii="Times New Roman" w:hAnsi="Times New Roman"/>
          <w:b/>
          <w:sz w:val="28"/>
          <w:szCs w:val="28"/>
          <w:lang w:val="en-GB"/>
        </w:rPr>
        <w:t xml:space="preserve">improve the general requirements for the </w:t>
      </w:r>
      <w:r w:rsidR="00037547">
        <w:rPr>
          <w:rFonts w:ascii="Times New Roman" w:hAnsi="Times New Roman"/>
          <w:b/>
          <w:sz w:val="28"/>
          <w:szCs w:val="28"/>
          <w:lang w:val="en-GB"/>
        </w:rPr>
        <w:t>"</w:t>
      </w:r>
      <w:r w:rsidR="00CE516A">
        <w:rPr>
          <w:rFonts w:ascii="Times New Roman" w:hAnsi="Times New Roman"/>
          <w:b/>
          <w:sz w:val="28"/>
          <w:szCs w:val="28"/>
          <w:lang w:val="en-GB"/>
        </w:rPr>
        <w:t>Change Index</w:t>
      </w:r>
      <w:r w:rsidR="00037547">
        <w:rPr>
          <w:rFonts w:ascii="Times New Roman" w:hAnsi="Times New Roman"/>
          <w:b/>
          <w:sz w:val="28"/>
          <w:szCs w:val="28"/>
          <w:lang w:val="en-GB"/>
        </w:rPr>
        <w:t>"</w:t>
      </w:r>
      <w:r w:rsidR="00CE516A">
        <w:rPr>
          <w:rFonts w:ascii="Times New Roman" w:hAnsi="Times New Roman"/>
          <w:b/>
          <w:sz w:val="28"/>
          <w:szCs w:val="28"/>
          <w:lang w:val="en-GB"/>
        </w:rPr>
        <w:t xml:space="preserve"> as proposed in documents 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>GRE/2018/</w:t>
      </w:r>
      <w:r w:rsidR="00CE516A">
        <w:rPr>
          <w:rFonts w:ascii="Times New Roman" w:hAnsi="Times New Roman"/>
          <w:b/>
          <w:sz w:val="28"/>
          <w:szCs w:val="28"/>
          <w:lang w:val="en-GB"/>
        </w:rPr>
        <w:t xml:space="preserve">16 and 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>GRE/2018/</w:t>
      </w:r>
      <w:r w:rsidR="00CE516A">
        <w:rPr>
          <w:rFonts w:ascii="Times New Roman" w:hAnsi="Times New Roman"/>
          <w:b/>
          <w:sz w:val="28"/>
          <w:szCs w:val="28"/>
          <w:lang w:val="en-GB"/>
        </w:rPr>
        <w:t>18</w:t>
      </w:r>
    </w:p>
    <w:p w:rsidR="00507892" w:rsidRPr="00987896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507892" w:rsidRPr="00987896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sz w:val="20"/>
          <w:szCs w:val="20"/>
          <w:lang w:val="en-GB"/>
        </w:rPr>
      </w:pPr>
      <w:r w:rsidRPr="00987896">
        <w:rPr>
          <w:rFonts w:ascii="Times New Roman" w:hAnsi="Times New Roman"/>
          <w:sz w:val="20"/>
          <w:szCs w:val="20"/>
          <w:lang w:val="en-GB"/>
        </w:rPr>
        <w:t xml:space="preserve">The text reproduced below was prepared by the expert from the 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>GRE-</w:t>
      </w:r>
      <w:r w:rsidRPr="00987896">
        <w:rPr>
          <w:rFonts w:ascii="Times New Roman" w:hAnsi="Times New Roman"/>
          <w:sz w:val="20"/>
          <w:szCs w:val="20"/>
          <w:lang w:val="en-GB"/>
        </w:rPr>
        <w:t xml:space="preserve">IWG SLR with the aim to </w:t>
      </w:r>
      <w:r w:rsidR="00037547" w:rsidRPr="00987896">
        <w:rPr>
          <w:rFonts w:ascii="Times New Roman" w:hAnsi="Times New Roman"/>
          <w:sz w:val="20"/>
          <w:szCs w:val="20"/>
          <w:lang w:val="en-GB"/>
        </w:rPr>
        <w:t>improve the proposed text concerning the general requirements for the "C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 xml:space="preserve">hange </w:t>
      </w:r>
      <w:r w:rsidR="00037547" w:rsidRPr="00987896">
        <w:rPr>
          <w:rFonts w:ascii="Times New Roman" w:hAnsi="Times New Roman"/>
          <w:sz w:val="20"/>
          <w:szCs w:val="20"/>
          <w:lang w:val="en-GB"/>
        </w:rPr>
        <w:t>I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>ndex</w:t>
      </w:r>
      <w:r w:rsidR="00037547" w:rsidRPr="00987896">
        <w:rPr>
          <w:rFonts w:ascii="Times New Roman" w:hAnsi="Times New Roman"/>
          <w:sz w:val="20"/>
          <w:szCs w:val="20"/>
          <w:lang w:val="en-GB"/>
        </w:rPr>
        <w:t>".</w:t>
      </w:r>
    </w:p>
    <w:p w:rsidR="00507892" w:rsidRPr="00987896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sz w:val="20"/>
          <w:szCs w:val="20"/>
          <w:lang w:val="en-GB"/>
        </w:rPr>
      </w:pPr>
      <w:r w:rsidRPr="00987896">
        <w:rPr>
          <w:rFonts w:ascii="Times New Roman" w:hAnsi="Times New Roman"/>
          <w:sz w:val="20"/>
          <w:szCs w:val="20"/>
          <w:lang w:val="en-GB"/>
        </w:rPr>
        <w:t xml:space="preserve">The modifications to the 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>proposed</w:t>
      </w:r>
      <w:r w:rsidRPr="00987896">
        <w:rPr>
          <w:rFonts w:ascii="Times New Roman" w:hAnsi="Times New Roman"/>
          <w:sz w:val="20"/>
          <w:szCs w:val="20"/>
          <w:lang w:val="en-GB"/>
        </w:rPr>
        <w:t xml:space="preserve"> text of 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>documents GRE/2018/</w:t>
      </w:r>
      <w:r w:rsidR="00037547" w:rsidRPr="00987896">
        <w:rPr>
          <w:rFonts w:ascii="Times New Roman" w:hAnsi="Times New Roman"/>
          <w:sz w:val="20"/>
          <w:szCs w:val="20"/>
          <w:lang w:val="en-GB"/>
        </w:rPr>
        <w:t>16 and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 xml:space="preserve"> GRE/2018/</w:t>
      </w:r>
      <w:r w:rsidR="00037547" w:rsidRPr="00987896">
        <w:rPr>
          <w:rFonts w:ascii="Times New Roman" w:hAnsi="Times New Roman"/>
          <w:sz w:val="20"/>
          <w:szCs w:val="20"/>
          <w:lang w:val="en-GB"/>
        </w:rPr>
        <w:t>18</w:t>
      </w:r>
      <w:r w:rsidR="00782E81" w:rsidRPr="0098789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7896">
        <w:rPr>
          <w:rFonts w:ascii="Times New Roman" w:hAnsi="Times New Roman"/>
          <w:sz w:val="20"/>
          <w:szCs w:val="20"/>
          <w:lang w:val="en-GB"/>
        </w:rPr>
        <w:t>are marked in bold for new or strikethrough for deleted characters.</w:t>
      </w:r>
    </w:p>
    <w:p w:rsidR="00507892" w:rsidRDefault="00507892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9F26BC" w:rsidRDefault="009F26BC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135B06" w:rsidRDefault="00E0045E" w:rsidP="00E0045E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 w:rsidRPr="00135B06">
        <w:rPr>
          <w:rFonts w:ascii="Times New Roman" w:hAnsi="Times New Roman"/>
          <w:b/>
          <w:sz w:val="28"/>
          <w:szCs w:val="28"/>
          <w:lang w:val="en-GB"/>
        </w:rPr>
        <w:t>I</w:t>
      </w:r>
      <w:r w:rsidRPr="00135B06">
        <w:rPr>
          <w:rFonts w:ascii="Times New Roman" w:hAnsi="Times New Roman"/>
          <w:b/>
          <w:sz w:val="28"/>
          <w:szCs w:val="28"/>
          <w:lang w:val="en-GB"/>
        </w:rPr>
        <w:tab/>
      </w:r>
      <w:r w:rsidRPr="00E0045E">
        <w:rPr>
          <w:rFonts w:ascii="Times New Roman" w:hAnsi="Times New Roman"/>
          <w:b/>
          <w:sz w:val="28"/>
          <w:szCs w:val="28"/>
          <w:lang w:val="en-GB"/>
        </w:rPr>
        <w:t>Proposals</w:t>
      </w:r>
    </w:p>
    <w:p w:rsidR="00E0045E" w:rsidRPr="00507892" w:rsidRDefault="00E0045E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93275" w:rsidRPr="00E93275" w:rsidRDefault="001433A2" w:rsidP="00E93275">
      <w:pPr>
        <w:widowControl w:val="0"/>
        <w:spacing w:after="120" w:line="300" w:lineRule="exact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A.</w:t>
      </w:r>
      <w:r w:rsidR="00E93275"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Proposal</w:t>
      </w:r>
      <w:r w:rsid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to amend GRE/2018/</w:t>
      </w:r>
      <w:r w:rsidR="001A4D06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16</w:t>
      </w:r>
    </w:p>
    <w:p w:rsidR="00E93275" w:rsidRPr="00987896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987896">
        <w:rPr>
          <w:i/>
          <w:iCs/>
          <w:kern w:val="2"/>
          <w:lang w:val="en-US" w:eastAsia="ja-JP"/>
        </w:rPr>
        <w:t>Proposed Paragraph 5</w:t>
      </w:r>
      <w:r w:rsidR="001A4D06" w:rsidRPr="00987896">
        <w:rPr>
          <w:i/>
          <w:iCs/>
          <w:kern w:val="2"/>
          <w:lang w:val="en-US" w:eastAsia="ja-JP"/>
        </w:rPr>
        <w:t>.32</w:t>
      </w:r>
      <w:r w:rsidRPr="00987896">
        <w:rPr>
          <w:i/>
          <w:iCs/>
          <w:kern w:val="2"/>
          <w:lang w:val="en-US" w:eastAsia="ja-JP"/>
        </w:rPr>
        <w:t xml:space="preserve">., </w:t>
      </w:r>
      <w:r w:rsidRPr="00987896">
        <w:rPr>
          <w:iCs/>
          <w:kern w:val="2"/>
          <w:lang w:val="en-US" w:eastAsia="ja-JP"/>
        </w:rPr>
        <w:t xml:space="preserve">amend to </w:t>
      </w:r>
      <w:r w:rsidRPr="00987896">
        <w:t>read</w:t>
      </w:r>
      <w:r w:rsidRPr="00987896">
        <w:rPr>
          <w:iCs/>
          <w:kern w:val="2"/>
          <w:lang w:val="en-US" w:eastAsia="ja-JP"/>
        </w:rPr>
        <w:t>:</w:t>
      </w:r>
    </w:p>
    <w:p w:rsidR="001433A2" w:rsidRPr="00987896" w:rsidRDefault="001433A2" w:rsidP="004E32C9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135B06" w:rsidRPr="00F95628" w:rsidRDefault="00F95628" w:rsidP="004E32C9">
      <w:pPr>
        <w:spacing w:after="120" w:line="300" w:lineRule="exact"/>
        <w:ind w:leftChars="515" w:left="2267" w:rightChars="515" w:right="1133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"5.32.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A device type approved according to any preceding series of amendments to UN Regulations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[RRD]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[LSD, RID and /or RRD]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is deemed equivalent to one approved according to the latest series of amendments to the pertinent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UN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Regulation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</w:t>
      </w:r>
      <w:proofErr w:type="gramStart"/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]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(</w:t>
      </w:r>
      <w:proofErr w:type="gramEnd"/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[LSD], [RID] and [RRD])</w:t>
      </w:r>
      <w:r w:rsidR="00135B06"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, when the change indexes (defined in paragraph 2.1.6.) related to each individual lamp (function) do not differ. </w:t>
      </w:r>
      <w:r w:rsidR="00135B06"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In this case </w:t>
      </w:r>
      <w:r w:rsidR="00135B06" w:rsidRPr="00F95628">
        <w:rPr>
          <w:rFonts w:ascii="Times New Roman" w:hAnsi="Times New Roman" w:cs="Times New Roman"/>
          <w:b/>
          <w:sz w:val="20"/>
          <w:szCs w:val="20"/>
          <w:lang w:val="en-GB"/>
        </w:rPr>
        <w:t>such a device may be fitted on the vehicle to be type approved without any update of</w:t>
      </w:r>
      <w:r w:rsidR="00135B06"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there is no necessity to update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5B06" w:rsidRPr="00F95628">
        <w:rPr>
          <w:rFonts w:ascii="Times New Roman" w:hAnsi="Times New Roman" w:cs="Times New Roman"/>
          <w:sz w:val="20"/>
          <w:szCs w:val="20"/>
          <w:lang w:val="en-GB"/>
        </w:rPr>
        <w:t>the device type approval documents and device markings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>."</w:t>
      </w:r>
    </w:p>
    <w:p w:rsidR="00F95628" w:rsidRDefault="00F95628" w:rsidP="00E0045E">
      <w:pPr>
        <w:spacing w:after="120" w:line="300" w:lineRule="exact"/>
        <w:ind w:leftChars="515" w:left="2267" w:rightChars="549" w:right="1208" w:hanging="1134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9F26BC" w:rsidRPr="001433A2" w:rsidRDefault="009F26BC" w:rsidP="00E0045E">
      <w:pPr>
        <w:spacing w:after="120" w:line="300" w:lineRule="exact"/>
        <w:ind w:leftChars="515" w:left="2267" w:rightChars="549" w:right="1208" w:hanging="1134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433A2" w:rsidRPr="00E93275" w:rsidRDefault="001433A2" w:rsidP="001433A2">
      <w:pPr>
        <w:widowControl w:val="0"/>
        <w:spacing w:after="120" w:line="300" w:lineRule="exact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B.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Proposal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to amend GRE/2018/</w:t>
      </w:r>
      <w:r w:rsidR="001A4D06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18</w:t>
      </w: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proofErr w:type="gramStart"/>
      <w:r>
        <w:rPr>
          <w:i/>
          <w:iCs/>
          <w:kern w:val="2"/>
          <w:lang w:val="en-US" w:eastAsia="ja-JP"/>
        </w:rPr>
        <w:t xml:space="preserve">Proposed </w:t>
      </w:r>
      <w:r w:rsidRPr="001433A2">
        <w:rPr>
          <w:i/>
          <w:iCs/>
          <w:kern w:val="2"/>
          <w:lang w:val="en-US" w:eastAsia="ja-JP"/>
        </w:rPr>
        <w:t xml:space="preserve">Paragraph </w:t>
      </w:r>
      <w:r w:rsidR="004E32C9">
        <w:rPr>
          <w:i/>
          <w:iCs/>
          <w:kern w:val="2"/>
          <w:lang w:val="en-US" w:eastAsia="ja-JP"/>
        </w:rPr>
        <w:t>5.19</w:t>
      </w:r>
      <w:r w:rsidRPr="001433A2">
        <w:rPr>
          <w:i/>
          <w:iCs/>
          <w:kern w:val="2"/>
          <w:lang w:val="en-US" w:eastAsia="ja-JP"/>
        </w:rPr>
        <w:t>.</w:t>
      </w:r>
      <w:proofErr w:type="gramEnd"/>
      <w:r w:rsidR="004E32C9">
        <w:rPr>
          <w:i/>
          <w:iCs/>
          <w:kern w:val="2"/>
          <w:lang w:val="en-US" w:eastAsia="ja-JP"/>
        </w:rPr>
        <w:t xml:space="preserve"> </w:t>
      </w:r>
      <w:proofErr w:type="gramStart"/>
      <w:r w:rsidR="004E32C9">
        <w:rPr>
          <w:i/>
          <w:iCs/>
          <w:kern w:val="2"/>
          <w:lang w:val="en-US" w:eastAsia="ja-JP"/>
        </w:rPr>
        <w:t>in</w:t>
      </w:r>
      <w:proofErr w:type="gramEnd"/>
      <w:r w:rsidR="004E32C9">
        <w:rPr>
          <w:i/>
          <w:iCs/>
          <w:kern w:val="2"/>
          <w:lang w:val="en-US" w:eastAsia="ja-JP"/>
        </w:rPr>
        <w:t xml:space="preserve"> R53-02 and R74-01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4E32C9" w:rsidRPr="00F95628" w:rsidRDefault="004E32C9" w:rsidP="004E32C9">
      <w:pPr>
        <w:spacing w:after="120" w:line="300" w:lineRule="exact"/>
        <w:ind w:leftChars="515" w:left="2267" w:rightChars="515" w:right="1133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"5.19.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A device type approved according to any preceding series of amendments to UN Regulations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[RRD]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[LSD, RID and /or RRD]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is deemed equivalent to one approved according to the latest series of amendments to the pertinent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UN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Regulation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</w:t>
      </w:r>
      <w:proofErr w:type="gramStart"/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]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(</w:t>
      </w:r>
      <w:proofErr w:type="gramEnd"/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[LSD], [RID] and [RRD])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, when the change indexes (defined in </w:t>
      </w:r>
      <w:r w:rsidR="009F26BC" w:rsidRPr="009F26BC">
        <w:rPr>
          <w:rFonts w:ascii="Times New Roman" w:hAnsi="Times New Roman" w:cs="Times New Roman"/>
          <w:strike/>
          <w:sz w:val="20"/>
          <w:szCs w:val="20"/>
          <w:lang w:val="en-GB"/>
        </w:rPr>
        <w:t>paragraph 2.1.6. of</w:t>
      </w:r>
      <w:r w:rsidR="009F26BC" w:rsidRPr="001C107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C1072">
        <w:rPr>
          <w:rFonts w:ascii="Times New Roman" w:hAnsi="Times New Roman" w:cs="Times New Roman"/>
          <w:sz w:val="20"/>
          <w:szCs w:val="20"/>
          <w:lang w:val="en-GB"/>
        </w:rPr>
        <w:t xml:space="preserve">UN </w:t>
      </w:r>
      <w:r w:rsidR="001C1072" w:rsidRPr="001C1072">
        <w:rPr>
          <w:rFonts w:ascii="Times New Roman" w:hAnsi="Times New Roman" w:cs="Times New Roman"/>
          <w:sz w:val="20"/>
          <w:szCs w:val="20"/>
          <w:lang w:val="en-GB"/>
        </w:rPr>
        <w:t>Regulation No. 48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) related to each individual lamp (function) do not differ. 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In this case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such a device may be fitted on the vehicle to be type approved without any update of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there is no necessity to update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the device type approval documents and device markings."</w:t>
      </w:r>
    </w:p>
    <w:p w:rsidR="00E0045E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9F26BC" w:rsidRDefault="009F26BC" w:rsidP="009F26BC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proofErr w:type="gramStart"/>
      <w:r>
        <w:rPr>
          <w:i/>
          <w:iCs/>
          <w:kern w:val="2"/>
          <w:lang w:val="en-US" w:eastAsia="ja-JP"/>
        </w:rPr>
        <w:lastRenderedPageBreak/>
        <w:t xml:space="preserve">Proposed </w:t>
      </w: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5.20</w:t>
      </w:r>
      <w:r w:rsidRPr="001433A2">
        <w:rPr>
          <w:i/>
          <w:iCs/>
          <w:kern w:val="2"/>
          <w:lang w:val="en-US" w:eastAsia="ja-JP"/>
        </w:rPr>
        <w:t>.</w:t>
      </w:r>
      <w:proofErr w:type="gramEnd"/>
      <w:r>
        <w:rPr>
          <w:i/>
          <w:iCs/>
          <w:kern w:val="2"/>
          <w:lang w:val="en-US" w:eastAsia="ja-JP"/>
        </w:rPr>
        <w:t xml:space="preserve"> </w:t>
      </w:r>
      <w:proofErr w:type="gramStart"/>
      <w:r>
        <w:rPr>
          <w:i/>
          <w:iCs/>
          <w:kern w:val="2"/>
          <w:lang w:val="en-US" w:eastAsia="ja-JP"/>
        </w:rPr>
        <w:t>in</w:t>
      </w:r>
      <w:proofErr w:type="gramEnd"/>
      <w:r>
        <w:rPr>
          <w:i/>
          <w:iCs/>
          <w:kern w:val="2"/>
          <w:lang w:val="en-US" w:eastAsia="ja-JP"/>
        </w:rPr>
        <w:t xml:space="preserve"> R86-01,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9F26BC" w:rsidRDefault="009F26BC" w:rsidP="009F26BC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9F26BC" w:rsidRPr="00F95628" w:rsidRDefault="009F26BC" w:rsidP="009F26BC">
      <w:pPr>
        <w:spacing w:after="120" w:line="300" w:lineRule="exact"/>
        <w:ind w:leftChars="515" w:left="2267" w:rightChars="515" w:right="1133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"5.20.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A device type approved according to any preceding series of amendments to UN Regulations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[RRD]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[LSD, RID and /or RRD]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is deemed equivalent to one approved according to the latest series of amendments to the pertinent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UN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Regulation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Nos.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[LSD] and/or [RID] and/or [RRD</w:t>
      </w:r>
      <w:proofErr w:type="gramStart"/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]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(</w:t>
      </w:r>
      <w:proofErr w:type="gramEnd"/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[LSD], [RID] and [RRD])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, when the change indexes (defined in </w:t>
      </w:r>
      <w:r w:rsidRPr="009F26BC">
        <w:rPr>
          <w:rFonts w:ascii="Times New Roman" w:hAnsi="Times New Roman" w:cs="Times New Roman"/>
          <w:strike/>
          <w:sz w:val="20"/>
          <w:szCs w:val="20"/>
          <w:lang w:val="en-GB"/>
        </w:rPr>
        <w:t>paragraph 2.1.6. of</w:t>
      </w:r>
      <w:r w:rsidRPr="001C107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UN </w:t>
      </w:r>
      <w:r w:rsidRPr="001C1072">
        <w:rPr>
          <w:rFonts w:ascii="Times New Roman" w:hAnsi="Times New Roman" w:cs="Times New Roman"/>
          <w:sz w:val="20"/>
          <w:szCs w:val="20"/>
          <w:lang w:val="en-GB"/>
        </w:rPr>
        <w:t>Regulation No. 48</w:t>
      </w:r>
      <w:r w:rsidRPr="00987896">
        <w:rPr>
          <w:rFonts w:ascii="Times New Roman" w:hAnsi="Times New Roman" w:cs="Times New Roman"/>
          <w:sz w:val="20"/>
          <w:szCs w:val="20"/>
          <w:lang w:val="en-GB"/>
        </w:rPr>
        <w:t xml:space="preserve">) related to each individual lamp (function) do not differ. 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In this case </w:t>
      </w:r>
      <w:r w:rsidRPr="00F95628">
        <w:rPr>
          <w:rFonts w:ascii="Times New Roman" w:hAnsi="Times New Roman" w:cs="Times New Roman"/>
          <w:b/>
          <w:sz w:val="20"/>
          <w:szCs w:val="20"/>
          <w:lang w:val="en-GB"/>
        </w:rPr>
        <w:t>such a device may be fitted on the vehicle to be type approved without any update of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95628">
        <w:rPr>
          <w:rFonts w:ascii="Times New Roman" w:hAnsi="Times New Roman" w:cs="Times New Roman"/>
          <w:strike/>
          <w:sz w:val="20"/>
          <w:szCs w:val="20"/>
          <w:lang w:val="en-GB"/>
        </w:rPr>
        <w:t>there is no necessity to update</w:t>
      </w:r>
      <w:r w:rsidRPr="00F95628">
        <w:rPr>
          <w:rFonts w:ascii="Times New Roman" w:hAnsi="Times New Roman" w:cs="Times New Roman"/>
          <w:sz w:val="20"/>
          <w:szCs w:val="20"/>
          <w:lang w:val="en-GB"/>
        </w:rPr>
        <w:t xml:space="preserve"> the device type approval documents and device markings."</w:t>
      </w:r>
    </w:p>
    <w:p w:rsidR="009F26BC" w:rsidRDefault="009F26BC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9F26BC" w:rsidRPr="00507892" w:rsidRDefault="009F26BC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9F26BC" w:rsidRDefault="00E0045E" w:rsidP="00E0045E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 w:rsidRPr="009F26BC">
        <w:rPr>
          <w:rFonts w:ascii="Times New Roman" w:hAnsi="Times New Roman"/>
          <w:b/>
          <w:sz w:val="28"/>
          <w:szCs w:val="28"/>
          <w:lang w:val="en-GB"/>
        </w:rPr>
        <w:t>II</w:t>
      </w:r>
      <w:r w:rsidRPr="009F26BC">
        <w:rPr>
          <w:rFonts w:ascii="Times New Roman" w:hAnsi="Times New Roman"/>
          <w:b/>
          <w:sz w:val="28"/>
          <w:szCs w:val="28"/>
          <w:lang w:val="en-GB"/>
        </w:rPr>
        <w:tab/>
        <w:t>Justification</w:t>
      </w:r>
    </w:p>
    <w:p w:rsidR="00E0045E" w:rsidRDefault="00E0045E" w:rsidP="009F26BC">
      <w:pPr>
        <w:pStyle w:val="endnotetable"/>
        <w:numPr>
          <w:ilvl w:val="0"/>
          <w:numId w:val="2"/>
        </w:numPr>
        <w:spacing w:after="120" w:line="240" w:lineRule="auto"/>
        <w:ind w:left="1134" w:right="1133" w:firstLine="0"/>
        <w:jc w:val="both"/>
        <w:rPr>
          <w:sz w:val="20"/>
          <w:szCs w:val="20"/>
        </w:rPr>
      </w:pPr>
      <w:r>
        <w:rPr>
          <w:sz w:val="20"/>
          <w:szCs w:val="20"/>
        </w:rPr>
        <w:t>This proposal is part of stage 1 of the simplification package</w:t>
      </w:r>
      <w:r w:rsidR="00B82840">
        <w:rPr>
          <w:sz w:val="20"/>
          <w:szCs w:val="20"/>
        </w:rPr>
        <w:t xml:space="preserve"> and shall be considered in conjunction with </w:t>
      </w:r>
      <w:r w:rsidR="009F26BC">
        <w:rPr>
          <w:sz w:val="20"/>
          <w:szCs w:val="20"/>
        </w:rPr>
        <w:t xml:space="preserve">informal document </w:t>
      </w:r>
      <w:r w:rsidR="009F26BC" w:rsidRPr="00AF4DF6">
        <w:rPr>
          <w:sz w:val="20"/>
          <w:szCs w:val="20"/>
        </w:rPr>
        <w:t>GRE-79-</w:t>
      </w:r>
      <w:r w:rsidR="009A3EC4">
        <w:rPr>
          <w:sz w:val="20"/>
          <w:szCs w:val="20"/>
        </w:rPr>
        <w:t>1</w:t>
      </w:r>
      <w:bookmarkStart w:id="0" w:name="_GoBack"/>
      <w:bookmarkEnd w:id="0"/>
      <w:r w:rsidR="009A3EC4">
        <w:rPr>
          <w:sz w:val="20"/>
          <w:szCs w:val="20"/>
        </w:rPr>
        <w:t xml:space="preserve">0 </w:t>
      </w:r>
      <w:r w:rsidR="009F26BC">
        <w:rPr>
          <w:sz w:val="20"/>
          <w:szCs w:val="20"/>
        </w:rPr>
        <w:t>aiming to</w:t>
      </w:r>
      <w:r w:rsidR="009F26BC" w:rsidRPr="009F26BC">
        <w:rPr>
          <w:sz w:val="20"/>
          <w:szCs w:val="20"/>
        </w:rPr>
        <w:t xml:space="preserve"> introduce Transitional Provisions in the proposed text of the new UN Regulations in order to provide clarifications on the usage of the change index</w:t>
      </w:r>
      <w:r w:rsidR="00B82840">
        <w:rPr>
          <w:sz w:val="20"/>
          <w:szCs w:val="20"/>
        </w:rPr>
        <w:t>.</w:t>
      </w:r>
    </w:p>
    <w:p w:rsidR="009F26BC" w:rsidRPr="00AF64DC" w:rsidRDefault="009F26BC" w:rsidP="009743DA">
      <w:pPr>
        <w:pStyle w:val="endnotetable"/>
        <w:numPr>
          <w:ilvl w:val="0"/>
          <w:numId w:val="2"/>
        </w:numPr>
        <w:spacing w:after="120" w:line="240" w:lineRule="auto"/>
        <w:ind w:left="1134" w:right="113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change index definition as proposed in </w:t>
      </w:r>
      <w:r w:rsidR="009743DA" w:rsidRPr="009743DA">
        <w:rPr>
          <w:sz w:val="20"/>
          <w:szCs w:val="20"/>
        </w:rPr>
        <w:t>documents GRE/2018/16</w:t>
      </w:r>
      <w:r w:rsidR="009743DA">
        <w:rPr>
          <w:sz w:val="20"/>
          <w:szCs w:val="20"/>
        </w:rPr>
        <w:t xml:space="preserve"> remains unchanged.</w:t>
      </w:r>
    </w:p>
    <w:p w:rsidR="00E0045E" w:rsidRPr="00507892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sectPr w:rsidR="00E0045E" w:rsidRPr="00507892" w:rsidSect="00E0045E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2" w:rsidRDefault="00507892" w:rsidP="00507892">
      <w:pPr>
        <w:spacing w:after="0" w:line="240" w:lineRule="auto"/>
      </w:pPr>
      <w:r>
        <w:separator/>
      </w:r>
    </w:p>
  </w:endnote>
  <w:end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2" w:rsidRDefault="00507892" w:rsidP="00507892">
      <w:pPr>
        <w:spacing w:after="0" w:line="240" w:lineRule="auto"/>
      </w:pPr>
      <w:r>
        <w:separator/>
      </w:r>
    </w:p>
  </w:footnote>
  <w:foot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0045E" w:rsidRPr="00B62BE2" w:rsidTr="00512D8F">
      <w:tc>
        <w:tcPr>
          <w:tcW w:w="4536" w:type="dxa"/>
          <w:vAlign w:val="center"/>
        </w:tcPr>
        <w:p w:rsidR="00E0045E" w:rsidRPr="0050789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Times New Roman" w:hAnsi="Times New Roman"/>
              <w:lang w:val="en-GB" w:eastAsia="ar-SA"/>
            </w:rPr>
          </w:pPr>
          <w:r w:rsidRPr="00507892">
            <w:rPr>
              <w:rFonts w:ascii="Times New Roman" w:hAnsi="Times New Roman"/>
              <w:lang w:val="en-GB" w:eastAsia="ar-SA"/>
            </w:rPr>
            <w:t>Submitted by the expert from GRE-IWG SLR</w:t>
          </w:r>
        </w:p>
      </w:tc>
      <w:tc>
        <w:tcPr>
          <w:tcW w:w="5103" w:type="dxa"/>
        </w:tcPr>
        <w:p w:rsidR="00E0045E" w:rsidRPr="00B62BE2" w:rsidRDefault="00E0045E" w:rsidP="00512D8F">
          <w:pPr>
            <w:spacing w:after="0" w:line="240" w:lineRule="auto"/>
            <w:ind w:left="1156"/>
            <w:rPr>
              <w:rFonts w:ascii="Times New Roman" w:hAnsi="Times New Roman"/>
              <w:b/>
              <w:bCs/>
              <w:lang w:val="en-TT"/>
            </w:rPr>
          </w:pPr>
          <w:r w:rsidRPr="00B62BE2">
            <w:rPr>
              <w:rFonts w:ascii="Times New Roman" w:hAnsi="Times New Roman"/>
              <w:u w:val="single"/>
              <w:lang w:val="en-TT" w:eastAsia="ar-SA"/>
            </w:rPr>
            <w:t>Informal document No</w:t>
          </w:r>
          <w:r w:rsidRPr="00B62BE2">
            <w:rPr>
              <w:rFonts w:ascii="Times New Roman" w:hAnsi="Times New Roman"/>
              <w:lang w:val="en-TT" w:eastAsia="ar-SA"/>
            </w:rPr>
            <w:t xml:space="preserve">. </w:t>
          </w:r>
          <w:r w:rsidRPr="00B62BE2">
            <w:rPr>
              <w:rFonts w:ascii="Times New Roman" w:hAnsi="Times New Roman"/>
              <w:b/>
              <w:bCs/>
              <w:lang w:val="en-TT" w:eastAsia="ar-SA"/>
            </w:rPr>
            <w:t>GRE-</w:t>
          </w:r>
          <w:r w:rsidRPr="00B62BE2">
            <w:rPr>
              <w:rFonts w:ascii="Times New Roman" w:hAnsi="Times New Roman" w:hint="eastAsia"/>
              <w:b/>
              <w:bCs/>
              <w:lang w:val="en-TT"/>
            </w:rPr>
            <w:t>7</w:t>
          </w:r>
          <w:r>
            <w:rPr>
              <w:rFonts w:ascii="Times New Roman" w:hAnsi="Times New Roman"/>
              <w:b/>
              <w:bCs/>
              <w:lang w:val="en-TT"/>
            </w:rPr>
            <w:t>9-</w:t>
          </w:r>
          <w:r w:rsidR="000A0DF3">
            <w:rPr>
              <w:rFonts w:ascii="Times New Roman" w:hAnsi="Times New Roman"/>
              <w:b/>
              <w:bCs/>
              <w:lang w:val="en-TT"/>
            </w:rPr>
            <w:t>11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 w:eastAsia="ar-SA"/>
            </w:rPr>
            <w:t>(</w:t>
          </w:r>
          <w:r w:rsidRPr="00B62BE2">
            <w:rPr>
              <w:rFonts w:ascii="Times New Roman" w:hAnsi="Times New Roman" w:hint="eastAsia"/>
              <w:lang w:val="en-TT"/>
            </w:rPr>
            <w:t>7</w:t>
          </w:r>
          <w:r>
            <w:rPr>
              <w:rFonts w:ascii="Times New Roman" w:hAnsi="Times New Roman"/>
              <w:lang w:val="en-TT"/>
            </w:rPr>
            <w:t>9</w:t>
          </w:r>
          <w:r w:rsidRPr="00B62BE2">
            <w:rPr>
              <w:rFonts w:ascii="Times New Roman" w:hAnsi="Times New Roman"/>
              <w:lang w:val="en-TT" w:eastAsia="ar-SA"/>
            </w:rPr>
            <w:t xml:space="preserve">th GRE, </w:t>
          </w:r>
          <w:r w:rsidR="00E866CA">
            <w:rPr>
              <w:rFonts w:ascii="Times New Roman" w:hAnsi="Times New Roman"/>
              <w:lang w:val="en-TT" w:eastAsia="ar-SA"/>
            </w:rPr>
            <w:t xml:space="preserve">24-27 </w:t>
          </w:r>
          <w:r>
            <w:rPr>
              <w:rFonts w:ascii="Times New Roman" w:hAnsi="Times New Roman"/>
              <w:lang w:val="en-TT"/>
            </w:rPr>
            <w:t>April 201</w:t>
          </w:r>
          <w:r w:rsidR="00E866CA">
            <w:rPr>
              <w:rFonts w:ascii="Times New Roman" w:hAnsi="Times New Roman"/>
              <w:lang w:val="en-TT"/>
            </w:rPr>
            <w:t>8,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/>
            </w:rPr>
            <w:t xml:space="preserve">agenda item </w:t>
          </w:r>
          <w:r>
            <w:rPr>
              <w:rFonts w:ascii="Times New Roman" w:hAnsi="Times New Roman"/>
              <w:lang w:val="en-TT"/>
            </w:rPr>
            <w:t>4</w:t>
          </w:r>
          <w:r w:rsidRPr="00B62BE2">
            <w:rPr>
              <w:rFonts w:ascii="Times New Roman" w:hAnsi="Times New Roman" w:hint="eastAsia"/>
              <w:lang w:val="en-TT"/>
            </w:rPr>
            <w:t>)</w:t>
          </w:r>
        </w:p>
      </w:tc>
    </w:tr>
  </w:tbl>
  <w:p w:rsidR="00E0045E" w:rsidRDefault="00E0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0EF"/>
    <w:multiLevelType w:val="hybridMultilevel"/>
    <w:tmpl w:val="06A08B5C"/>
    <w:lvl w:ilvl="0" w:tplc="DA7687B6">
      <w:start w:val="1"/>
      <w:numFmt w:val="decimal"/>
      <w:lvlText w:val="%1."/>
      <w:lvlJc w:val="left"/>
      <w:pPr>
        <w:ind w:left="1973" w:hanging="555"/>
      </w:pPr>
      <w:rPr>
        <w:rFonts w:hint="default"/>
        <w:lang w:val="it-IT"/>
      </w:rPr>
    </w:lvl>
    <w:lvl w:ilvl="1" w:tplc="04070019">
      <w:start w:val="1"/>
      <w:numFmt w:val="lowerLetter"/>
      <w:lvlText w:val="%2."/>
      <w:lvlJc w:val="left"/>
      <w:pPr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578E321A"/>
    <w:multiLevelType w:val="hybridMultilevel"/>
    <w:tmpl w:val="8990F5F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1"/>
    <w:rsid w:val="00033DEB"/>
    <w:rsid w:val="00037547"/>
    <w:rsid w:val="000A0DF3"/>
    <w:rsid w:val="000C4CB7"/>
    <w:rsid w:val="00135B06"/>
    <w:rsid w:val="001433A2"/>
    <w:rsid w:val="001A4D06"/>
    <w:rsid w:val="001C1072"/>
    <w:rsid w:val="002A071E"/>
    <w:rsid w:val="002B31B1"/>
    <w:rsid w:val="00396B77"/>
    <w:rsid w:val="004E32C9"/>
    <w:rsid w:val="00507892"/>
    <w:rsid w:val="00577E27"/>
    <w:rsid w:val="00586559"/>
    <w:rsid w:val="0059728D"/>
    <w:rsid w:val="0061639A"/>
    <w:rsid w:val="006269AC"/>
    <w:rsid w:val="006C5377"/>
    <w:rsid w:val="00782E81"/>
    <w:rsid w:val="007A7082"/>
    <w:rsid w:val="007C06A1"/>
    <w:rsid w:val="00807235"/>
    <w:rsid w:val="00824D17"/>
    <w:rsid w:val="00903C53"/>
    <w:rsid w:val="00931E8A"/>
    <w:rsid w:val="009743DA"/>
    <w:rsid w:val="00987896"/>
    <w:rsid w:val="009A3EC4"/>
    <w:rsid w:val="009F26BC"/>
    <w:rsid w:val="00A225DF"/>
    <w:rsid w:val="00A32A52"/>
    <w:rsid w:val="00AD24CD"/>
    <w:rsid w:val="00AE326C"/>
    <w:rsid w:val="00AE5C3C"/>
    <w:rsid w:val="00AF4DF6"/>
    <w:rsid w:val="00B82840"/>
    <w:rsid w:val="00BF7E62"/>
    <w:rsid w:val="00CB6ECF"/>
    <w:rsid w:val="00CE516A"/>
    <w:rsid w:val="00DF0D20"/>
    <w:rsid w:val="00DF7DA9"/>
    <w:rsid w:val="00E0045E"/>
    <w:rsid w:val="00E449A8"/>
    <w:rsid w:val="00E866CA"/>
    <w:rsid w:val="00E93275"/>
    <w:rsid w:val="00EB43EE"/>
    <w:rsid w:val="00ED46B1"/>
    <w:rsid w:val="00EE12F5"/>
    <w:rsid w:val="00F23358"/>
    <w:rsid w:val="00F95628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468</Words>
  <Characters>2560</Characters>
  <Application>Microsoft Office Word</Application>
  <DocSecurity>0</DocSecurity>
  <Lines>56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Puglisi</dc:creator>
  <cp:lastModifiedBy>Konstantin Glukhenkiy</cp:lastModifiedBy>
  <cp:revision>32</cp:revision>
  <dcterms:created xsi:type="dcterms:W3CDTF">2018-04-04T15:25:00Z</dcterms:created>
  <dcterms:modified xsi:type="dcterms:W3CDTF">2018-04-18T08:56:00Z</dcterms:modified>
</cp:coreProperties>
</file>