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9575AE" w:rsidRPr="009575AE" w:rsidTr="006C12EA">
        <w:tc>
          <w:tcPr>
            <w:tcW w:w="4536" w:type="dxa"/>
            <w:vAlign w:val="center"/>
            <w:hideMark/>
          </w:tcPr>
          <w:p w:rsidR="009575AE" w:rsidRPr="009575AE" w:rsidRDefault="009575AE" w:rsidP="009575AE">
            <w:pPr>
              <w:spacing w:line="240" w:lineRule="auto"/>
              <w:rPr>
                <w:lang w:val="en-US" w:eastAsia="it-IT"/>
              </w:rPr>
            </w:pPr>
            <w:r w:rsidRPr="009575AE">
              <w:rPr>
                <w:lang w:val="en-US" w:eastAsia="it-IT"/>
              </w:rPr>
              <w:t>Transmitted by the co-Chairs of the GRE Task Force “Headlamp Switching” (TF HS)</w:t>
            </w:r>
          </w:p>
        </w:tc>
        <w:tc>
          <w:tcPr>
            <w:tcW w:w="5103" w:type="dxa"/>
            <w:hideMark/>
          </w:tcPr>
          <w:p w:rsidR="009575AE" w:rsidRPr="009575AE" w:rsidRDefault="009575AE" w:rsidP="00FD089A">
            <w:pPr>
              <w:spacing w:after="0" w:line="240" w:lineRule="auto"/>
              <w:ind w:left="1418"/>
              <w:rPr>
                <w:lang w:val="en-US" w:eastAsia="it-IT"/>
              </w:rPr>
            </w:pPr>
            <w:r w:rsidRPr="009575AE">
              <w:rPr>
                <w:lang w:val="en-US" w:eastAsia="it-IT"/>
              </w:rPr>
              <w:t xml:space="preserve">Informal document </w:t>
            </w:r>
            <w:r w:rsidRPr="00C04ADE">
              <w:rPr>
                <w:b/>
                <w:lang w:val="en-US" w:eastAsia="it-IT"/>
              </w:rPr>
              <w:t>GRE-80-</w:t>
            </w:r>
            <w:r w:rsidR="00C04ADE">
              <w:rPr>
                <w:b/>
                <w:lang w:val="en-US" w:eastAsia="it-IT"/>
              </w:rPr>
              <w:t>09</w:t>
            </w:r>
          </w:p>
          <w:p w:rsidR="009575AE" w:rsidRPr="009575AE" w:rsidRDefault="009575AE" w:rsidP="00FD089A">
            <w:pPr>
              <w:spacing w:after="0" w:line="240" w:lineRule="auto"/>
              <w:ind w:left="1418"/>
              <w:rPr>
                <w:lang w:val="en-US" w:eastAsia="it-IT"/>
              </w:rPr>
            </w:pPr>
            <w:r w:rsidRPr="009575AE">
              <w:rPr>
                <w:lang w:val="en-US" w:eastAsia="it-IT"/>
              </w:rPr>
              <w:t>(80th GRE, 2</w:t>
            </w:r>
            <w:r w:rsidR="001C3D69">
              <w:rPr>
                <w:lang w:val="en-US" w:eastAsia="it-IT"/>
              </w:rPr>
              <w:t>3</w:t>
            </w:r>
            <w:r w:rsidRPr="009575AE">
              <w:rPr>
                <w:lang w:val="en-US" w:eastAsia="it-IT"/>
              </w:rPr>
              <w:t>-2</w:t>
            </w:r>
            <w:r w:rsidR="001C3D69">
              <w:rPr>
                <w:lang w:val="en-US" w:eastAsia="it-IT"/>
              </w:rPr>
              <w:t>6</w:t>
            </w:r>
            <w:bookmarkStart w:id="0" w:name="_GoBack"/>
            <w:bookmarkEnd w:id="0"/>
            <w:r w:rsidRPr="009575AE">
              <w:rPr>
                <w:lang w:val="en-US" w:eastAsia="it-IT"/>
              </w:rPr>
              <w:t xml:space="preserve"> October 2018</w:t>
            </w:r>
          </w:p>
          <w:p w:rsidR="009575AE" w:rsidRPr="009575AE" w:rsidRDefault="009575AE" w:rsidP="00FD089A">
            <w:pPr>
              <w:spacing w:after="0" w:line="240" w:lineRule="auto"/>
              <w:ind w:left="1418"/>
              <w:rPr>
                <w:lang w:val="en-US" w:eastAsia="it-IT"/>
              </w:rPr>
            </w:pPr>
            <w:r w:rsidRPr="009575AE">
              <w:rPr>
                <w:lang w:val="en-US" w:eastAsia="it-IT"/>
              </w:rPr>
              <w:t>agenda item 6 (b))</w:t>
            </w:r>
          </w:p>
        </w:tc>
      </w:tr>
    </w:tbl>
    <w:p w:rsidR="009575AE" w:rsidRDefault="009575AE" w:rsidP="0023355E">
      <w:pPr>
        <w:keepNext/>
        <w:keepLines/>
        <w:spacing w:after="120" w:line="240" w:lineRule="auto"/>
        <w:ind w:left="2268" w:right="1134" w:hanging="1134"/>
        <w:jc w:val="both"/>
        <w:rPr>
          <w:rFonts w:eastAsia="MS Mincho"/>
          <w:b/>
          <w:lang w:val="en-US"/>
        </w:rPr>
      </w:pPr>
    </w:p>
    <w:p w:rsidR="0023355E" w:rsidRPr="009575AE" w:rsidRDefault="009575AE" w:rsidP="009575AE">
      <w:pPr>
        <w:keepNext/>
        <w:keepLines/>
        <w:spacing w:after="120" w:line="240" w:lineRule="auto"/>
        <w:ind w:left="1134" w:right="1134"/>
        <w:jc w:val="both"/>
        <w:rPr>
          <w:rFonts w:eastAsia="MS Mincho"/>
          <w:lang w:val="en-US"/>
        </w:rPr>
      </w:pPr>
      <w:r w:rsidRPr="009575AE">
        <w:rPr>
          <w:rFonts w:eastAsia="MS Mincho"/>
          <w:lang w:val="en-US"/>
        </w:rPr>
        <w:t>The present document correct some editorial errors in</w:t>
      </w:r>
      <w:r>
        <w:rPr>
          <w:rFonts w:eastAsia="MS Mincho"/>
          <w:lang w:val="en-US"/>
        </w:rPr>
        <w:t xml:space="preserve"> the official</w:t>
      </w:r>
      <w:r w:rsidRPr="009575AE">
        <w:rPr>
          <w:rFonts w:eastAsia="MS Mincho"/>
          <w:lang w:val="en-US"/>
        </w:rPr>
        <w:t xml:space="preserve"> document ECE/TRANS/WP.29/GRE/2018/44</w:t>
      </w:r>
      <w:r>
        <w:rPr>
          <w:rFonts w:eastAsia="MS Mincho"/>
          <w:lang w:val="en-US"/>
        </w:rPr>
        <w:t xml:space="preserve">, </w:t>
      </w:r>
      <w:r w:rsidR="00414A9D">
        <w:rPr>
          <w:rFonts w:eastAsia="MS Mincho"/>
          <w:lang w:val="en-US"/>
        </w:rPr>
        <w:t xml:space="preserve">we </w:t>
      </w:r>
      <w:r>
        <w:rPr>
          <w:rFonts w:eastAsia="MS Mincho"/>
          <w:lang w:val="en-US"/>
        </w:rPr>
        <w:t>discovered</w:t>
      </w:r>
      <w:r w:rsidR="007547BE">
        <w:rPr>
          <w:rFonts w:eastAsia="MS Mincho"/>
          <w:lang w:val="en-US"/>
        </w:rPr>
        <w:t xml:space="preserve"> after its publication. The </w:t>
      </w:r>
      <w:r>
        <w:rPr>
          <w:rFonts w:eastAsia="MS Mincho"/>
          <w:lang w:val="en-US"/>
        </w:rPr>
        <w:t>following paragraphs shall replace the corresponding paragraphs in the above cited official document</w:t>
      </w:r>
      <w:r w:rsidR="00FD089A">
        <w:rPr>
          <w:rFonts w:eastAsia="MS Mincho"/>
          <w:lang w:val="en-US"/>
        </w:rPr>
        <w:t xml:space="preserve"> or are added to it.</w:t>
      </w:r>
    </w:p>
    <w:p w:rsidR="0023355E" w:rsidRDefault="0023355E" w:rsidP="0023355E">
      <w:pPr>
        <w:keepNext/>
        <w:keepLines/>
        <w:spacing w:after="120" w:line="240" w:lineRule="auto"/>
        <w:ind w:left="2268" w:right="1134" w:hanging="1134"/>
        <w:jc w:val="both"/>
        <w:rPr>
          <w:rFonts w:eastAsia="MS Mincho"/>
          <w:i/>
          <w:lang w:val="en-US"/>
        </w:rPr>
      </w:pPr>
    </w:p>
    <w:p w:rsidR="007B27F5" w:rsidRPr="007B27F5" w:rsidRDefault="007B27F5" w:rsidP="007B27F5">
      <w:pPr>
        <w:keepNext/>
        <w:keepLines/>
        <w:spacing w:after="120" w:line="240" w:lineRule="auto"/>
        <w:ind w:left="2268" w:right="1134" w:hanging="1134"/>
        <w:jc w:val="both"/>
        <w:rPr>
          <w:rFonts w:eastAsia="MS Mincho"/>
          <w:i/>
        </w:rPr>
      </w:pPr>
      <w:r w:rsidRPr="007B27F5">
        <w:rPr>
          <w:rFonts w:eastAsia="MS Mincho"/>
          <w:i/>
        </w:rPr>
        <w:t>Paragraph 4.2., amend to read:</w:t>
      </w:r>
    </w:p>
    <w:p w:rsidR="007B27F5" w:rsidRPr="007B27F5" w:rsidRDefault="007B27F5" w:rsidP="007B27F5">
      <w:pPr>
        <w:keepNext/>
        <w:keepLines/>
        <w:spacing w:after="200" w:line="276" w:lineRule="auto"/>
        <w:ind w:left="2268" w:right="1134" w:hanging="1134"/>
        <w:jc w:val="both"/>
        <w:rPr>
          <w:rFonts w:eastAsia="MS Mincho"/>
        </w:rPr>
      </w:pPr>
      <w:r w:rsidRPr="007B27F5">
        <w:rPr>
          <w:rFonts w:eastAsia="MS Mincho"/>
        </w:rPr>
        <w:t>“4.2.</w:t>
      </w:r>
      <w:r w:rsidRPr="007B27F5">
        <w:rPr>
          <w:rFonts w:eastAsia="MS Mincho"/>
        </w:rPr>
        <w:tab/>
        <w:t>An approval number shall be assigned to each type approved. Its first two digits (at present</w:t>
      </w:r>
      <w:r w:rsidRPr="007B27F5">
        <w:rPr>
          <w:rFonts w:eastAsia="MS Mincho"/>
          <w:lang w:val="en-US"/>
        </w:rPr>
        <w:t xml:space="preserve"> </w:t>
      </w:r>
      <w:r w:rsidRPr="007B27F5">
        <w:rPr>
          <w:rFonts w:eastAsia="MS Mincho"/>
          <w:b/>
          <w:bCs/>
          <w:lang w:val="en-US"/>
        </w:rPr>
        <w:t>07</w:t>
      </w:r>
      <w:r w:rsidRPr="007B27F5">
        <w:rPr>
          <w:rFonts w:eastAsia="MS Mincho"/>
          <w:lang w:val="en-US"/>
        </w:rPr>
        <w:t xml:space="preserve">, corresponding to the </w:t>
      </w:r>
      <w:r w:rsidRPr="007B27F5">
        <w:rPr>
          <w:rFonts w:eastAsia="MS Mincho"/>
          <w:b/>
          <w:bCs/>
          <w:lang w:val="en-US"/>
        </w:rPr>
        <w:t>07</w:t>
      </w:r>
      <w:r w:rsidRPr="007B27F5">
        <w:rPr>
          <w:rFonts w:eastAsia="MS Mincho"/>
          <w:lang w:val="en-US"/>
        </w:rPr>
        <w:t xml:space="preserve"> series of amendments) shall indicate the series of</w:t>
      </w:r>
      <w:r w:rsidRPr="007B27F5">
        <w:rPr>
          <w:rFonts w:eastAsia="MS Mincho" w:hint="eastAsia"/>
          <w:lang w:val="en-US"/>
        </w:rPr>
        <w:t xml:space="preserve"> </w:t>
      </w:r>
      <w:r w:rsidRPr="007B27F5">
        <w:rPr>
          <w:rFonts w:eastAsia="MS Mincho"/>
          <w:lang w:val="en-US"/>
        </w:rPr>
        <w:t>amendments incorporating the most recent major technical amendments made to the</w:t>
      </w:r>
      <w:r w:rsidRPr="007B27F5">
        <w:rPr>
          <w:rFonts w:eastAsia="MS Mincho" w:hint="eastAsia"/>
          <w:lang w:val="en-US"/>
        </w:rPr>
        <w:t xml:space="preserve"> </w:t>
      </w:r>
      <w:r w:rsidRPr="007B27F5">
        <w:rPr>
          <w:rFonts w:eastAsia="MS Mincho"/>
          <w:lang w:val="en-US"/>
        </w:rPr>
        <w:t>Regulation at the time of issue of the approval. The same Contracting Party shall not</w:t>
      </w:r>
      <w:r w:rsidRPr="007B27F5">
        <w:rPr>
          <w:rFonts w:eastAsia="MS Mincho" w:hint="eastAsia"/>
          <w:lang w:val="en-US"/>
        </w:rPr>
        <w:t xml:space="preserve"> </w:t>
      </w:r>
      <w:r w:rsidRPr="007B27F5">
        <w:rPr>
          <w:rFonts w:eastAsia="MS Mincho"/>
          <w:lang w:val="en-US"/>
        </w:rPr>
        <w:t>assign this number to another vehicle type or to the same vehicle type submitted with</w:t>
      </w:r>
      <w:r w:rsidRPr="007B27F5">
        <w:rPr>
          <w:rFonts w:eastAsia="MS Mincho" w:hint="eastAsia"/>
          <w:lang w:val="en-US"/>
        </w:rPr>
        <w:t xml:space="preserve"> </w:t>
      </w:r>
      <w:r w:rsidRPr="007B27F5">
        <w:rPr>
          <w:rFonts w:eastAsia="MS Mincho"/>
          <w:lang w:val="en-US"/>
        </w:rPr>
        <w:t>equipment not specified in the list referred to in paragraph 3.2.2. above, subject to the</w:t>
      </w:r>
      <w:r w:rsidRPr="007B27F5">
        <w:rPr>
          <w:rFonts w:eastAsia="MS Mincho" w:hint="eastAsia"/>
          <w:lang w:val="en-US"/>
        </w:rPr>
        <w:t xml:space="preserve"> </w:t>
      </w:r>
      <w:r w:rsidRPr="007B27F5">
        <w:rPr>
          <w:rFonts w:eastAsia="MS Mincho"/>
          <w:lang w:val="en-US"/>
        </w:rPr>
        <w:t>provisions of paragraph 7. of</w:t>
      </w:r>
      <w:r w:rsidRPr="007B27F5">
        <w:rPr>
          <w:rFonts w:eastAsia="MS Mincho" w:hint="eastAsia"/>
          <w:lang w:val="en-US"/>
        </w:rPr>
        <w:t xml:space="preserve"> </w:t>
      </w:r>
      <w:r w:rsidRPr="007B27F5">
        <w:rPr>
          <w:rFonts w:eastAsia="MS Mincho"/>
          <w:lang w:val="en-US"/>
        </w:rPr>
        <w:t>this Regulation.</w:t>
      </w:r>
      <w:r>
        <w:rPr>
          <w:rFonts w:eastAsia="MS Mincho"/>
          <w:lang w:val="en-US"/>
        </w:rPr>
        <w:t>”</w:t>
      </w:r>
    </w:p>
    <w:p w:rsidR="0023355E" w:rsidRPr="00E5386A" w:rsidRDefault="0023355E" w:rsidP="0023355E">
      <w:pPr>
        <w:keepNext/>
        <w:keepLines/>
        <w:spacing w:after="120" w:line="240" w:lineRule="auto"/>
        <w:ind w:left="2268" w:right="1134" w:hanging="1134"/>
        <w:jc w:val="both"/>
        <w:rPr>
          <w:rFonts w:eastAsia="MS Mincho"/>
          <w:i/>
        </w:rPr>
      </w:pPr>
      <w:r w:rsidRPr="00E5386A">
        <w:rPr>
          <w:rFonts w:eastAsia="MS Mincho"/>
          <w:i/>
        </w:rPr>
        <w:t xml:space="preserve">Paragraph 5.11. and related sub paragraphs, </w:t>
      </w:r>
      <w:r w:rsidRPr="00E5386A">
        <w:rPr>
          <w:rFonts w:eastAsia="MS Mincho"/>
        </w:rPr>
        <w:t>amend to read:</w:t>
      </w:r>
    </w:p>
    <w:p w:rsidR="0023355E" w:rsidRPr="00B52784" w:rsidRDefault="0023355E" w:rsidP="0023355E">
      <w:pPr>
        <w:keepNext/>
        <w:keepLines/>
        <w:spacing w:after="120" w:line="240" w:lineRule="auto"/>
        <w:ind w:left="2268" w:right="1134" w:hanging="1134"/>
        <w:jc w:val="both"/>
        <w:rPr>
          <w:rFonts w:eastAsia="MS Mincho"/>
        </w:rPr>
      </w:pPr>
      <w:r w:rsidRPr="00E5386A">
        <w:rPr>
          <w:rFonts w:eastAsia="MS Mincho"/>
        </w:rPr>
        <w:t>"5.11.</w:t>
      </w:r>
      <w:r w:rsidRPr="00E5386A">
        <w:rPr>
          <w:rFonts w:eastAsia="MS Mincho"/>
        </w:rPr>
        <w:tab/>
        <w:t>The electrical connections shall be such that the front and rear position lamps, the end-outline marker lamps, if they exist, the side-marker lamps, if they exist, and the rear registration plate lamp can only be switched ON and OFF simultaneously.</w:t>
      </w:r>
    </w:p>
    <w:p w:rsidR="0023355E" w:rsidRPr="00B52784" w:rsidRDefault="0023355E" w:rsidP="0023355E">
      <w:pPr>
        <w:spacing w:after="120" w:line="240" w:lineRule="auto"/>
        <w:ind w:left="2268" w:right="1134" w:hanging="1134"/>
        <w:jc w:val="both"/>
        <w:rPr>
          <w:rFonts w:eastAsia="MS Mincho"/>
        </w:rPr>
      </w:pPr>
      <w:r w:rsidRPr="00E5386A">
        <w:rPr>
          <w:rFonts w:eastAsia="MS Mincho"/>
        </w:rPr>
        <w:t>5.11.1.</w:t>
      </w:r>
      <w:r w:rsidRPr="00E5386A">
        <w:rPr>
          <w:rFonts w:eastAsia="MS Mincho"/>
        </w:rPr>
        <w:tab/>
        <w:t xml:space="preserve">This </w:t>
      </w:r>
      <w:r w:rsidRPr="00E5386A">
        <w:rPr>
          <w:rFonts w:eastAsia="MS Mincho"/>
          <w:strike/>
        </w:rPr>
        <w:t>condition</w:t>
      </w:r>
      <w:r w:rsidRPr="00E5386A">
        <w:rPr>
          <w:rFonts w:eastAsia="MS Mincho"/>
        </w:rPr>
        <w:t xml:space="preserve"> </w:t>
      </w:r>
      <w:r w:rsidRPr="00E5386A">
        <w:rPr>
          <w:rFonts w:eastAsia="MS Mincho"/>
          <w:b/>
        </w:rPr>
        <w:t xml:space="preserve">requirement </w:t>
      </w:r>
      <w:r w:rsidRPr="00E5386A">
        <w:rPr>
          <w:rFonts w:eastAsia="MS Mincho"/>
        </w:rPr>
        <w:t xml:space="preserve">does not apply </w:t>
      </w:r>
      <w:r w:rsidRPr="00E5386A">
        <w:rPr>
          <w:rFonts w:eastAsia="MS Mincho"/>
          <w:b/>
          <w:lang w:val="en-US" w:eastAsia="en-GB"/>
        </w:rPr>
        <w:t>while one or more of the following conditions exist</w:t>
      </w:r>
      <w:r w:rsidRPr="00E5386A">
        <w:rPr>
          <w:rFonts w:eastAsia="MS Mincho"/>
        </w:rPr>
        <w:t>:</w:t>
      </w:r>
    </w:p>
    <w:p w:rsidR="0023355E" w:rsidRPr="00B52784" w:rsidRDefault="0023355E" w:rsidP="0023355E">
      <w:pPr>
        <w:tabs>
          <w:tab w:val="left" w:pos="2268"/>
        </w:tabs>
        <w:spacing w:after="120" w:line="240" w:lineRule="auto"/>
        <w:ind w:left="2694" w:right="1134" w:hanging="1560"/>
        <w:jc w:val="both"/>
        <w:rPr>
          <w:rFonts w:eastAsia="MS Mincho"/>
        </w:rPr>
      </w:pPr>
      <w:r w:rsidRPr="00E5386A">
        <w:rPr>
          <w:rFonts w:eastAsia="MS Mincho"/>
          <w:strike/>
        </w:rPr>
        <w:t>5.11.1.1.</w:t>
      </w:r>
      <w:r w:rsidRPr="00E5386A">
        <w:rPr>
          <w:rFonts w:eastAsia="MS Mincho"/>
        </w:rPr>
        <w:tab/>
      </w:r>
      <w:r w:rsidRPr="00E5386A">
        <w:rPr>
          <w:rFonts w:eastAsia="MS Mincho"/>
          <w:b/>
        </w:rPr>
        <w:t>(a)</w:t>
      </w:r>
      <w:r w:rsidRPr="00E5386A">
        <w:rPr>
          <w:rFonts w:eastAsia="MS Mincho"/>
          <w:b/>
        </w:rPr>
        <w:tab/>
      </w:r>
      <w:r w:rsidRPr="00E5386A">
        <w:rPr>
          <w:rFonts w:eastAsia="MS Mincho"/>
          <w:strike/>
        </w:rPr>
        <w:t>When</w:t>
      </w:r>
      <w:r w:rsidRPr="00E5386A">
        <w:rPr>
          <w:rFonts w:eastAsia="MS Mincho"/>
        </w:rPr>
        <w:t xml:space="preserve"> front and rear position lamps </w:t>
      </w:r>
      <w:r w:rsidRPr="00E5386A">
        <w:rPr>
          <w:rFonts w:eastAsia="MS Mincho"/>
          <w:strike/>
        </w:rPr>
        <w:t>are switched ON</w:t>
      </w:r>
      <w:r w:rsidRPr="00E5386A">
        <w:rPr>
          <w:rFonts w:eastAsia="MS Mincho"/>
        </w:rPr>
        <w:t xml:space="preserve">, as well as side-marker lamps when combined or reciprocally incorporated with said lamps, </w:t>
      </w:r>
      <w:r w:rsidRPr="00E5386A">
        <w:rPr>
          <w:rFonts w:eastAsia="MS Mincho"/>
          <w:b/>
        </w:rPr>
        <w:t>are switched ON</w:t>
      </w:r>
      <w:r w:rsidRPr="00E5386A">
        <w:rPr>
          <w:rFonts w:eastAsia="MS Mincho"/>
        </w:rPr>
        <w:t xml:space="preserve"> as parking lamps; </w:t>
      </w:r>
      <w:r w:rsidRPr="00E5386A">
        <w:rPr>
          <w:rFonts w:eastAsia="MS Mincho"/>
          <w:strike/>
        </w:rPr>
        <w:t>or</w:t>
      </w:r>
    </w:p>
    <w:p w:rsidR="0023355E" w:rsidRPr="00B52784" w:rsidRDefault="0023355E" w:rsidP="0023355E">
      <w:pPr>
        <w:tabs>
          <w:tab w:val="left" w:pos="2268"/>
        </w:tabs>
        <w:spacing w:after="120" w:line="240" w:lineRule="auto"/>
        <w:ind w:left="2694" w:right="1134" w:hanging="1560"/>
        <w:jc w:val="both"/>
        <w:rPr>
          <w:rFonts w:eastAsia="MS Mincho"/>
        </w:rPr>
      </w:pPr>
      <w:r w:rsidRPr="00E5386A">
        <w:rPr>
          <w:rFonts w:eastAsia="MS Mincho"/>
          <w:strike/>
        </w:rPr>
        <w:t>5.11.1.2.</w:t>
      </w:r>
      <w:r w:rsidRPr="00E5386A">
        <w:rPr>
          <w:rFonts w:eastAsia="MS Mincho"/>
        </w:rPr>
        <w:tab/>
      </w:r>
      <w:r w:rsidRPr="00E5386A">
        <w:rPr>
          <w:rFonts w:eastAsia="MS Mincho"/>
          <w:b/>
        </w:rPr>
        <w:t>(b)</w:t>
      </w:r>
      <w:r w:rsidRPr="00E5386A">
        <w:rPr>
          <w:rFonts w:eastAsia="MS Mincho"/>
        </w:rPr>
        <w:tab/>
      </w:r>
      <w:r w:rsidRPr="00E5386A">
        <w:rPr>
          <w:rFonts w:eastAsia="MS Mincho"/>
          <w:strike/>
        </w:rPr>
        <w:t>When</w:t>
      </w:r>
      <w:r w:rsidRPr="00E5386A">
        <w:rPr>
          <w:rFonts w:eastAsia="MS Mincho"/>
        </w:rPr>
        <w:t xml:space="preserve"> side-marker lamps flash in conjunction with direction indicators; </w:t>
      </w:r>
      <w:r w:rsidRPr="00E5386A">
        <w:rPr>
          <w:rFonts w:eastAsia="MS Mincho"/>
          <w:strike/>
        </w:rPr>
        <w:t>or</w:t>
      </w:r>
    </w:p>
    <w:p w:rsidR="0023355E" w:rsidRPr="00E5386A" w:rsidRDefault="0023355E" w:rsidP="0023355E">
      <w:pPr>
        <w:tabs>
          <w:tab w:val="left" w:pos="2268"/>
        </w:tabs>
        <w:spacing w:after="120" w:line="240" w:lineRule="auto"/>
        <w:ind w:left="2694" w:right="1134" w:hanging="1560"/>
        <w:jc w:val="both"/>
        <w:rPr>
          <w:rFonts w:eastAsia="MS Mincho"/>
          <w:b/>
        </w:rPr>
      </w:pPr>
      <w:r w:rsidRPr="00E5386A">
        <w:rPr>
          <w:rFonts w:eastAsia="MS Mincho"/>
          <w:lang w:val="en-US"/>
        </w:rPr>
        <w:tab/>
      </w:r>
      <w:r w:rsidRPr="00E5386A">
        <w:rPr>
          <w:rFonts w:eastAsia="MS Mincho"/>
          <w:b/>
          <w:lang w:val="en-US"/>
        </w:rPr>
        <w:t>(c)</w:t>
      </w:r>
      <w:r w:rsidRPr="00E5386A">
        <w:rPr>
          <w:rFonts w:eastAsia="MS Mincho"/>
          <w:b/>
          <w:lang w:val="en-US"/>
        </w:rPr>
        <w:tab/>
        <w:t xml:space="preserve">daytime running lamps are </w:t>
      </w:r>
      <w:r w:rsidRPr="00E5386A">
        <w:rPr>
          <w:rFonts w:eastAsia="MS Mincho" w:hint="eastAsia"/>
          <w:b/>
          <w:lang w:val="en-US" w:eastAsia="ja-JP"/>
        </w:rPr>
        <w:t>switched ON</w:t>
      </w:r>
      <w:r w:rsidRPr="00E5386A">
        <w:rPr>
          <w:rFonts w:eastAsia="MS Mincho"/>
          <w:b/>
          <w:lang w:val="en-US"/>
        </w:rPr>
        <w:t xml:space="preserve">; </w:t>
      </w:r>
    </w:p>
    <w:p w:rsidR="0023355E" w:rsidRPr="00E5386A" w:rsidRDefault="0023355E" w:rsidP="0023355E">
      <w:pPr>
        <w:tabs>
          <w:tab w:val="left" w:pos="2268"/>
        </w:tabs>
        <w:spacing w:after="120" w:line="240" w:lineRule="auto"/>
        <w:ind w:left="2694" w:right="1134" w:hanging="1560"/>
        <w:jc w:val="both"/>
        <w:rPr>
          <w:rFonts w:eastAsia="MS Mincho"/>
        </w:rPr>
      </w:pPr>
      <w:r w:rsidRPr="00E5386A">
        <w:rPr>
          <w:rFonts w:eastAsia="MS Mincho"/>
          <w:strike/>
        </w:rPr>
        <w:t>5.11.2.</w:t>
      </w:r>
      <w:r w:rsidRPr="00E5386A">
        <w:rPr>
          <w:rFonts w:eastAsia="MS Mincho"/>
        </w:rPr>
        <w:tab/>
      </w:r>
      <w:r w:rsidRPr="00E5386A">
        <w:rPr>
          <w:rFonts w:eastAsia="MS Mincho"/>
          <w:b/>
        </w:rPr>
        <w:t>(d)</w:t>
      </w:r>
      <w:r w:rsidRPr="00E5386A">
        <w:rPr>
          <w:rFonts w:eastAsia="MS Mincho"/>
        </w:rPr>
        <w:tab/>
      </w:r>
      <w:r w:rsidRPr="00D812CD">
        <w:rPr>
          <w:rFonts w:eastAsia="MS Mincho"/>
          <w:bCs/>
          <w:strike/>
        </w:rPr>
        <w:t>To</w:t>
      </w:r>
      <w:r w:rsidRPr="00E5386A">
        <w:rPr>
          <w:rFonts w:eastAsia="MS Mincho"/>
        </w:rPr>
        <w:t xml:space="preserve"> front position lamps </w:t>
      </w:r>
      <w:r w:rsidRPr="00D812CD">
        <w:rPr>
          <w:rFonts w:eastAsia="MS Mincho"/>
          <w:strike/>
        </w:rPr>
        <w:t>when their</w:t>
      </w:r>
      <w:r w:rsidRPr="00E5386A">
        <w:rPr>
          <w:rFonts w:eastAsia="MS Mincho"/>
        </w:rPr>
        <w:t xml:space="preserve"> function is substituted under the provisions of paragraph 5.12.1. below.</w:t>
      </w:r>
    </w:p>
    <w:p w:rsidR="0023355E" w:rsidRDefault="0023355E" w:rsidP="00D46B3B">
      <w:pPr>
        <w:spacing w:after="120" w:line="240" w:lineRule="auto"/>
        <w:ind w:left="2268" w:right="1134" w:hanging="1134"/>
        <w:jc w:val="both"/>
        <w:rPr>
          <w:rFonts w:eastAsia="MS Mincho"/>
        </w:rPr>
      </w:pPr>
      <w:r w:rsidRPr="00E5386A">
        <w:rPr>
          <w:rFonts w:eastAsia="MS Mincho"/>
        </w:rPr>
        <w:t>5.11.</w:t>
      </w:r>
      <w:r w:rsidRPr="00E5386A">
        <w:rPr>
          <w:rFonts w:eastAsia="MS Mincho"/>
          <w:strike/>
        </w:rPr>
        <w:t>3</w:t>
      </w:r>
      <w:r w:rsidRPr="00E5386A">
        <w:rPr>
          <w:rFonts w:eastAsia="MS Mincho"/>
          <w:b/>
        </w:rPr>
        <w:t>2</w:t>
      </w:r>
      <w:r w:rsidRPr="00E5386A">
        <w:rPr>
          <w:rFonts w:eastAsia="MS Mincho"/>
        </w:rPr>
        <w:t>.</w:t>
      </w:r>
      <w:r w:rsidRPr="00E5386A">
        <w:rPr>
          <w:rFonts w:eastAsia="MS Mincho"/>
        </w:rPr>
        <w:tab/>
        <w:t>In the case of an interdependent lamp system, all light sources shall be switched ON and OFF simultaneously."</w:t>
      </w:r>
    </w:p>
    <w:p w:rsidR="0023355E" w:rsidRDefault="0023355E" w:rsidP="00D46B3B">
      <w:pPr>
        <w:spacing w:after="0" w:line="240" w:lineRule="auto"/>
        <w:ind w:left="1134"/>
      </w:pPr>
    </w:p>
    <w:p w:rsidR="0023355E" w:rsidRDefault="0023355E" w:rsidP="0023355E">
      <w:pPr>
        <w:tabs>
          <w:tab w:val="left" w:pos="8287"/>
        </w:tabs>
        <w:spacing w:after="120"/>
        <w:ind w:left="1134"/>
        <w:rPr>
          <w:rFonts w:eastAsia="MS Mincho"/>
        </w:rPr>
      </w:pPr>
      <w:r w:rsidRPr="00B52784">
        <w:rPr>
          <w:rFonts w:eastAsia="MS Mincho"/>
          <w:i/>
        </w:rPr>
        <w:t>Paragraph 6.1.7.1.</w:t>
      </w:r>
      <w:r w:rsidRPr="00B52784">
        <w:rPr>
          <w:rFonts w:eastAsia="MS Mincho"/>
        </w:rPr>
        <w:t>, amend to read:</w:t>
      </w:r>
    </w:p>
    <w:p w:rsidR="0023355E" w:rsidRDefault="0023355E" w:rsidP="00D46B3B">
      <w:pPr>
        <w:pStyle w:val="para"/>
        <w:spacing w:line="240" w:lineRule="auto"/>
        <w:rPr>
          <w:lang w:val="en-US"/>
        </w:rPr>
      </w:pPr>
      <w:r>
        <w:rPr>
          <w:lang w:val="en-US"/>
        </w:rPr>
        <w:t>“</w:t>
      </w:r>
      <w:r w:rsidRPr="008970FA">
        <w:rPr>
          <w:lang w:val="en-US"/>
        </w:rPr>
        <w:t>6.1.7.1</w:t>
      </w:r>
      <w:r>
        <w:rPr>
          <w:lang w:val="en-US"/>
        </w:rPr>
        <w:t>.</w:t>
      </w:r>
      <w:r w:rsidRPr="008970FA">
        <w:rPr>
          <w:lang w:val="en-US"/>
        </w:rPr>
        <w:tab/>
        <w:t>Except when they are used to give intermittent luminous warnings at short intervals</w:t>
      </w:r>
      <w:r>
        <w:rPr>
          <w:lang w:val="en-US"/>
        </w:rPr>
        <w:t>,</w:t>
      </w:r>
      <w:r w:rsidRPr="008970FA">
        <w:rPr>
          <w:lang w:val="en-US"/>
        </w:rPr>
        <w:t xml:space="preserve"> the main-beam headlamps may be </w:t>
      </w:r>
      <w:r w:rsidRPr="001901D3">
        <w:rPr>
          <w:lang w:val="en-US"/>
        </w:rPr>
        <w:t xml:space="preserve">switched ON </w:t>
      </w:r>
      <w:r w:rsidRPr="008970FA">
        <w:rPr>
          <w:lang w:val="en-US"/>
        </w:rPr>
        <w:t xml:space="preserve">only when </w:t>
      </w:r>
      <w:r w:rsidRPr="008A354E">
        <w:rPr>
          <w:strike/>
          <w:lang w:val="en-US"/>
        </w:rPr>
        <w:t>the master light switch is in headlamps ON position or in "AUTO" (automatic) position and</w:t>
      </w:r>
      <w:r w:rsidRPr="008970FA">
        <w:rPr>
          <w:lang w:val="en-US"/>
        </w:rPr>
        <w:t xml:space="preserve"> </w:t>
      </w:r>
      <w:r w:rsidRPr="001D437F">
        <w:rPr>
          <w:b/>
          <w:lang w:val="en-US"/>
        </w:rPr>
        <w:t xml:space="preserve">the dipped-beam </w:t>
      </w:r>
      <w:r>
        <w:rPr>
          <w:b/>
          <w:lang w:val="en-US"/>
        </w:rPr>
        <w:t>headlamps</w:t>
      </w:r>
      <w:r w:rsidRPr="001D437F">
        <w:rPr>
          <w:b/>
          <w:lang w:val="en-US"/>
        </w:rPr>
        <w:t xml:space="preserve"> </w:t>
      </w:r>
      <w:r>
        <w:rPr>
          <w:b/>
          <w:lang w:val="en-US"/>
        </w:rPr>
        <w:t>are</w:t>
      </w:r>
      <w:r w:rsidRPr="001D437F">
        <w:rPr>
          <w:b/>
          <w:lang w:val="en-US"/>
        </w:rPr>
        <w:t xml:space="preserve"> </w:t>
      </w:r>
      <w:r w:rsidRPr="00126B9A">
        <w:rPr>
          <w:b/>
          <w:lang w:val="en-US"/>
        </w:rPr>
        <w:t xml:space="preserve">manually </w:t>
      </w:r>
      <w:r>
        <w:rPr>
          <w:b/>
          <w:lang w:val="en-US"/>
        </w:rPr>
        <w:t>activated</w:t>
      </w:r>
      <w:r w:rsidRPr="00126B9A">
        <w:rPr>
          <w:lang w:val="en-US"/>
        </w:rPr>
        <w:t xml:space="preserve"> or</w:t>
      </w:r>
      <w:r w:rsidRPr="00126B9A">
        <w:rPr>
          <w:b/>
          <w:lang w:val="en-US"/>
        </w:rPr>
        <w:t xml:space="preserve"> </w:t>
      </w:r>
      <w:r w:rsidRPr="00126B9A">
        <w:rPr>
          <w:lang w:val="en-US"/>
        </w:rPr>
        <w:t xml:space="preserve">the conditions for automatic </w:t>
      </w:r>
      <w:r w:rsidRPr="00D812CD">
        <w:rPr>
          <w:strike/>
          <w:lang w:val="en-US"/>
        </w:rPr>
        <w:t>activation</w:t>
      </w:r>
      <w:r w:rsidRPr="00D812CD">
        <w:rPr>
          <w:lang w:val="en-US"/>
        </w:rPr>
        <w:t xml:space="preserve"> </w:t>
      </w:r>
      <w:r w:rsidRPr="00D812CD">
        <w:rPr>
          <w:b/>
          <w:lang w:val="en-US"/>
        </w:rPr>
        <w:t>switching ON</w:t>
      </w:r>
      <w:r>
        <w:rPr>
          <w:lang w:val="en-US"/>
        </w:rPr>
        <w:t xml:space="preserve"> </w:t>
      </w:r>
      <w:r w:rsidRPr="00126B9A">
        <w:rPr>
          <w:lang w:val="en-US"/>
        </w:rPr>
        <w:t xml:space="preserve">of dipped-beam </w:t>
      </w:r>
      <w:r w:rsidRPr="00126B9A">
        <w:rPr>
          <w:b/>
          <w:lang w:val="en-US"/>
        </w:rPr>
        <w:t xml:space="preserve">headlamps </w:t>
      </w:r>
      <w:r w:rsidRPr="00126B9A">
        <w:rPr>
          <w:lang w:val="en-US"/>
        </w:rPr>
        <w:t xml:space="preserve">exist. </w:t>
      </w:r>
      <w:r w:rsidRPr="00126B9A">
        <w:rPr>
          <w:strike/>
          <w:lang w:val="en-US"/>
        </w:rPr>
        <w:t>In the latter case,</w:t>
      </w:r>
      <w:r w:rsidRPr="00B179C1">
        <w:rPr>
          <w:lang w:val="en-US"/>
        </w:rPr>
        <w:t xml:space="preserve"> </w:t>
      </w:r>
      <w:r w:rsidRPr="00126B9A">
        <w:rPr>
          <w:b/>
          <w:lang w:val="en-US"/>
        </w:rPr>
        <w:t>Consequently,</w:t>
      </w:r>
      <w:r w:rsidRPr="00126B9A">
        <w:rPr>
          <w:lang w:val="en-US"/>
        </w:rPr>
        <w:t xml:space="preserve"> the main beam headlamps shall</w:t>
      </w:r>
      <w:r w:rsidRPr="001901D3">
        <w:rPr>
          <w:lang w:val="en-US"/>
        </w:rPr>
        <w:t xml:space="preserve"> be switched </w:t>
      </w:r>
      <w:r w:rsidRPr="00711CA3">
        <w:rPr>
          <w:b/>
          <w:lang w:val="en-US"/>
        </w:rPr>
        <w:t>OFF</w:t>
      </w:r>
      <w:r w:rsidRPr="001901D3">
        <w:rPr>
          <w:strike/>
          <w:lang w:val="en-US"/>
        </w:rPr>
        <w:t>off</w:t>
      </w:r>
      <w:r w:rsidRPr="001901D3">
        <w:rPr>
          <w:lang w:val="en-US"/>
        </w:rPr>
        <w:t xml:space="preserve"> </w:t>
      </w:r>
      <w:r w:rsidRPr="008970FA">
        <w:rPr>
          <w:lang w:val="en-US"/>
        </w:rPr>
        <w:t>automatically when</w:t>
      </w:r>
      <w:r>
        <w:rPr>
          <w:lang w:val="en-US"/>
        </w:rPr>
        <w:t xml:space="preserve"> </w:t>
      </w:r>
      <w:r w:rsidRPr="001D437F">
        <w:rPr>
          <w:b/>
          <w:lang w:val="en-US"/>
        </w:rPr>
        <w:t xml:space="preserve">the dipped-beam headlamps </w:t>
      </w:r>
      <w:r>
        <w:rPr>
          <w:b/>
          <w:lang w:val="en-US"/>
        </w:rPr>
        <w:t>are</w:t>
      </w:r>
      <w:r w:rsidRPr="001D437F">
        <w:rPr>
          <w:b/>
          <w:lang w:val="en-US"/>
        </w:rPr>
        <w:t xml:space="preserve"> manually </w:t>
      </w:r>
      <w:r>
        <w:rPr>
          <w:b/>
          <w:lang w:val="en-US"/>
        </w:rPr>
        <w:t>deactivated</w:t>
      </w:r>
      <w:r w:rsidRPr="001D437F">
        <w:rPr>
          <w:b/>
          <w:lang w:val="en-US"/>
        </w:rPr>
        <w:t xml:space="preserve"> or</w:t>
      </w:r>
      <w:r w:rsidRPr="008970FA">
        <w:rPr>
          <w:lang w:val="en-US"/>
        </w:rPr>
        <w:t xml:space="preserve"> </w:t>
      </w:r>
      <w:r w:rsidRPr="00A11E9D">
        <w:rPr>
          <w:lang w:val="en-US"/>
        </w:rPr>
        <w:t xml:space="preserve">the conditions for automatic </w:t>
      </w:r>
      <w:r w:rsidRPr="00D812CD">
        <w:rPr>
          <w:strike/>
          <w:lang w:val="en-US"/>
        </w:rPr>
        <w:t>activation</w:t>
      </w:r>
      <w:r w:rsidRPr="00D812CD">
        <w:rPr>
          <w:lang w:val="en-US"/>
        </w:rPr>
        <w:t xml:space="preserve"> </w:t>
      </w:r>
      <w:r w:rsidRPr="00D812CD">
        <w:rPr>
          <w:b/>
          <w:lang w:val="en-US"/>
        </w:rPr>
        <w:t>switching ON</w:t>
      </w:r>
      <w:r w:rsidRPr="00A11E9D">
        <w:rPr>
          <w:lang w:val="en-US"/>
        </w:rPr>
        <w:t xml:space="preserve"> of dipped-beam </w:t>
      </w:r>
      <w:r>
        <w:rPr>
          <w:b/>
          <w:lang w:val="en-US"/>
        </w:rPr>
        <w:t xml:space="preserve">headlamps </w:t>
      </w:r>
      <w:r w:rsidRPr="00A11E9D">
        <w:rPr>
          <w:lang w:val="en-US"/>
        </w:rPr>
        <w:t>ceased to exist</w:t>
      </w:r>
      <w:r>
        <w:rPr>
          <w:lang w:val="en-US"/>
        </w:rPr>
        <w:t>.”</w:t>
      </w:r>
    </w:p>
    <w:p w:rsidR="00414A9D" w:rsidRDefault="00414A9D" w:rsidP="00D46B3B">
      <w:pPr>
        <w:pStyle w:val="para"/>
        <w:spacing w:after="0" w:line="240" w:lineRule="auto"/>
        <w:rPr>
          <w:lang w:val="en-US"/>
        </w:rPr>
      </w:pPr>
    </w:p>
    <w:p w:rsidR="00414A9D" w:rsidRDefault="00414A9D" w:rsidP="00D46B3B">
      <w:pPr>
        <w:spacing w:after="120" w:line="240" w:lineRule="auto"/>
        <w:ind w:left="1134" w:right="1134"/>
        <w:rPr>
          <w:rFonts w:eastAsia="MS Mincho"/>
        </w:rPr>
      </w:pPr>
      <w:r w:rsidRPr="00B52784">
        <w:rPr>
          <w:rFonts w:eastAsia="MS Mincho"/>
          <w:i/>
        </w:rPr>
        <w:t>Paragraphs 6.2.7. and its subparagraphs</w:t>
      </w:r>
      <w:r w:rsidRPr="00B52784">
        <w:rPr>
          <w:rFonts w:eastAsia="MS Mincho"/>
        </w:rPr>
        <w:t>, amend to read:</w:t>
      </w:r>
    </w:p>
    <w:p w:rsidR="000565BF" w:rsidRPr="00B52784" w:rsidRDefault="000565BF" w:rsidP="00D46B3B">
      <w:pPr>
        <w:spacing w:after="120" w:line="240" w:lineRule="auto"/>
        <w:ind w:left="1134" w:right="1134"/>
        <w:rPr>
          <w:rFonts w:eastAsia="MS Mincho"/>
        </w:rPr>
      </w:pPr>
      <w:r>
        <w:rPr>
          <w:rFonts w:eastAsia="MS Mincho"/>
          <w:i/>
        </w:rPr>
        <w:t>……</w:t>
      </w:r>
    </w:p>
    <w:p w:rsidR="00414A9D" w:rsidRPr="00B52784" w:rsidRDefault="00414A9D" w:rsidP="00414A9D">
      <w:pPr>
        <w:tabs>
          <w:tab w:val="left" w:pos="9497"/>
        </w:tabs>
        <w:spacing w:after="120" w:line="240" w:lineRule="auto"/>
        <w:ind w:left="2268" w:right="1133" w:hanging="1134"/>
        <w:jc w:val="both"/>
        <w:rPr>
          <w:rFonts w:eastAsia="MS Mincho"/>
          <w:b/>
          <w:lang w:eastAsia="en-GB"/>
        </w:rPr>
      </w:pPr>
      <w:r w:rsidRPr="005A4F40">
        <w:rPr>
          <w:rFonts w:eastAsia="MS Mincho"/>
          <w:b/>
          <w:lang w:eastAsia="en-GB"/>
        </w:rPr>
        <w:lastRenderedPageBreak/>
        <w:t>6.2.7.</w:t>
      </w:r>
      <w:r w:rsidRPr="00D812CD">
        <w:rPr>
          <w:rFonts w:eastAsia="MS Mincho"/>
          <w:b/>
          <w:lang w:eastAsia="en-GB"/>
        </w:rPr>
        <w:t>7</w:t>
      </w:r>
      <w:r>
        <w:rPr>
          <w:rFonts w:eastAsia="MS Mincho"/>
          <w:b/>
          <w:lang w:eastAsia="en-GB"/>
        </w:rPr>
        <w:t>.</w:t>
      </w:r>
      <w:r w:rsidRPr="005A4F40">
        <w:rPr>
          <w:rFonts w:eastAsia="MS Mincho"/>
          <w:b/>
          <w:lang w:eastAsia="en-GB"/>
        </w:rPr>
        <w:tab/>
        <w:t xml:space="preserve">The automatic operation of the dipped-beam headlamps shall be resumed </w:t>
      </w:r>
      <w:r w:rsidRPr="005A4F40">
        <w:rPr>
          <w:rFonts w:eastAsia="MS Mincho"/>
          <w:b/>
          <w:lang w:val="en-US" w:eastAsia="en-GB"/>
        </w:rPr>
        <w:t xml:space="preserve">as soon as the conditions described in paragraph 6.2.7.5.1. no longer exist. </w:t>
      </w:r>
      <w:r w:rsidRPr="005A4F40">
        <w:rPr>
          <w:rFonts w:eastAsia="MS Mincho"/>
          <w:b/>
          <w:lang w:eastAsia="en-GB"/>
        </w:rPr>
        <w:t>The driver shall at all times be able to engage the automatic operation.</w:t>
      </w:r>
    </w:p>
    <w:p w:rsidR="00414A9D" w:rsidRPr="000A507C" w:rsidRDefault="00D812CD" w:rsidP="00D46B3B">
      <w:pPr>
        <w:spacing w:after="120" w:line="240" w:lineRule="auto"/>
        <w:ind w:left="2268" w:right="1134" w:hanging="1134"/>
        <w:jc w:val="both"/>
        <w:rPr>
          <w:rFonts w:eastAsia="MS Mincho"/>
        </w:rPr>
      </w:pPr>
      <w:r>
        <w:rPr>
          <w:rFonts w:eastAsia="MS Mincho"/>
        </w:rPr>
        <w:t>6.2.7.</w:t>
      </w:r>
      <w:r w:rsidR="00414A9D" w:rsidRPr="00D812CD">
        <w:rPr>
          <w:rFonts w:eastAsia="MS Mincho"/>
          <w:b/>
        </w:rPr>
        <w:t>8</w:t>
      </w:r>
      <w:r w:rsidR="00414A9D">
        <w:rPr>
          <w:rFonts w:eastAsia="MS Mincho"/>
        </w:rPr>
        <w:t>.</w:t>
      </w:r>
      <w:r w:rsidR="00414A9D" w:rsidRPr="000A507C">
        <w:rPr>
          <w:rFonts w:eastAsia="MS Mincho"/>
        </w:rPr>
        <w:tab/>
      </w:r>
      <w:r w:rsidR="00414A9D" w:rsidRPr="000A507C">
        <w:rPr>
          <w:rFonts w:eastAsia="MS Mincho"/>
          <w:strike/>
        </w:rPr>
        <w:t xml:space="preserve">Without prejudice </w:t>
      </w:r>
      <w:r w:rsidR="000565BF" w:rsidRPr="00D812CD">
        <w:rPr>
          <w:strike/>
          <w:color w:val="000000"/>
        </w:rPr>
        <w:t>to paragraph</w:t>
      </w:r>
      <w:r w:rsidR="000565BF" w:rsidRPr="000565BF">
        <w:rPr>
          <w:strike/>
          <w:color w:val="000000"/>
        </w:rPr>
        <w:t xml:space="preserve"> </w:t>
      </w:r>
      <w:r w:rsidR="00414A9D" w:rsidRPr="000A507C">
        <w:rPr>
          <w:rFonts w:eastAsia="MS Mincho"/>
          <w:strike/>
        </w:rPr>
        <w:t>6.2.7</w:t>
      </w:r>
      <w:r w:rsidRPr="00D812CD">
        <w:rPr>
          <w:rFonts w:eastAsia="MS Mincho"/>
          <w:strike/>
        </w:rPr>
        <w:t>.</w:t>
      </w:r>
      <w:r w:rsidR="00414A9D" w:rsidRPr="000A507C">
        <w:rPr>
          <w:rFonts w:eastAsia="MS Mincho"/>
          <w:strike/>
        </w:rPr>
        <w:t>6.1.,</w:t>
      </w:r>
      <w:r w:rsidR="00414A9D" w:rsidRPr="000A507C">
        <w:rPr>
          <w:rFonts w:eastAsia="MS Mincho"/>
        </w:rPr>
        <w:t xml:space="preserve"> </w:t>
      </w:r>
      <w:r w:rsidR="00414A9D" w:rsidRPr="000A507C">
        <w:rPr>
          <w:rFonts w:eastAsia="MS Mincho"/>
          <w:b/>
          <w:lang w:eastAsia="en-GB"/>
        </w:rPr>
        <w:t>Irrespective of the requirements of paragraph 6.2.7.5</w:t>
      </w:r>
      <w:r w:rsidR="00414A9D">
        <w:rPr>
          <w:rFonts w:eastAsia="MS Mincho"/>
          <w:b/>
          <w:lang w:eastAsia="en-GB"/>
        </w:rPr>
        <w:t>.</w:t>
      </w:r>
      <w:r w:rsidR="00414A9D" w:rsidRPr="000A507C">
        <w:rPr>
          <w:rFonts w:eastAsia="MS Mincho"/>
          <w:b/>
          <w:lang w:eastAsia="en-GB"/>
        </w:rPr>
        <w:t xml:space="preserve">, </w:t>
      </w:r>
      <w:r w:rsidR="00414A9D" w:rsidRPr="000A507C">
        <w:rPr>
          <w:rFonts w:eastAsia="MS Mincho"/>
        </w:rPr>
        <w:t>the dipped-beam headlamps may switch ON and OFF automatically relative to other factors such as time or ambient conditions (e.g. time of the day, vehicle location, rain, fog, etc.).</w:t>
      </w:r>
    </w:p>
    <w:p w:rsidR="00D46B3B" w:rsidRDefault="00D46B3B" w:rsidP="00D46B3B">
      <w:pPr>
        <w:spacing w:after="0" w:line="240" w:lineRule="auto"/>
        <w:ind w:left="1134"/>
      </w:pPr>
    </w:p>
    <w:p w:rsidR="00414A9D" w:rsidRDefault="00D46B3B" w:rsidP="00D46B3B">
      <w:pPr>
        <w:ind w:left="1134" w:right="1133"/>
        <w:jc w:val="both"/>
        <w:rPr>
          <w:rFonts w:eastAsia="MS Mincho"/>
          <w:u w:val="single"/>
          <w:lang w:val="en-US"/>
        </w:rPr>
      </w:pPr>
      <w:r w:rsidRPr="00D46B3B">
        <w:rPr>
          <w:i/>
        </w:rPr>
        <w:t>Paragraph 6.3.7.</w:t>
      </w:r>
      <w:r>
        <w:t xml:space="preserve"> do</w:t>
      </w:r>
      <w:r w:rsidR="00CF1833">
        <w:t>es</w:t>
      </w:r>
      <w:r>
        <w:t xml:space="preserve"> not need any amendment; consequently </w:t>
      </w:r>
      <w:r w:rsidRPr="002773A1">
        <w:rPr>
          <w:u w:val="single"/>
        </w:rPr>
        <w:t xml:space="preserve">it has to be deleted from document </w:t>
      </w:r>
      <w:r w:rsidRPr="002773A1">
        <w:rPr>
          <w:rFonts w:eastAsia="MS Mincho"/>
          <w:u w:val="single"/>
          <w:lang w:val="en-US"/>
        </w:rPr>
        <w:t>ECE/TRANS/WP.29/GRE/2018/44.</w:t>
      </w:r>
    </w:p>
    <w:p w:rsidR="003E4DFC" w:rsidRDefault="003E4DFC" w:rsidP="00D46B3B">
      <w:pPr>
        <w:ind w:left="1134" w:right="1133"/>
        <w:jc w:val="both"/>
      </w:pPr>
    </w:p>
    <w:p w:rsidR="003E4DFC" w:rsidRPr="00B52784" w:rsidRDefault="003E4DFC" w:rsidP="003E4DFC">
      <w:pPr>
        <w:spacing w:after="120"/>
        <w:ind w:left="1134" w:right="1133"/>
        <w:rPr>
          <w:rFonts w:eastAsia="MS Mincho"/>
        </w:rPr>
      </w:pPr>
      <w:r w:rsidRPr="00B52784">
        <w:rPr>
          <w:rFonts w:eastAsia="MS Mincho"/>
          <w:i/>
        </w:rPr>
        <w:t>Paragraph 6.9.8</w:t>
      </w:r>
      <w:r w:rsidRPr="00B52784">
        <w:rPr>
          <w:rFonts w:eastAsia="MS Mincho"/>
        </w:rPr>
        <w:t>, amend to read:</w:t>
      </w:r>
    </w:p>
    <w:p w:rsidR="003E4DFC" w:rsidRPr="000A507C" w:rsidRDefault="003E4DFC" w:rsidP="003E4DFC">
      <w:pPr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rFonts w:eastAsia="MS Mincho"/>
          <w:b/>
          <w:color w:val="000000"/>
          <w:lang w:val="en-US" w:eastAsia="fr-FR"/>
        </w:rPr>
      </w:pPr>
      <w:r w:rsidRPr="000A507C">
        <w:rPr>
          <w:rFonts w:eastAsia="MS Mincho"/>
          <w:color w:val="000000"/>
          <w:lang w:val="en-US" w:eastAsia="fi-FI"/>
        </w:rPr>
        <w:t>6.9.8.</w:t>
      </w:r>
      <w:r w:rsidRPr="000A507C">
        <w:rPr>
          <w:rFonts w:eastAsia="MS Mincho"/>
          <w:color w:val="000000"/>
          <w:lang w:val="en-US" w:eastAsia="fi-FI"/>
        </w:rPr>
        <w:tab/>
      </w:r>
      <w:r>
        <w:rPr>
          <w:rFonts w:eastAsia="MS Mincho"/>
          <w:color w:val="000000"/>
          <w:lang w:val="en-US" w:eastAsia="fr-FR"/>
        </w:rPr>
        <w:t>Tell-tale</w:t>
      </w:r>
    </w:p>
    <w:p w:rsidR="003E4DFC" w:rsidRPr="000A507C" w:rsidRDefault="003E4DFC" w:rsidP="003E4DFC">
      <w:pPr>
        <w:autoSpaceDE w:val="0"/>
        <w:autoSpaceDN w:val="0"/>
        <w:adjustRightInd w:val="0"/>
        <w:spacing w:after="120"/>
        <w:ind w:left="1701" w:right="1134" w:firstLine="567"/>
        <w:jc w:val="both"/>
        <w:rPr>
          <w:rFonts w:eastAsia="MS Mincho"/>
          <w:lang w:val="en-US"/>
        </w:rPr>
      </w:pPr>
      <w:r w:rsidRPr="000A507C">
        <w:rPr>
          <w:rFonts w:eastAsia="MS Mincho"/>
          <w:lang w:val="en-US"/>
        </w:rPr>
        <w:t xml:space="preserve">Circuit-closed tell-tale mandatory. </w:t>
      </w:r>
    </w:p>
    <w:p w:rsidR="003E4DFC" w:rsidRPr="000A507C" w:rsidRDefault="003E4DFC" w:rsidP="003E4DFC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MS Mincho"/>
          <w:lang w:val="en-US"/>
        </w:rPr>
      </w:pPr>
      <w:r w:rsidRPr="000A507C">
        <w:rPr>
          <w:rFonts w:eastAsia="MS Mincho"/>
          <w:lang w:val="en-US"/>
        </w:rPr>
        <w:t xml:space="preserve">This tell-tale shall be non-flashing and shall not be required if the instrument panel lighting can only </w:t>
      </w:r>
      <w:r w:rsidRPr="003E4DFC">
        <w:rPr>
          <w:rFonts w:eastAsia="MS Mincho"/>
          <w:lang w:val="en-US"/>
        </w:rPr>
        <w:t>switch</w:t>
      </w:r>
      <w:r w:rsidRPr="003E4DFC">
        <w:rPr>
          <w:rFonts w:eastAsia="MS Mincho"/>
          <w:strike/>
          <w:lang w:val="en-US"/>
        </w:rPr>
        <w:t>ed</w:t>
      </w:r>
      <w:r w:rsidRPr="003E4DFC">
        <w:rPr>
          <w:rFonts w:eastAsia="MS Mincho"/>
          <w:lang w:val="en-US"/>
        </w:rPr>
        <w:t xml:space="preserve"> ON</w:t>
      </w:r>
      <w:r w:rsidRPr="000A507C">
        <w:rPr>
          <w:rFonts w:eastAsia="MS Mincho"/>
          <w:lang w:val="en-US"/>
        </w:rPr>
        <w:t xml:space="preserve"> simultaneously with the front position lamps. </w:t>
      </w:r>
    </w:p>
    <w:p w:rsidR="003E4DFC" w:rsidRPr="000A507C" w:rsidRDefault="003E4DFC" w:rsidP="003E4DFC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MS Mincho"/>
          <w:b/>
          <w:strike/>
          <w:lang w:val="en-US"/>
        </w:rPr>
      </w:pPr>
      <w:r w:rsidRPr="000A507C">
        <w:rPr>
          <w:rFonts w:eastAsia="MS Mincho"/>
          <w:b/>
          <w:lang w:val="en-US"/>
        </w:rPr>
        <w:t xml:space="preserve">This requirement does not apply when light signalling system operates according to paragraph </w:t>
      </w:r>
      <w:r w:rsidRPr="000C2D31">
        <w:rPr>
          <w:rFonts w:eastAsia="MS Mincho"/>
          <w:b/>
          <w:lang w:val="en-US"/>
        </w:rPr>
        <w:t>6.19.7.5.</w:t>
      </w:r>
    </w:p>
    <w:p w:rsidR="003E4DFC" w:rsidRDefault="003E4DFC" w:rsidP="003E4DFC">
      <w:pPr>
        <w:autoSpaceDE w:val="0"/>
        <w:autoSpaceDN w:val="0"/>
        <w:adjustRightInd w:val="0"/>
        <w:spacing w:after="120" w:line="240" w:lineRule="auto"/>
        <w:ind w:left="2268" w:right="1133"/>
        <w:jc w:val="both"/>
        <w:rPr>
          <w:rFonts w:eastAsia="MS Mincho"/>
          <w:lang w:val="en-US" w:eastAsia="fr-FR"/>
        </w:rPr>
      </w:pPr>
      <w:r w:rsidRPr="000A507C">
        <w:rPr>
          <w:rFonts w:eastAsia="MS Mincho"/>
          <w:lang w:val="en-US" w:eastAsia="fr-FR"/>
        </w:rPr>
        <w:t>However, a tell-tale indicating failure is mandatory if requir</w:t>
      </w:r>
      <w:r>
        <w:rPr>
          <w:rFonts w:eastAsia="MS Mincho"/>
          <w:lang w:val="en-US" w:eastAsia="fr-FR"/>
        </w:rPr>
        <w:t>ed by the component regulation.</w:t>
      </w:r>
    </w:p>
    <w:p w:rsidR="00CF1833" w:rsidRPr="000A507C" w:rsidRDefault="00CF1833" w:rsidP="003E4DFC">
      <w:pPr>
        <w:autoSpaceDE w:val="0"/>
        <w:autoSpaceDN w:val="0"/>
        <w:adjustRightInd w:val="0"/>
        <w:spacing w:after="120" w:line="240" w:lineRule="auto"/>
        <w:ind w:left="2268" w:right="1133"/>
        <w:jc w:val="both"/>
        <w:rPr>
          <w:rFonts w:eastAsia="MS Mincho"/>
          <w:lang w:val="en-US" w:eastAsia="fr-FR"/>
        </w:rPr>
      </w:pPr>
    </w:p>
    <w:p w:rsidR="00CF1833" w:rsidRPr="00B52784" w:rsidRDefault="00CF1833" w:rsidP="00CF1833">
      <w:pPr>
        <w:spacing w:after="120"/>
        <w:ind w:left="1134" w:right="1133"/>
        <w:rPr>
          <w:rFonts w:eastAsia="MS Mincho"/>
        </w:rPr>
      </w:pPr>
      <w:bookmarkStart w:id="1" w:name="_Toc338161448"/>
      <w:r w:rsidRPr="00CF1833">
        <w:rPr>
          <w:i/>
        </w:rPr>
        <w:t>Annex 2</w:t>
      </w:r>
      <w:bookmarkEnd w:id="1"/>
      <w:r w:rsidRPr="00CF1833">
        <w:rPr>
          <w:rFonts w:eastAsia="MS Mincho"/>
        </w:rPr>
        <w:t xml:space="preserve"> </w:t>
      </w:r>
      <w:r w:rsidRPr="00B52784">
        <w:rPr>
          <w:rFonts w:eastAsia="MS Mincho"/>
        </w:rPr>
        <w:t>amend to read:</w:t>
      </w:r>
    </w:p>
    <w:p w:rsidR="00CF1833" w:rsidRPr="00A753AA" w:rsidRDefault="00CF1833" w:rsidP="00FD089A">
      <w:pPr>
        <w:pStyle w:val="HChG"/>
        <w:spacing w:before="120" w:after="120" w:line="240" w:lineRule="auto"/>
      </w:pPr>
      <w:r>
        <w:tab/>
      </w:r>
      <w:r>
        <w:tab/>
      </w:r>
      <w:bookmarkStart w:id="2" w:name="_Toc338161449"/>
      <w:r w:rsidRPr="00A753AA">
        <w:t>Arrangements of approval marks</w:t>
      </w:r>
      <w:bookmarkEnd w:id="2"/>
    </w:p>
    <w:p w:rsidR="00CF1833" w:rsidRPr="00ED3482" w:rsidRDefault="00CF1833" w:rsidP="00CF1833">
      <w:pPr>
        <w:pStyle w:val="Titolo1"/>
      </w:pPr>
      <w:bookmarkStart w:id="3" w:name="_Toc338161450"/>
      <w:r w:rsidRPr="001978DC">
        <w:t>Model</w:t>
      </w:r>
      <w:r w:rsidRPr="00B46F39">
        <w:t xml:space="preserve"> A</w:t>
      </w:r>
      <w:bookmarkEnd w:id="3"/>
    </w:p>
    <w:p w:rsidR="00CF1833" w:rsidRPr="00A753AA" w:rsidRDefault="00CF1833" w:rsidP="00CF1833">
      <w:pPr>
        <w:pStyle w:val="Titolo1"/>
      </w:pPr>
      <w:bookmarkStart w:id="4" w:name="_Toc338161451"/>
      <w:r w:rsidRPr="00A753AA">
        <w:t>(See paragraph 4.4. of this Regulation)</w:t>
      </w:r>
      <w:bookmarkEnd w:id="4"/>
    </w:p>
    <w:p w:rsidR="00CF1833" w:rsidRDefault="00CF1833" w:rsidP="00CF1833">
      <w:pPr>
        <w:tabs>
          <w:tab w:val="left" w:pos="1700"/>
          <w:tab w:val="left" w:pos="4536"/>
          <w:tab w:val="left" w:leader="dot" w:pos="8505"/>
        </w:tabs>
        <w:spacing w:after="120"/>
        <w:ind w:left="284" w:right="1134"/>
        <w:jc w:val="both"/>
      </w:pPr>
    </w:p>
    <w:p w:rsidR="00CF1833" w:rsidRDefault="00CF1833" w:rsidP="00CF1833">
      <w:pPr>
        <w:tabs>
          <w:tab w:val="left" w:pos="1700"/>
          <w:tab w:val="left" w:pos="4536"/>
          <w:tab w:val="left" w:leader="dot" w:pos="8505"/>
        </w:tabs>
        <w:spacing w:after="120"/>
        <w:ind w:left="284" w:right="1134"/>
        <w:jc w:val="both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384810</wp:posOffset>
                </wp:positionV>
                <wp:extent cx="444500" cy="378460"/>
                <wp:effectExtent l="0" t="0" r="0" b="2540"/>
                <wp:wrapNone/>
                <wp:docPr id="145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33" w:rsidRPr="00CF1833" w:rsidRDefault="00CF1833" w:rsidP="00CF1833">
                            <w:pPr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F1833"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  <w:t>0</w:t>
                            </w:r>
                            <w:r w:rsidRPr="00CF1833"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  <w:lang w:eastAsia="ja-JP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5" o:spid="_x0000_s1026" type="#_x0000_t202" style="position:absolute;left:0;text-align:left;margin-left:286.95pt;margin-top:30.3pt;width:3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" stroked="f">
                <v:textbox inset="0,0,0,0">
                  <w:txbxContent>
                    <w:p w:rsidR="00CF1833" w:rsidRPr="00CF1833" w:rsidRDefault="00CF1833" w:rsidP="00CF1833">
                      <w:pPr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  <w:lang w:eastAsia="ja-JP"/>
                        </w:rPr>
                      </w:pPr>
                      <w:r w:rsidRPr="00CF1833"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  <w:t>0</w:t>
                      </w:r>
                      <w:r w:rsidRPr="00CF1833"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  <w:lang w:eastAsia="ja-JP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D6D94">
        <w:rPr>
          <w:noProof/>
          <w:lang w:val="it-IT" w:eastAsia="it-IT"/>
        </w:rPr>
        <w:drawing>
          <wp:inline distT="0" distB="0" distL="0" distR="0">
            <wp:extent cx="5303520" cy="1010920"/>
            <wp:effectExtent l="0" t="0" r="0" b="0"/>
            <wp:docPr id="2" name="Immagine 2" descr="Description: Description: reg-48-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Description: Description: reg-48-graph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33" w:rsidRDefault="00CF1833" w:rsidP="00CF1833">
      <w:pPr>
        <w:tabs>
          <w:tab w:val="left" w:pos="1700"/>
          <w:tab w:val="left" w:pos="8505"/>
        </w:tabs>
        <w:spacing w:after="120"/>
        <w:ind w:left="1134" w:right="1134"/>
        <w:jc w:val="right"/>
      </w:pPr>
      <w:r>
        <w:tab/>
      </w:r>
      <w:r w:rsidRPr="00B46F39">
        <w:t>a = 8 mm min.</w:t>
      </w:r>
    </w:p>
    <w:p w:rsidR="00CF1833" w:rsidRDefault="00CF1833" w:rsidP="00CF1833">
      <w:pPr>
        <w:tabs>
          <w:tab w:val="left" w:pos="1700"/>
          <w:tab w:val="left" w:pos="4536"/>
          <w:tab w:val="left" w:leader="dot" w:pos="8505"/>
        </w:tabs>
        <w:spacing w:before="120" w:after="120"/>
        <w:ind w:left="1134" w:right="1134"/>
        <w:jc w:val="both"/>
      </w:pPr>
      <w:r>
        <w:tab/>
      </w:r>
      <w:r w:rsidRPr="00845570">
        <w:t>The above approval mark affixed to a vehicle shows that the vehicle type concerned has, with regard to the installation of lighting and light</w:t>
      </w:r>
      <w:r w:rsidRPr="00845570">
        <w:noBreakHyphen/>
        <w:t>signalling devices, been approved in the Netherlands (E</w:t>
      </w:r>
      <w:r>
        <w:t xml:space="preserve"> </w:t>
      </w:r>
      <w:r w:rsidRPr="00845570">
        <w:t xml:space="preserve">4) pursuant to Regulation No. 48 as amended by the </w:t>
      </w:r>
      <w:r w:rsidRPr="00CF1833">
        <w:rPr>
          <w:b/>
        </w:rPr>
        <w:t>07</w:t>
      </w:r>
      <w:r w:rsidRPr="00845570">
        <w:t xml:space="preserve"> series of amendments. The approval number indicates that the approval was granted in accordance with the requirements of Regulation No. 48 as amended by the </w:t>
      </w:r>
      <w:r w:rsidRPr="00CF1833">
        <w:rPr>
          <w:b/>
        </w:rPr>
        <w:t>07</w:t>
      </w:r>
      <w:r w:rsidRPr="00845570">
        <w:t xml:space="preserve"> series of amendments.</w:t>
      </w:r>
      <w:r>
        <w:t xml:space="preserve"> </w:t>
      </w:r>
    </w:p>
    <w:p w:rsidR="00CF1833" w:rsidRDefault="00CF1833">
      <w:r>
        <w:br w:type="page"/>
      </w:r>
    </w:p>
    <w:p w:rsidR="00CF1833" w:rsidRDefault="00CF1833" w:rsidP="00CF1833">
      <w:pPr>
        <w:pStyle w:val="Titolo1"/>
      </w:pPr>
    </w:p>
    <w:p w:rsidR="00CF1833" w:rsidRPr="00B46F39" w:rsidRDefault="00CF1833" w:rsidP="00CF1833">
      <w:pPr>
        <w:pStyle w:val="Titolo1"/>
      </w:pPr>
      <w:r w:rsidRPr="00B46F39">
        <w:t>Model B</w:t>
      </w:r>
    </w:p>
    <w:p w:rsidR="00CF1833" w:rsidRDefault="00CF1833" w:rsidP="00CF1833">
      <w:pPr>
        <w:pStyle w:val="Titolo1"/>
      </w:pPr>
      <w:bookmarkStart w:id="5" w:name="_Toc338161452"/>
      <w:r w:rsidRPr="00B46F39">
        <w:t>(</w:t>
      </w:r>
      <w:r>
        <w:t>S</w:t>
      </w:r>
      <w:r w:rsidRPr="00B46F39">
        <w:t>ee paragraph 4.5. of this Regulation)</w:t>
      </w:r>
      <w:bookmarkEnd w:id="5"/>
    </w:p>
    <w:p w:rsidR="00CF1833" w:rsidRPr="00ED3482" w:rsidRDefault="00CF1833" w:rsidP="00CF1833">
      <w:pPr>
        <w:pStyle w:val="SingleTxtG"/>
      </w:pPr>
    </w:p>
    <w:bookmarkStart w:id="6" w:name="_Toc338161453"/>
    <w:p w:rsidR="00CF1833" w:rsidRDefault="00CF1833" w:rsidP="00CF1833">
      <w:pPr>
        <w:pStyle w:val="Titolo1"/>
        <w:tabs>
          <w:tab w:val="left" w:pos="284"/>
        </w:tabs>
        <w:ind w:left="284"/>
        <w:jc w:val="both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130810</wp:posOffset>
                </wp:positionV>
                <wp:extent cx="414020" cy="303530"/>
                <wp:effectExtent l="0" t="0" r="5080" b="1270"/>
                <wp:wrapNone/>
                <wp:docPr id="148" name="Casella di tes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33" w:rsidRPr="00117DF6" w:rsidRDefault="00CF1833" w:rsidP="00CF1833">
                            <w:pPr>
                              <w:rPr>
                                <w:rFonts w:ascii="Arial" w:hAnsi="Arial"/>
                                <w:bCs/>
                                <w:lang w:eastAsia="ja-JP"/>
                              </w:rPr>
                            </w:pPr>
                            <w:r w:rsidRPr="00CF1833"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  <w:t>07</w:t>
                            </w:r>
                            <w:r w:rsidRPr="00117DF6">
                              <w:rPr>
                                <w:rFonts w:ascii="Arial" w:hAnsi="Arial"/>
                                <w:bCs/>
                                <w:sz w:val="52"/>
                                <w:szCs w:val="52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Cs/>
                                <w:sz w:val="52"/>
                                <w:szCs w:val="52"/>
                                <w:lang w:eastAsia="ja-JP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8" o:spid="_x0000_s1027" type="#_x0000_t202" style="position:absolute;left:0;text-align:left;margin-left:272.7pt;margin-top:10.3pt;width:32.6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" stroked="f">
                <v:textbox inset="0,0,0,0">
                  <w:txbxContent>
                    <w:p w:rsidR="00CF1833" w:rsidRPr="00117DF6" w:rsidRDefault="00CF1833" w:rsidP="00CF1833">
                      <w:pPr>
                        <w:rPr>
                          <w:rFonts w:ascii="Arial" w:hAnsi="Arial"/>
                          <w:bCs/>
                          <w:lang w:eastAsia="ja-JP"/>
                        </w:rPr>
                      </w:pPr>
                      <w:r w:rsidRPr="00CF1833"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  <w:t>0</w:t>
                      </w:r>
                      <w:r w:rsidRPr="00CF1833"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  <w:t>7</w:t>
                      </w:r>
                      <w:r w:rsidRPr="00117DF6">
                        <w:rPr>
                          <w:rFonts w:ascii="Arial" w:hAnsi="Arial"/>
                          <w:bCs/>
                          <w:sz w:val="52"/>
                          <w:szCs w:val="52"/>
                        </w:rPr>
                        <w:t>0</w:t>
                      </w:r>
                      <w:r>
                        <w:rPr>
                          <w:rFonts w:ascii="Arial" w:hAnsi="Arial"/>
                          <w:bCs/>
                          <w:sz w:val="52"/>
                          <w:szCs w:val="52"/>
                          <w:lang w:eastAsia="ja-JP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D6D94">
        <w:rPr>
          <w:noProof/>
          <w:lang w:val="it-IT" w:eastAsia="it-IT"/>
        </w:rPr>
        <w:drawing>
          <wp:inline distT="0" distB="0" distL="0" distR="0">
            <wp:extent cx="5501640" cy="9906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CF1833" w:rsidRDefault="00CF1833" w:rsidP="00CF1833">
      <w:pPr>
        <w:tabs>
          <w:tab w:val="left" w:pos="1700"/>
          <w:tab w:val="left" w:pos="8505"/>
        </w:tabs>
        <w:spacing w:after="120"/>
        <w:ind w:left="1134" w:right="1134"/>
        <w:jc w:val="right"/>
      </w:pPr>
      <w:r>
        <w:tab/>
      </w:r>
      <w:r w:rsidRPr="007E4F21">
        <w:t>a = 8 mm min.</w:t>
      </w:r>
    </w:p>
    <w:p w:rsidR="00CF1833" w:rsidRDefault="00CF1833" w:rsidP="00CF1833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bCs/>
        </w:rPr>
      </w:pPr>
      <w:r>
        <w:tab/>
      </w:r>
      <w:r w:rsidRPr="007E4F21">
        <w:t>The above approval mark affixed to a vehicle shows that the vehicle type concerned has been approved in the Netherlands (E</w:t>
      </w:r>
      <w:r>
        <w:t xml:space="preserve"> </w:t>
      </w:r>
      <w:r w:rsidRPr="007E4F21">
        <w:t xml:space="preserve">4) pursuant to Regulation No. 48 as amended by the </w:t>
      </w:r>
      <w:r w:rsidRPr="00CF1833">
        <w:rPr>
          <w:b/>
        </w:rPr>
        <w:t>07</w:t>
      </w:r>
      <w:r w:rsidRPr="007E4F21">
        <w:t xml:space="preserve"> series of am</w:t>
      </w:r>
      <w:r>
        <w:t xml:space="preserve">endments and Regulation No. 33. </w:t>
      </w:r>
      <w:r w:rsidRPr="00C03A6B">
        <w:rPr>
          <w:rStyle w:val="Rimandonotaapidipagina"/>
        </w:rPr>
        <w:footnoteReference w:id="1"/>
      </w:r>
      <w:r w:rsidRPr="007E4F21">
        <w:t xml:space="preserve"> The approval number indicates that, at the dates when the respective approvals were given, Regulation No. 48 was amended by the </w:t>
      </w:r>
      <w:r w:rsidRPr="00CF1833">
        <w:rPr>
          <w:b/>
        </w:rPr>
        <w:t>07</w:t>
      </w:r>
      <w:r w:rsidRPr="007E4F21">
        <w:t xml:space="preserve"> series of amendments and Regulation No. 33 was still in its original form</w:t>
      </w:r>
      <w:r w:rsidRPr="007E4F21">
        <w:rPr>
          <w:bCs/>
        </w:rPr>
        <w:t>.</w:t>
      </w:r>
    </w:p>
    <w:p w:rsidR="00CF1833" w:rsidRDefault="00CF1833" w:rsidP="00CF1833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bCs/>
        </w:rPr>
      </w:pPr>
    </w:p>
    <w:p w:rsidR="003E4DFC" w:rsidRPr="00FD089A" w:rsidRDefault="003E4DFC" w:rsidP="00D46B3B">
      <w:pPr>
        <w:ind w:left="1134" w:right="1133"/>
        <w:jc w:val="both"/>
        <w:rPr>
          <w:lang w:val="en-US"/>
        </w:rPr>
      </w:pPr>
    </w:p>
    <w:p w:rsidR="0023355E" w:rsidRDefault="009575AE" w:rsidP="0023355E">
      <w:pPr>
        <w:jc w:val="center"/>
      </w:pPr>
      <w:r>
        <w:t>----------------------------------------</w:t>
      </w:r>
    </w:p>
    <w:sectPr w:rsidR="0023355E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F8" w:rsidRDefault="003D63F8" w:rsidP="00CF1833">
      <w:pPr>
        <w:spacing w:after="0" w:line="240" w:lineRule="auto"/>
      </w:pPr>
      <w:r>
        <w:separator/>
      </w:r>
    </w:p>
  </w:endnote>
  <w:endnote w:type="continuationSeparator" w:id="0">
    <w:p w:rsidR="003D63F8" w:rsidRDefault="003D63F8" w:rsidP="00CF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33" w:rsidRDefault="00CF1833" w:rsidP="00BF1539">
    <w:pPr>
      <w:jc w:val="center"/>
    </w:pPr>
  </w:p>
  <w:p w:rsidR="00CF1833" w:rsidRPr="00BF1539" w:rsidRDefault="00CF1833" w:rsidP="00BF1539">
    <w:pPr>
      <w:jc w:val="center"/>
      <w:rPr>
        <w:b/>
      </w:rPr>
    </w:pPr>
    <w:r w:rsidRPr="00BF1539">
      <w:fldChar w:fldCharType="begin"/>
    </w:r>
    <w:r w:rsidRPr="00BF1539">
      <w:instrText xml:space="preserve"> PAGE  \* MERGEFORMAT </w:instrText>
    </w:r>
    <w:r w:rsidRPr="00BF1539">
      <w:fldChar w:fldCharType="separate"/>
    </w:r>
    <w:r>
      <w:rPr>
        <w:noProof/>
      </w:rPr>
      <w:t>1</w:t>
    </w:r>
    <w:r w:rsidRPr="00BF1539">
      <w:fldChar w:fldCharType="end"/>
    </w:r>
    <w:r w:rsidRPr="00BF1539">
      <w:t>/</w:t>
    </w:r>
    <w:r w:rsidRPr="00BF1539">
      <w:rPr>
        <w:b/>
      </w:rPr>
      <w:fldChar w:fldCharType="begin"/>
    </w:r>
    <w:r w:rsidRPr="00BF1539">
      <w:rPr>
        <w:b/>
      </w:rPr>
      <w:instrText xml:space="preserve"> NUMPAGES  \* Arabic  \* MERGEFORMAT </w:instrText>
    </w:r>
    <w:r w:rsidRPr="00BF1539">
      <w:rPr>
        <w:b/>
      </w:rPr>
      <w:fldChar w:fldCharType="separate"/>
    </w:r>
    <w:r>
      <w:rPr>
        <w:b/>
        <w:noProof/>
      </w:rPr>
      <w:t>5</w:t>
    </w:r>
    <w:r w:rsidRPr="00BF153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F8" w:rsidRDefault="003D63F8" w:rsidP="00CF1833">
      <w:pPr>
        <w:spacing w:after="0" w:line="240" w:lineRule="auto"/>
      </w:pPr>
      <w:r>
        <w:separator/>
      </w:r>
    </w:p>
  </w:footnote>
  <w:footnote w:type="continuationSeparator" w:id="0">
    <w:p w:rsidR="003D63F8" w:rsidRDefault="003D63F8" w:rsidP="00CF1833">
      <w:pPr>
        <w:spacing w:after="0" w:line="240" w:lineRule="auto"/>
      </w:pPr>
      <w:r>
        <w:continuationSeparator/>
      </w:r>
    </w:p>
  </w:footnote>
  <w:footnote w:id="1">
    <w:p w:rsidR="00CF1833" w:rsidRPr="003406B0" w:rsidRDefault="00CF1833" w:rsidP="00CF1833">
      <w:pPr>
        <w:pStyle w:val="Testonotaapidipagina"/>
        <w:widowControl w:val="0"/>
        <w:tabs>
          <w:tab w:val="clear" w:pos="1021"/>
          <w:tab w:val="right" w:pos="1020"/>
        </w:tabs>
      </w:pPr>
      <w:r>
        <w:tab/>
      </w:r>
      <w:r>
        <w:rPr>
          <w:rStyle w:val="Rimandonotaapidipagina"/>
        </w:rPr>
        <w:footnoteRef/>
      </w:r>
      <w:r>
        <w:tab/>
      </w:r>
      <w:r w:rsidRPr="00E80938">
        <w:t>The second number is given merely as an example.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33" w:rsidRDefault="00CF18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33" w:rsidRDefault="00CF18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33" w:rsidRPr="00BF1539" w:rsidRDefault="00CF1833" w:rsidP="00BF15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5E"/>
    <w:rsid w:val="000565BF"/>
    <w:rsid w:val="00101E45"/>
    <w:rsid w:val="00141C74"/>
    <w:rsid w:val="001C3D69"/>
    <w:rsid w:val="001C46D8"/>
    <w:rsid w:val="0023355E"/>
    <w:rsid w:val="00237D8D"/>
    <w:rsid w:val="002773A1"/>
    <w:rsid w:val="003D63F8"/>
    <w:rsid w:val="003E4DFC"/>
    <w:rsid w:val="00414A9D"/>
    <w:rsid w:val="0043383A"/>
    <w:rsid w:val="004F3DEF"/>
    <w:rsid w:val="005570A2"/>
    <w:rsid w:val="007547BE"/>
    <w:rsid w:val="007B27F5"/>
    <w:rsid w:val="007D78E8"/>
    <w:rsid w:val="00800081"/>
    <w:rsid w:val="00831D98"/>
    <w:rsid w:val="009575AE"/>
    <w:rsid w:val="00AD7C17"/>
    <w:rsid w:val="00C001DF"/>
    <w:rsid w:val="00C04ADE"/>
    <w:rsid w:val="00C326C9"/>
    <w:rsid w:val="00CF1833"/>
    <w:rsid w:val="00D0084F"/>
    <w:rsid w:val="00D46B3B"/>
    <w:rsid w:val="00D812CD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C03D6-0857-4834-902A-91FEC8B3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5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olo1">
    <w:name w:val="heading 1"/>
    <w:aliases w:val="Table_G"/>
    <w:basedOn w:val="SingleTxtG"/>
    <w:next w:val="SingleTxtG"/>
    <w:link w:val="Titolo1Carattere"/>
    <w:qFormat/>
    <w:rsid w:val="00CF1833"/>
    <w:pPr>
      <w:spacing w:after="0" w:line="240" w:lineRule="auto"/>
      <w:ind w:right="0"/>
      <w:jc w:val="lef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">
    <w:name w:val="para"/>
    <w:basedOn w:val="Normale"/>
    <w:link w:val="paraChar"/>
    <w:qFormat/>
    <w:rsid w:val="0023355E"/>
    <w:pPr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23355E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customStyle="1" w:styleId="Titolo1Carattere">
    <w:name w:val="Titolo 1 Carattere"/>
    <w:aliases w:val="Table_G Carattere"/>
    <w:basedOn w:val="Carpredefinitoparagrafo"/>
    <w:link w:val="Titolo1"/>
    <w:rsid w:val="00CF18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e"/>
    <w:link w:val="SingleTxtGChar"/>
    <w:qFormat/>
    <w:rsid w:val="00CF1833"/>
    <w:pPr>
      <w:suppressAutoHyphens/>
      <w:spacing w:after="120" w:line="240" w:lineRule="atLeast"/>
      <w:ind w:left="1134" w:right="1134"/>
      <w:jc w:val="both"/>
    </w:pPr>
  </w:style>
  <w:style w:type="paragraph" w:customStyle="1" w:styleId="HChG">
    <w:name w:val="_ H _Ch_G"/>
    <w:basedOn w:val="Normale"/>
    <w:next w:val="Normale"/>
    <w:link w:val="HChGChar"/>
    <w:qFormat/>
    <w:rsid w:val="00CF183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styleId="Rimandonotaapidipagina">
    <w:name w:val="footnote reference"/>
    <w:aliases w:val="4_G,(Footnote Reference),-E Fußnotenzeichen"/>
    <w:rsid w:val="00CF1833"/>
    <w:rPr>
      <w:rFonts w:ascii="Times New Roman" w:hAnsi="Times New Roman"/>
      <w:sz w:val="18"/>
      <w:vertAlign w:val="superscript"/>
    </w:rPr>
  </w:style>
  <w:style w:type="paragraph" w:styleId="Intestazione">
    <w:name w:val="header"/>
    <w:aliases w:val="6_G"/>
    <w:basedOn w:val="Normale"/>
    <w:link w:val="IntestazioneCarattere"/>
    <w:rsid w:val="00CF1833"/>
    <w:pPr>
      <w:pBdr>
        <w:bottom w:val="single" w:sz="4" w:space="4" w:color="auto"/>
      </w:pBdr>
      <w:suppressAutoHyphens/>
      <w:spacing w:after="0" w:line="240" w:lineRule="auto"/>
    </w:pPr>
    <w:rPr>
      <w:b/>
      <w:sz w:val="18"/>
    </w:rPr>
  </w:style>
  <w:style w:type="character" w:customStyle="1" w:styleId="IntestazioneCarattere">
    <w:name w:val="Intestazione Carattere"/>
    <w:aliases w:val="6_G Carattere"/>
    <w:basedOn w:val="Carpredefinitoparagrafo"/>
    <w:link w:val="Intestazione"/>
    <w:rsid w:val="00CF1833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Testonotaapidipagina">
    <w:name w:val="footnote text"/>
    <w:aliases w:val="5_G,PP"/>
    <w:basedOn w:val="Normale"/>
    <w:link w:val="TestonotaapidipaginaCarattere"/>
    <w:qFormat/>
    <w:rsid w:val="00CF1833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</w:rPr>
  </w:style>
  <w:style w:type="character" w:customStyle="1" w:styleId="TestonotaapidipaginaCarattere">
    <w:name w:val="Testo nota a piè di pagina Carattere"/>
    <w:aliases w:val="5_G Carattere,PP Carattere"/>
    <w:basedOn w:val="Carpredefinitoparagrafo"/>
    <w:link w:val="Testonotaapidipagina"/>
    <w:rsid w:val="00CF1833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SingleTxtGChar">
    <w:name w:val="_ Single Txt_G Char"/>
    <w:link w:val="SingleTxtG"/>
    <w:rsid w:val="00CF183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CF1833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A97B-C17F-408A-84A5-432DD956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 Group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Genone Valter (FCA)</dc:creator>
  <cp:keywords/>
  <dc:description/>
  <cp:lastModifiedBy>Genone Valter (FCA)</cp:lastModifiedBy>
  <cp:revision>19</cp:revision>
  <dcterms:created xsi:type="dcterms:W3CDTF">2018-08-30T15:24:00Z</dcterms:created>
  <dcterms:modified xsi:type="dcterms:W3CDTF">2018-10-19T14:10:00Z</dcterms:modified>
</cp:coreProperties>
</file>