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0"/>
        <w:tblW w:w="9734" w:type="dxa"/>
        <w:tblLayout w:type="fixed"/>
        <w:tblLook w:val="0000" w:firstRow="0" w:lastRow="0" w:firstColumn="0" w:lastColumn="0" w:noHBand="0" w:noVBand="0"/>
      </w:tblPr>
      <w:tblGrid>
        <w:gridCol w:w="5109"/>
        <w:gridCol w:w="4625"/>
      </w:tblGrid>
      <w:tr w:rsidR="002F7870" w:rsidRPr="009B59FB" w:rsidTr="002F7870">
        <w:trPr>
          <w:trHeight w:val="714"/>
        </w:trPr>
        <w:tc>
          <w:tcPr>
            <w:tcW w:w="5109" w:type="dxa"/>
          </w:tcPr>
          <w:p w:rsidR="002F7870" w:rsidRPr="009B59FB" w:rsidRDefault="002F7870" w:rsidP="002F7870">
            <w:pPr>
              <w:suppressAutoHyphens w:val="0"/>
              <w:spacing w:line="240" w:lineRule="exact"/>
              <w:ind w:right="807"/>
              <w:rPr>
                <w:u w:val="single"/>
              </w:rPr>
            </w:pPr>
            <w:r w:rsidRPr="009B59FB">
              <w:t xml:space="preserve">Transmitted </w:t>
            </w:r>
            <w:bookmarkStart w:id="0" w:name="_GoBack"/>
            <w:bookmarkEnd w:id="0"/>
            <w:r w:rsidRPr="009B59FB">
              <w:t xml:space="preserve">by IWG SLR </w:t>
            </w:r>
          </w:p>
        </w:tc>
        <w:tc>
          <w:tcPr>
            <w:tcW w:w="4625" w:type="dxa"/>
          </w:tcPr>
          <w:p w:rsidR="002F7870" w:rsidRPr="009B59FB" w:rsidRDefault="002F7870" w:rsidP="009B59FB">
            <w:pPr>
              <w:suppressAutoHyphens w:val="0"/>
              <w:spacing w:line="240" w:lineRule="exact"/>
              <w:ind w:left="1412" w:right="-334"/>
              <w:rPr>
                <w:u w:val="single"/>
              </w:rPr>
            </w:pPr>
            <w:r w:rsidRPr="009B59FB">
              <w:rPr>
                <w:u w:val="single"/>
              </w:rPr>
              <w:t>Informal document GRE-80-</w:t>
            </w:r>
            <w:r w:rsidR="0069208B">
              <w:rPr>
                <w:u w:val="single"/>
              </w:rPr>
              <w:t>14</w:t>
            </w:r>
          </w:p>
          <w:p w:rsidR="009B59FB" w:rsidRPr="009B59FB" w:rsidRDefault="009B59FB" w:rsidP="009B59FB">
            <w:pPr>
              <w:tabs>
                <w:tab w:val="center" w:pos="4677"/>
                <w:tab w:val="right" w:pos="9355"/>
              </w:tabs>
              <w:ind w:left="1412"/>
            </w:pPr>
            <w:r w:rsidRPr="009B59FB">
              <w:rPr>
                <w:lang w:eastAsia="ar-SA"/>
              </w:rPr>
              <w:t xml:space="preserve">(80th GRE, 23-26 </w:t>
            </w:r>
            <w:r w:rsidRPr="009B59FB">
              <w:t>October 2018</w:t>
            </w:r>
          </w:p>
          <w:p w:rsidR="002F7870" w:rsidRPr="009B59FB" w:rsidRDefault="009B59FB" w:rsidP="009B59FB">
            <w:pPr>
              <w:suppressAutoHyphens w:val="0"/>
              <w:spacing w:line="240" w:lineRule="exact"/>
              <w:ind w:left="1412"/>
              <w:rPr>
                <w:u w:val="single"/>
                <w:lang w:eastAsia="ja-JP"/>
              </w:rPr>
            </w:pPr>
            <w:r w:rsidRPr="009B59FB">
              <w:t>agenda item 4)</w:t>
            </w:r>
          </w:p>
        </w:tc>
      </w:tr>
    </w:tbl>
    <w:p w:rsidR="00D55241" w:rsidRDefault="00D55241" w:rsidP="001C731C">
      <w:pPr>
        <w:pStyle w:val="HChG"/>
        <w:tabs>
          <w:tab w:val="clear" w:pos="851"/>
        </w:tabs>
        <w:spacing w:before="320" w:after="200"/>
        <w:ind w:firstLine="0"/>
        <w:jc w:val="center"/>
      </w:pPr>
    </w:p>
    <w:p w:rsidR="004F1D45" w:rsidRDefault="002F7870" w:rsidP="001C731C">
      <w:pPr>
        <w:pStyle w:val="HChG"/>
        <w:tabs>
          <w:tab w:val="clear" w:pos="851"/>
        </w:tabs>
        <w:spacing w:before="320" w:after="200"/>
        <w:ind w:firstLine="0"/>
        <w:jc w:val="center"/>
      </w:pPr>
      <w:r>
        <w:t>Updated</w:t>
      </w:r>
      <w:r w:rsidR="003E5E87" w:rsidRPr="007E2DDC">
        <w:t xml:space="preserve"> </w:t>
      </w:r>
      <w:r w:rsidR="00A87C22" w:rsidRPr="007E2DDC">
        <w:t>Terms of Reference</w:t>
      </w:r>
      <w:r w:rsidR="00FA69D7" w:rsidRPr="007E2DDC">
        <w:t xml:space="preserve"> and Rules of Procedure</w:t>
      </w:r>
      <w:r w:rsidR="00A87C22" w:rsidRPr="007E2DDC">
        <w:t xml:space="preserve"> for the Informal </w:t>
      </w:r>
      <w:r w:rsidR="009C15C0" w:rsidRPr="007E2DDC">
        <w:t xml:space="preserve">Working </w:t>
      </w:r>
      <w:r w:rsidR="00A87C22" w:rsidRPr="007E2DDC">
        <w:t xml:space="preserve">Group </w:t>
      </w:r>
      <w:r w:rsidR="00753C5E" w:rsidRPr="007E2DDC">
        <w:t>"</w:t>
      </w:r>
      <w:r w:rsidR="00A87C22" w:rsidRPr="007E2DDC">
        <w:t>Simplification of the Lighting and Ligh</w:t>
      </w:r>
      <w:r w:rsidR="00654B97" w:rsidRPr="007E2DDC">
        <w:t>t</w:t>
      </w:r>
      <w:r w:rsidR="00A87C22" w:rsidRPr="007E2DDC">
        <w:t>-Signalling Regulations</w:t>
      </w:r>
      <w:r w:rsidR="00753C5E" w:rsidRPr="007E2DDC">
        <w:t>"</w:t>
      </w:r>
      <w:r w:rsidR="004D7F79" w:rsidRPr="007E2DDC">
        <w:t xml:space="preserve"> (SLR)</w:t>
      </w:r>
    </w:p>
    <w:p w:rsidR="002F7870" w:rsidRDefault="00A25F08" w:rsidP="00A25F08">
      <w:pPr>
        <w:jc w:val="center"/>
      </w:pPr>
      <w:r>
        <w:t>Based upon</w:t>
      </w:r>
      <w:r w:rsidRPr="00A25F08">
        <w:t xml:space="preserve"> </w:t>
      </w:r>
      <w:r w:rsidR="002F7870">
        <w:t xml:space="preserve">the adopted </w:t>
      </w:r>
      <w:r w:rsidR="002F7870" w:rsidRPr="002F7870">
        <w:t>Terms of R</w:t>
      </w:r>
      <w:r w:rsidR="002F7870">
        <w:t>eference and Rules of Procedure,</w:t>
      </w:r>
    </w:p>
    <w:p w:rsidR="00A25F08" w:rsidRPr="00A25F08" w:rsidRDefault="00A25F08" w:rsidP="00A25F08">
      <w:pPr>
        <w:jc w:val="center"/>
      </w:pPr>
      <w:r w:rsidRPr="00A25F08">
        <w:t>ECE/TRANS/WP.29/GRE/72 - Annex VIII</w:t>
      </w:r>
      <w:r w:rsidR="002F7870">
        <w:t xml:space="preserve"> (October 2014)</w:t>
      </w:r>
    </w:p>
    <w:p w:rsidR="004F1D45" w:rsidRPr="007E2DDC" w:rsidRDefault="004F1D45" w:rsidP="001C731C">
      <w:pPr>
        <w:pStyle w:val="HChG"/>
        <w:tabs>
          <w:tab w:val="left" w:pos="8505"/>
        </w:tabs>
        <w:spacing w:before="320" w:after="200" w:line="240" w:lineRule="atLeast"/>
        <w:ind w:right="-40"/>
      </w:pPr>
      <w:r w:rsidRPr="007E2DDC">
        <w:t>I.</w:t>
      </w:r>
      <w:r w:rsidRPr="007E2DDC">
        <w:tab/>
      </w:r>
      <w:r w:rsidR="001C731C">
        <w:t xml:space="preserve"> </w:t>
      </w:r>
      <w:r w:rsidR="00654B97" w:rsidRPr="007E2DDC">
        <w:t>Introduction</w:t>
      </w:r>
    </w:p>
    <w:p w:rsidR="0095456B" w:rsidRPr="007E2DDC" w:rsidRDefault="0095456B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r w:rsidRPr="007E2DDC">
        <w:t>1.</w:t>
      </w:r>
      <w:r w:rsidRPr="007E2DDC">
        <w:tab/>
        <w:t>At the 156</w:t>
      </w:r>
      <w:r w:rsidRPr="008C02A3">
        <w:rPr>
          <w:vertAlign w:val="superscript"/>
        </w:rPr>
        <w:t>th</w:t>
      </w:r>
      <w:r w:rsidRPr="007E2DDC">
        <w:t xml:space="preserve"> session of WP.29, the European Union, supported by Japan, urged WP.29 to consider the simplification of the lighting </w:t>
      </w:r>
      <w:r w:rsidR="00A96693">
        <w:t>R</w:t>
      </w:r>
      <w:r w:rsidR="00A96693" w:rsidRPr="007E2DDC">
        <w:t xml:space="preserve">egulations </w:t>
      </w:r>
      <w:r w:rsidRPr="007E2DDC">
        <w:t>and to focus upon developing less technology-specific, more performance-related requirements (ECE/TRANS/WP.29/1095, paras. 76 and 77).</w:t>
      </w:r>
    </w:p>
    <w:p w:rsidR="0095456B" w:rsidRPr="007E2DDC" w:rsidRDefault="0095456B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r w:rsidRPr="007E2DDC">
        <w:t>2.</w:t>
      </w:r>
      <w:r w:rsidRPr="007E2DDC">
        <w:tab/>
        <w:t>At the 157</w:t>
      </w:r>
      <w:r w:rsidRPr="008C02A3">
        <w:rPr>
          <w:vertAlign w:val="superscript"/>
        </w:rPr>
        <w:t>th</w:t>
      </w:r>
      <w:r w:rsidRPr="007E2DDC">
        <w:t xml:space="preserve"> session of WP.29, GTB presented its approach to help GRE work on consolidating the UN Regulations on lighting and </w:t>
      </w:r>
      <w:proofErr w:type="gramStart"/>
      <w:r w:rsidRPr="007E2DDC">
        <w:t>light-signalling</w:t>
      </w:r>
      <w:proofErr w:type="gramEnd"/>
      <w:r w:rsidRPr="007E2DDC">
        <w:t xml:space="preserve"> to reduce the administrative workload.  The suggested approach seeks to reduce the number of </w:t>
      </w:r>
      <w:r w:rsidR="00A96693">
        <w:t>R</w:t>
      </w:r>
      <w:r w:rsidR="00A96693" w:rsidRPr="007E2DDC">
        <w:t xml:space="preserve">egulations </w:t>
      </w:r>
      <w:r w:rsidRPr="007E2DDC">
        <w:t xml:space="preserve">concerning lighting and </w:t>
      </w:r>
      <w:r w:rsidR="005C0671" w:rsidRPr="007E2DDC">
        <w:t>light signalling</w:t>
      </w:r>
      <w:r w:rsidRPr="007E2DDC">
        <w:t xml:space="preserve"> and to focus on performance requirements rather than design and technical descriptions.</w:t>
      </w:r>
    </w:p>
    <w:p w:rsidR="0095456B" w:rsidRPr="007E2DDC" w:rsidRDefault="00C441B1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proofErr w:type="gramStart"/>
      <w:r>
        <w:t xml:space="preserve">3. </w:t>
      </w:r>
      <w:r>
        <w:tab/>
        <w:t>Subsequently</w:t>
      </w:r>
      <w:proofErr w:type="gramEnd"/>
      <w:r>
        <w:t xml:space="preserve"> </w:t>
      </w:r>
      <w:r w:rsidR="0095456B" w:rsidRPr="007E2DDC">
        <w:t>this approach</w:t>
      </w:r>
      <w:r w:rsidR="00190E86">
        <w:t>,</w:t>
      </w:r>
      <w:r w:rsidR="00C34E0E">
        <w:t xml:space="preserve"> </w:t>
      </w:r>
      <w:r w:rsidR="0095456B" w:rsidRPr="007E2DDC">
        <w:t>distributed as an official document</w:t>
      </w:r>
      <w:r>
        <w:t>,</w:t>
      </w:r>
      <w:r w:rsidR="0095456B" w:rsidRPr="007E2DDC">
        <w:t xml:space="preserve"> ECE/TRANS/WP.29/2012/119</w:t>
      </w:r>
      <w:r>
        <w:t>,</w:t>
      </w:r>
      <w:r w:rsidR="0095456B" w:rsidRPr="007E2DDC">
        <w:t xml:space="preserve"> </w:t>
      </w:r>
      <w:r w:rsidR="00C34E0E">
        <w:t>was</w:t>
      </w:r>
      <w:r w:rsidR="0095456B" w:rsidRPr="007E2DDC">
        <w:t xml:space="preserve"> formally considered by WP.29 at its 158</w:t>
      </w:r>
      <w:r w:rsidR="0095456B" w:rsidRPr="008C02A3">
        <w:rPr>
          <w:vertAlign w:val="superscript"/>
        </w:rPr>
        <w:t>th</w:t>
      </w:r>
      <w:r w:rsidR="0095456B" w:rsidRPr="007E2DDC">
        <w:t xml:space="preserve"> session. WP.29 endorsed the principles proposed by GTB and asked GRE to develop a road map, taking into consideration the resources of GRE (ECE/TRANS/WP.29/1099, para. 37).</w:t>
      </w:r>
    </w:p>
    <w:p w:rsidR="001D2F05" w:rsidRPr="007E2DDC" w:rsidRDefault="0095456B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r w:rsidRPr="007E2DDC">
        <w:t>4.</w:t>
      </w:r>
      <w:r w:rsidRPr="007E2DDC">
        <w:tab/>
        <w:t>At its sixty-ninth session, GRE agreed to create a special interest group of experts, which met in February and June 2014, to define the Terms of Reference of this new Informal Working Group.</w:t>
      </w:r>
    </w:p>
    <w:p w:rsidR="002A3660" w:rsidRDefault="00055E70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r>
        <w:t>5</w:t>
      </w:r>
      <w:r w:rsidR="001D2F05">
        <w:t>.</w:t>
      </w:r>
      <w:r w:rsidR="001D2F05">
        <w:tab/>
      </w:r>
      <w:r w:rsidR="002A3660">
        <w:t>At its 72</w:t>
      </w:r>
      <w:r w:rsidR="002A3660" w:rsidRPr="002A3660">
        <w:rPr>
          <w:vertAlign w:val="superscript"/>
        </w:rPr>
        <w:t>nd</w:t>
      </w:r>
      <w:r w:rsidR="002A3660">
        <w:t xml:space="preserve"> session, </w:t>
      </w:r>
      <w:r w:rsidR="001D2F05">
        <w:t xml:space="preserve">GRE </w:t>
      </w:r>
      <w:r w:rsidR="002A3660">
        <w:t xml:space="preserve">adopted GRE-72-20 (as reproduced in Annex VIII of its report) proposing the terms of reference and rules of procedure of the Informal Working Group "Simplification of the Lighting and Light-Signalling Regulations" (IWG SLR). The informal group </w:t>
      </w:r>
      <w:r w:rsidR="000561D2">
        <w:t xml:space="preserve">had already </w:t>
      </w:r>
      <w:r w:rsidR="002A3660">
        <w:t>held its first session in Sept</w:t>
      </w:r>
      <w:r w:rsidR="000561D2">
        <w:t>em</w:t>
      </w:r>
      <w:r w:rsidR="002A3660">
        <w:t>ber 2014</w:t>
      </w:r>
      <w:r w:rsidR="000561D2">
        <w:t xml:space="preserve"> to establish its draft terms of reference.</w:t>
      </w:r>
    </w:p>
    <w:p w:rsidR="00FB4DAC" w:rsidRDefault="00055E70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r>
        <w:t>6</w:t>
      </w:r>
      <w:r w:rsidR="000561D2">
        <w:t>.</w:t>
      </w:r>
      <w:r w:rsidR="000561D2">
        <w:tab/>
        <w:t xml:space="preserve">IWG-SLR met on seven occasions, exploring many approaches to deliver the required simplification and finally adopted the plan (SLR-08-05 based upon the GTB proposal SLR-08-01) in </w:t>
      </w:r>
      <w:r w:rsidR="00FB4DAC">
        <w:t>January 2016. This plan consisted of two stages</w:t>
      </w:r>
      <w:proofErr w:type="gramStart"/>
      <w:r w:rsidR="00FB4DAC">
        <w:t>;</w:t>
      </w:r>
      <w:proofErr w:type="gramEnd"/>
      <w:r w:rsidR="00FB4DAC">
        <w:t xml:space="preserve"> </w:t>
      </w:r>
    </w:p>
    <w:p w:rsidR="00055E70" w:rsidRDefault="00FB4DAC" w:rsidP="001C731C">
      <w:pPr>
        <w:suppressAutoHyphens w:val="0"/>
        <w:spacing w:after="120"/>
        <w:ind w:left="1985" w:right="567" w:hanging="851"/>
        <w:jc w:val="both"/>
      </w:pPr>
      <w:r>
        <w:t xml:space="preserve">Stage 1: </w:t>
      </w:r>
      <w:r w:rsidR="00055E70">
        <w:tab/>
        <w:t>U</w:t>
      </w:r>
      <w:r>
        <w:t xml:space="preserve">pdate and freeze the existing device </w:t>
      </w:r>
      <w:r w:rsidR="00A96693">
        <w:t xml:space="preserve">Regulations </w:t>
      </w:r>
      <w:r>
        <w:t xml:space="preserve">and then produce three </w:t>
      </w:r>
      <w:r w:rsidRPr="00FB4DAC">
        <w:t xml:space="preserve">new UN Regulations </w:t>
      </w:r>
      <w:r>
        <w:t>(for</w:t>
      </w:r>
      <w:r w:rsidRPr="00FB4DAC">
        <w:t xml:space="preserve"> road illumination, </w:t>
      </w:r>
      <w:r w:rsidR="008C02A3">
        <w:t>light-</w:t>
      </w:r>
      <w:r w:rsidRPr="00FB4DAC">
        <w:t>signalling and retro-reflecting devices</w:t>
      </w:r>
      <w:r>
        <w:t>)</w:t>
      </w:r>
      <w:r w:rsidRPr="00FB4DAC">
        <w:t xml:space="preserve"> </w:t>
      </w:r>
      <w:r w:rsidRPr="00055E70">
        <w:t xml:space="preserve">based on the text of existing UN Regulations. </w:t>
      </w:r>
      <w:r w:rsidR="00055E70" w:rsidRPr="00055E70">
        <w:t>The purpose was not to adapt or amend the prescriptions of the various Regulations under consideration other than where the objectives of simplification and consolidation so required</w:t>
      </w:r>
    </w:p>
    <w:p w:rsidR="00FB4DAC" w:rsidRDefault="00055E70" w:rsidP="001C731C">
      <w:pPr>
        <w:suppressAutoHyphens w:val="0"/>
        <w:spacing w:after="120"/>
        <w:ind w:left="1985" w:right="567" w:hanging="851"/>
        <w:jc w:val="both"/>
      </w:pPr>
      <w:r>
        <w:t xml:space="preserve">Stage 2: </w:t>
      </w:r>
      <w:r>
        <w:tab/>
        <w:t>U</w:t>
      </w:r>
      <w:r w:rsidR="00FB4DAC">
        <w:t xml:space="preserve">pdate the three new </w:t>
      </w:r>
      <w:r w:rsidR="00A96693">
        <w:t xml:space="preserve">Regulations </w:t>
      </w:r>
      <w:r w:rsidR="00FB4DAC">
        <w:t xml:space="preserve">to </w:t>
      </w:r>
      <w:r>
        <w:t xml:space="preserve">be technology </w:t>
      </w:r>
      <w:r w:rsidR="00FB4DAC">
        <w:t>neutral</w:t>
      </w:r>
      <w:r>
        <w:t xml:space="preserve"> and performance based and to update the Installation Regulations accordingly.</w:t>
      </w:r>
    </w:p>
    <w:p w:rsidR="00624263" w:rsidRPr="007E2DDC" w:rsidRDefault="00624263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r w:rsidRPr="007E2DDC">
        <w:t>7.</w:t>
      </w:r>
      <w:r w:rsidRPr="007E2DDC">
        <w:tab/>
      </w:r>
      <w:r w:rsidR="00FC5582">
        <w:t>At</w:t>
      </w:r>
      <w:r w:rsidR="00055E70">
        <w:t xml:space="preserve"> </w:t>
      </w:r>
      <w:r w:rsidR="00D34906">
        <w:t>its</w:t>
      </w:r>
      <w:r w:rsidR="00055E70">
        <w:t xml:space="preserve"> </w:t>
      </w:r>
      <w:r w:rsidR="009A2F36" w:rsidRPr="007E2DDC">
        <w:t>169</w:t>
      </w:r>
      <w:r w:rsidR="009A2F36" w:rsidRPr="007E2DDC">
        <w:rPr>
          <w:vertAlign w:val="superscript"/>
        </w:rPr>
        <w:t>th</w:t>
      </w:r>
      <w:r w:rsidR="009A2F36" w:rsidRPr="007E2DDC">
        <w:t xml:space="preserve"> session</w:t>
      </w:r>
      <w:r w:rsidR="00D34906">
        <w:t>,</w:t>
      </w:r>
      <w:r w:rsidR="00FC5582">
        <w:t xml:space="preserve"> </w:t>
      </w:r>
      <w:r w:rsidR="009A2F36" w:rsidRPr="007E2DDC">
        <w:t xml:space="preserve">WP.29 </w:t>
      </w:r>
      <w:r w:rsidR="00055E70">
        <w:t>agreed that,</w:t>
      </w:r>
      <w:r w:rsidR="00055E70" w:rsidRPr="00055E70">
        <w:t xml:space="preserve"> </w:t>
      </w:r>
      <w:r w:rsidR="00FC5582">
        <w:t>following the finalisation of</w:t>
      </w:r>
      <w:r w:rsidR="00055E70" w:rsidRPr="007E2DDC">
        <w:t xml:space="preserve"> Stage 1, the IWG SLR </w:t>
      </w:r>
      <w:proofErr w:type="gramStart"/>
      <w:r w:rsidR="003055DA">
        <w:t>shall</w:t>
      </w:r>
      <w:proofErr w:type="gramEnd"/>
      <w:r w:rsidR="003055DA">
        <w:t xml:space="preserve"> </w:t>
      </w:r>
      <w:r w:rsidR="00055E70" w:rsidRPr="007E2DDC">
        <w:t>concentrate on Stage 2 of the simplification process</w:t>
      </w:r>
      <w:r w:rsidR="00D34906">
        <w:t xml:space="preserve"> </w:t>
      </w:r>
      <w:r w:rsidR="00D34906" w:rsidRPr="007E2DDC">
        <w:t>(TRANS/WP.29/1123, Par. 44)</w:t>
      </w:r>
      <w:r w:rsidR="00055E70" w:rsidRPr="007E2DDC">
        <w:t>.</w:t>
      </w:r>
      <w:r w:rsidR="00D34906">
        <w:t xml:space="preserve"> </w:t>
      </w:r>
    </w:p>
    <w:p w:rsidR="00884934" w:rsidRPr="007E2DDC" w:rsidRDefault="00624263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r w:rsidRPr="007E2DDC">
        <w:t>8.</w:t>
      </w:r>
      <w:r w:rsidRPr="007E2DDC">
        <w:tab/>
      </w:r>
      <w:r w:rsidR="009A2F36" w:rsidRPr="007E2DDC">
        <w:t xml:space="preserve">Due to the workload </w:t>
      </w:r>
      <w:r w:rsidR="00FC5582">
        <w:t xml:space="preserve">involved to deliver </w:t>
      </w:r>
      <w:r w:rsidR="009A2F36" w:rsidRPr="007E2DDC">
        <w:t>Stage 2</w:t>
      </w:r>
      <w:r w:rsidR="00FC5582">
        <w:t>,</w:t>
      </w:r>
      <w:r w:rsidR="009A2F36" w:rsidRPr="007E2DDC">
        <w:t xml:space="preserve"> </w:t>
      </w:r>
      <w:r w:rsidR="00FC5582" w:rsidRPr="007E2DDC">
        <w:t>GRE</w:t>
      </w:r>
      <w:r w:rsidR="00FC5582">
        <w:t>, at its 79</w:t>
      </w:r>
      <w:r w:rsidR="00FC5582" w:rsidRPr="00FC5582">
        <w:rPr>
          <w:vertAlign w:val="superscript"/>
        </w:rPr>
        <w:t>th</w:t>
      </w:r>
      <w:r w:rsidR="00FC5582">
        <w:t xml:space="preserve"> session in April 2018,</w:t>
      </w:r>
      <w:r w:rsidR="00FC5582" w:rsidRPr="007E2DDC">
        <w:t xml:space="preserve"> </w:t>
      </w:r>
      <w:r w:rsidR="00FC5582">
        <w:t>endorsed a proposal to</w:t>
      </w:r>
      <w:r w:rsidR="009A2F36" w:rsidRPr="007E2DDC">
        <w:t xml:space="preserve"> split the </w:t>
      </w:r>
      <w:r w:rsidR="00A923E4">
        <w:t xml:space="preserve">tasks to </w:t>
      </w:r>
      <w:proofErr w:type="gramStart"/>
      <w:r w:rsidR="00A923E4">
        <w:t>be performed</w:t>
      </w:r>
      <w:proofErr w:type="gramEnd"/>
      <w:r w:rsidR="009A2F36" w:rsidRPr="007E2DDC">
        <w:t xml:space="preserve"> in</w:t>
      </w:r>
      <w:r w:rsidR="00FC5582">
        <w:t>to</w:t>
      </w:r>
      <w:r w:rsidR="009A2F36" w:rsidRPr="007E2DDC">
        <w:t xml:space="preserve"> two steps </w:t>
      </w:r>
      <w:r w:rsidR="00544116" w:rsidRPr="007E2DDC">
        <w:t>(ECE/TRANS/WP.29/GRE/79, Par. 8)</w:t>
      </w:r>
      <w:r w:rsidR="009A2F36" w:rsidRPr="007E2DDC">
        <w:t>.</w:t>
      </w:r>
    </w:p>
    <w:p w:rsidR="0020202D" w:rsidRPr="007E2DDC" w:rsidRDefault="0020202D" w:rsidP="001C731C">
      <w:pPr>
        <w:tabs>
          <w:tab w:val="left" w:pos="1701"/>
          <w:tab w:val="left" w:pos="8505"/>
        </w:tabs>
        <w:suppressAutoHyphens w:val="0"/>
        <w:spacing w:after="120"/>
        <w:ind w:left="1134" w:right="567" w:hanging="555"/>
        <w:jc w:val="both"/>
      </w:pPr>
      <w:r w:rsidRPr="007E2DDC">
        <w:t>9.</w:t>
      </w:r>
      <w:r w:rsidRPr="007E2DDC">
        <w:tab/>
      </w:r>
      <w:r w:rsidR="00D34906">
        <w:t>The</w:t>
      </w:r>
      <w:r w:rsidR="007539EC" w:rsidRPr="007E2DDC">
        <w:t xml:space="preserve"> </w:t>
      </w:r>
      <w:r w:rsidR="00D34906" w:rsidRPr="007E2DDC">
        <w:t xml:space="preserve">IWG SLR </w:t>
      </w:r>
      <w:r w:rsidR="00D34906">
        <w:t xml:space="preserve">also discussed the importance of </w:t>
      </w:r>
      <w:r w:rsidR="007539EC" w:rsidRPr="007E2DDC">
        <w:t>harmoni</w:t>
      </w:r>
      <w:r w:rsidR="00FC5582">
        <w:t>s</w:t>
      </w:r>
      <w:r w:rsidR="007539EC" w:rsidRPr="007E2DDC">
        <w:t xml:space="preserve">ation </w:t>
      </w:r>
      <w:r w:rsidR="00D34906">
        <w:t xml:space="preserve">of technical requirements </w:t>
      </w:r>
      <w:r w:rsidR="007539EC" w:rsidRPr="007E2DDC">
        <w:t>with other international/</w:t>
      </w:r>
      <w:r w:rsidR="00425146" w:rsidRPr="007E2DDC">
        <w:t>regional/</w:t>
      </w:r>
      <w:r w:rsidR="007539EC" w:rsidRPr="007E2DDC">
        <w:t>national regulat</w:t>
      </w:r>
      <w:r w:rsidR="00425146" w:rsidRPr="007E2DDC">
        <w:t xml:space="preserve">ory </w:t>
      </w:r>
      <w:r w:rsidR="00D34906">
        <w:t>systems</w:t>
      </w:r>
      <w:r w:rsidR="007539EC" w:rsidRPr="007E2DDC">
        <w:t xml:space="preserve"> </w:t>
      </w:r>
      <w:r w:rsidR="00D34906">
        <w:t>and</w:t>
      </w:r>
      <w:r w:rsidR="007539EC" w:rsidRPr="007E2DDC">
        <w:t xml:space="preserve"> </w:t>
      </w:r>
      <w:r w:rsidR="00425146" w:rsidRPr="007E2DDC">
        <w:t xml:space="preserve">acknowledged </w:t>
      </w:r>
      <w:r w:rsidR="00D34906">
        <w:t xml:space="preserve">this </w:t>
      </w:r>
      <w:r w:rsidR="007539EC" w:rsidRPr="007E2DDC">
        <w:t xml:space="preserve">as an optional </w:t>
      </w:r>
      <w:r w:rsidR="00425146" w:rsidRPr="007E2DDC">
        <w:t>objective</w:t>
      </w:r>
      <w:r w:rsidR="007539EC" w:rsidRPr="007E2DDC">
        <w:t xml:space="preserve"> for the finali</w:t>
      </w:r>
      <w:r w:rsidR="00D34906">
        <w:t>s</w:t>
      </w:r>
      <w:r w:rsidR="007539EC" w:rsidRPr="007E2DDC">
        <w:t>ation of Stage 2.</w:t>
      </w:r>
    </w:p>
    <w:p w:rsidR="00D34906" w:rsidRPr="007E2DDC" w:rsidRDefault="0095456B" w:rsidP="003055DA">
      <w:pPr>
        <w:tabs>
          <w:tab w:val="left" w:pos="1701"/>
        </w:tabs>
        <w:suppressAutoHyphens w:val="0"/>
        <w:spacing w:after="120"/>
        <w:ind w:left="1134" w:right="567" w:hanging="567"/>
        <w:jc w:val="both"/>
      </w:pPr>
      <w:r w:rsidRPr="007E2DDC">
        <w:t xml:space="preserve">10. </w:t>
      </w:r>
      <w:r w:rsidRPr="007E2DDC">
        <w:tab/>
        <w:t>In addition</w:t>
      </w:r>
      <w:r w:rsidR="002A25AE" w:rsidRPr="007E2DDC">
        <w:t>,</w:t>
      </w:r>
      <w:r w:rsidRPr="007E2DDC">
        <w:t xml:space="preserve"> </w:t>
      </w:r>
      <w:r w:rsidR="00D34906">
        <w:t>GRE at its 79</w:t>
      </w:r>
      <w:r w:rsidR="00D34906" w:rsidRPr="00D34906">
        <w:rPr>
          <w:vertAlign w:val="superscript"/>
        </w:rPr>
        <w:t>th</w:t>
      </w:r>
      <w:r w:rsidR="00D34906">
        <w:t xml:space="preserve"> session, decided that </w:t>
      </w:r>
      <w:r w:rsidR="002A25AE" w:rsidRPr="007E2DDC">
        <w:t xml:space="preserve">elements of </w:t>
      </w:r>
      <w:r w:rsidRPr="007E2DDC">
        <w:t xml:space="preserve">the objectives </w:t>
      </w:r>
      <w:r w:rsidR="002A25AE" w:rsidRPr="007E2DDC">
        <w:t>of</w:t>
      </w:r>
      <w:r w:rsidR="00342D0B" w:rsidRPr="007E2DDC">
        <w:t xml:space="preserve"> IWG VGL </w:t>
      </w:r>
      <w:r w:rsidR="002A25AE" w:rsidRPr="007E2DDC">
        <w:t xml:space="preserve">(ECE/TRANS/WP.29/GRE/76, Annex III) </w:t>
      </w:r>
      <w:r w:rsidR="00342D0B" w:rsidRPr="007E2DDC">
        <w:t xml:space="preserve">will </w:t>
      </w:r>
      <w:r w:rsidRPr="007E2DDC">
        <w:t xml:space="preserve">be transferred to the </w:t>
      </w:r>
      <w:r w:rsidR="00342D0B" w:rsidRPr="007E2DDC">
        <w:t xml:space="preserve">IWG </w:t>
      </w:r>
      <w:r w:rsidRPr="007E2DDC">
        <w:t>SLR</w:t>
      </w:r>
      <w:r w:rsidR="00342D0B" w:rsidRPr="007E2DDC">
        <w:t xml:space="preserve">, </w:t>
      </w:r>
      <w:r w:rsidR="002A25AE" w:rsidRPr="007E2DDC">
        <w:t xml:space="preserve">since </w:t>
      </w:r>
      <w:r w:rsidR="00342D0B" w:rsidRPr="007E2DDC">
        <w:t xml:space="preserve">both </w:t>
      </w:r>
      <w:r w:rsidRPr="007E2DDC">
        <w:t>group</w:t>
      </w:r>
      <w:r w:rsidR="00342D0B" w:rsidRPr="007E2DDC">
        <w:t>s</w:t>
      </w:r>
      <w:r w:rsidRPr="007E2DDC">
        <w:t xml:space="preserve"> </w:t>
      </w:r>
      <w:r w:rsidR="002A25AE" w:rsidRPr="007E2DDC">
        <w:t xml:space="preserve">have </w:t>
      </w:r>
      <w:r w:rsidR="00342D0B" w:rsidRPr="007E2DDC">
        <w:t>converging goal</w:t>
      </w:r>
      <w:r w:rsidR="002A25AE" w:rsidRPr="007E2DDC">
        <w:t>s</w:t>
      </w:r>
      <w:r w:rsidR="00342D0B" w:rsidRPr="007E2DDC">
        <w:t xml:space="preserve"> and </w:t>
      </w:r>
      <w:r w:rsidR="00870506" w:rsidRPr="007E2DDC">
        <w:t xml:space="preserve">in order </w:t>
      </w:r>
      <w:r w:rsidRPr="007E2DDC">
        <w:t xml:space="preserve">to avoid </w:t>
      </w:r>
      <w:r w:rsidR="00C626C2" w:rsidRPr="007E2DDC">
        <w:t xml:space="preserve">duplication of </w:t>
      </w:r>
      <w:r w:rsidRPr="007E2DDC">
        <w:t>work</w:t>
      </w:r>
      <w:r w:rsidR="00342D0B" w:rsidRPr="007E2DDC">
        <w:t xml:space="preserve"> (ECE/TRANS/WP.29/GRE/79, Par. 31)</w:t>
      </w:r>
    </w:p>
    <w:p w:rsidR="004F1D45" w:rsidRPr="007E2DDC" w:rsidRDefault="004F1D45" w:rsidP="001C731C">
      <w:pPr>
        <w:keepNext/>
        <w:keepLines/>
        <w:tabs>
          <w:tab w:val="right" w:pos="851"/>
          <w:tab w:val="left" w:pos="8505"/>
        </w:tabs>
        <w:spacing w:before="320" w:after="200"/>
        <w:ind w:left="1134" w:right="-40" w:hanging="1134"/>
        <w:rPr>
          <w:b/>
          <w:sz w:val="28"/>
          <w:szCs w:val="28"/>
        </w:rPr>
      </w:pPr>
      <w:r w:rsidRPr="007E2DDC">
        <w:rPr>
          <w:b/>
          <w:caps/>
          <w:sz w:val="28"/>
          <w:szCs w:val="28"/>
        </w:rPr>
        <w:lastRenderedPageBreak/>
        <w:tab/>
        <w:t>II.</w:t>
      </w:r>
      <w:r w:rsidRPr="007E2DDC">
        <w:rPr>
          <w:b/>
          <w:caps/>
          <w:sz w:val="28"/>
          <w:szCs w:val="28"/>
        </w:rPr>
        <w:tab/>
      </w:r>
      <w:r w:rsidR="00A25F08">
        <w:rPr>
          <w:b/>
          <w:sz w:val="28"/>
          <w:szCs w:val="28"/>
        </w:rPr>
        <w:t>Objective</w:t>
      </w:r>
      <w:r w:rsidR="00C34E0E">
        <w:rPr>
          <w:b/>
          <w:sz w:val="28"/>
          <w:szCs w:val="28"/>
        </w:rPr>
        <w:t xml:space="preserve"> </w:t>
      </w:r>
    </w:p>
    <w:p w:rsidR="00D405DF" w:rsidRPr="007E2DDC" w:rsidRDefault="00354FD5" w:rsidP="002E2850">
      <w:pPr>
        <w:tabs>
          <w:tab w:val="left" w:pos="1701"/>
        </w:tabs>
        <w:suppressAutoHyphens w:val="0"/>
        <w:spacing w:after="120"/>
        <w:ind w:left="1701" w:right="567" w:hanging="567"/>
        <w:jc w:val="both"/>
      </w:pPr>
      <w:r w:rsidRPr="007E2DDC">
        <w:t>1</w:t>
      </w:r>
      <w:r w:rsidR="00846E8A">
        <w:t>1</w:t>
      </w:r>
      <w:r w:rsidR="004F1D45" w:rsidRPr="007E2DDC">
        <w:t>.</w:t>
      </w:r>
      <w:r w:rsidR="004F1D45" w:rsidRPr="007E2DDC">
        <w:tab/>
      </w:r>
      <w:r w:rsidR="00D405DF" w:rsidRPr="007E2DDC">
        <w:t xml:space="preserve">The </w:t>
      </w:r>
      <w:r w:rsidR="00C34E0E">
        <w:t xml:space="preserve">overall </w:t>
      </w:r>
      <w:r w:rsidR="00D405DF" w:rsidRPr="007E2DDC">
        <w:t xml:space="preserve">objective of </w:t>
      </w:r>
      <w:r w:rsidR="00372B80" w:rsidRPr="007E2DDC">
        <w:t xml:space="preserve">the informal group </w:t>
      </w:r>
      <w:r w:rsidR="00D405DF" w:rsidRPr="007E2DDC">
        <w:t xml:space="preserve">is to review the current suite of </w:t>
      </w:r>
      <w:r w:rsidR="009B4AB7">
        <w:t xml:space="preserve">UN </w:t>
      </w:r>
      <w:r w:rsidR="00D405DF" w:rsidRPr="007E2DDC">
        <w:t>lighting</w:t>
      </w:r>
      <w:r w:rsidR="003D23D6" w:rsidRPr="007E2DDC">
        <w:t>,</w:t>
      </w:r>
      <w:r w:rsidR="00D405DF" w:rsidRPr="007E2DDC">
        <w:t xml:space="preserve"> light-signalling </w:t>
      </w:r>
      <w:r w:rsidR="003D23D6" w:rsidRPr="007E2DDC">
        <w:t xml:space="preserve">and retro-reflecting </w:t>
      </w:r>
      <w:r w:rsidR="006D3FBE" w:rsidRPr="007E2DDC">
        <w:t>R</w:t>
      </w:r>
      <w:r w:rsidR="00D405DF" w:rsidRPr="007E2DDC">
        <w:t>egulations and to develop a proposal t</w:t>
      </w:r>
      <w:r w:rsidR="00B176FD">
        <w:t>hat</w:t>
      </w:r>
      <w:r w:rsidR="00D405DF" w:rsidRPr="007E2DDC">
        <w:t>:</w:t>
      </w:r>
    </w:p>
    <w:p w:rsidR="00354FD5" w:rsidRPr="007E2DDC" w:rsidRDefault="00FA69D7" w:rsidP="002E2850">
      <w:pPr>
        <w:suppressAutoHyphens w:val="0"/>
        <w:spacing w:after="120"/>
        <w:ind w:left="2268" w:right="567" w:hanging="567"/>
        <w:jc w:val="both"/>
      </w:pPr>
      <w:proofErr w:type="gramStart"/>
      <w:r w:rsidRPr="007E2DDC">
        <w:t>(</w:t>
      </w:r>
      <w:r w:rsidR="00D405DF" w:rsidRPr="007E2DDC">
        <w:t>a</w:t>
      </w:r>
      <w:r w:rsidRPr="007E2DDC">
        <w:t>)</w:t>
      </w:r>
      <w:r w:rsidRPr="007E2DDC">
        <w:tab/>
      </w:r>
      <w:r w:rsidR="00D405DF" w:rsidRPr="007E2DDC">
        <w:t>Provide</w:t>
      </w:r>
      <w:r w:rsidR="00B176FD">
        <w:t>s</w:t>
      </w:r>
      <w:r w:rsidR="00D405DF" w:rsidRPr="007E2DDC">
        <w:t xml:space="preserve"> a structure that limits to a minimum the number of parallel amendments necessary to achieve a regulatory change</w:t>
      </w:r>
      <w:r w:rsidR="00407415">
        <w:t>.</w:t>
      </w:r>
      <w:proofErr w:type="gramEnd"/>
    </w:p>
    <w:p w:rsidR="00D405DF" w:rsidRPr="007E2DDC" w:rsidRDefault="00FA69D7" w:rsidP="002E2850">
      <w:pPr>
        <w:suppressAutoHyphens w:val="0"/>
        <w:spacing w:after="120"/>
        <w:ind w:left="2268" w:right="567" w:hanging="567"/>
        <w:jc w:val="both"/>
      </w:pPr>
      <w:proofErr w:type="gramStart"/>
      <w:r w:rsidRPr="007E2DDC">
        <w:t>(</w:t>
      </w:r>
      <w:r w:rsidR="00D405DF" w:rsidRPr="007E2DDC">
        <w:t>b</w:t>
      </w:r>
      <w:r w:rsidRPr="007E2DDC">
        <w:t>)</w:t>
      </w:r>
      <w:r w:rsidRPr="007E2DDC">
        <w:tab/>
      </w:r>
      <w:r w:rsidR="00D405DF" w:rsidRPr="007E2DDC">
        <w:t>Reduce</w:t>
      </w:r>
      <w:r w:rsidR="00B176FD">
        <w:t>s</w:t>
      </w:r>
      <w:r w:rsidR="00D405DF" w:rsidRPr="007E2DDC">
        <w:t xml:space="preserve"> the number of active/non-frozen </w:t>
      </w:r>
      <w:r w:rsidR="00A96693">
        <w:t>R</w:t>
      </w:r>
      <w:r w:rsidR="00A96693" w:rsidRPr="007E2DDC">
        <w:t>egulations</w:t>
      </w:r>
      <w:r w:rsidR="00407415">
        <w:t>.</w:t>
      </w:r>
      <w:proofErr w:type="gramEnd"/>
    </w:p>
    <w:p w:rsidR="00CB41ED" w:rsidRDefault="00FA69D7" w:rsidP="002E2850">
      <w:pPr>
        <w:suppressAutoHyphens w:val="0"/>
        <w:spacing w:after="120"/>
        <w:ind w:left="2268" w:right="567" w:hanging="567"/>
        <w:jc w:val="both"/>
      </w:pPr>
      <w:r w:rsidRPr="007E2DDC">
        <w:t>(</w:t>
      </w:r>
      <w:proofErr w:type="gramStart"/>
      <w:r w:rsidR="00D405DF" w:rsidRPr="007E2DDC">
        <w:t>c</w:t>
      </w:r>
      <w:proofErr w:type="gramEnd"/>
      <w:r w:rsidRPr="007E2DDC">
        <w:t>)</w:t>
      </w:r>
      <w:r w:rsidRPr="007E2DDC">
        <w:tab/>
      </w:r>
      <w:r w:rsidR="00D405DF" w:rsidRPr="007E2DDC">
        <w:t>Define</w:t>
      </w:r>
      <w:r w:rsidR="00B176FD">
        <w:t>s</w:t>
      </w:r>
      <w:r w:rsidR="00D405DF" w:rsidRPr="007E2DDC">
        <w:t xml:space="preserve"> the essential requirements in performance (technology neutral) terms to provi</w:t>
      </w:r>
      <w:r w:rsidR="00CB41ED">
        <w:t>de opportunities for innovation.</w:t>
      </w:r>
    </w:p>
    <w:p w:rsidR="00354FD5" w:rsidRPr="007E2DDC" w:rsidRDefault="00CB41ED" w:rsidP="002E2850">
      <w:pPr>
        <w:suppressAutoHyphens w:val="0"/>
        <w:spacing w:after="120"/>
        <w:ind w:left="2268" w:right="567" w:hanging="567"/>
        <w:jc w:val="both"/>
      </w:pPr>
      <w:proofErr w:type="gramStart"/>
      <w:r>
        <w:t>(d)</w:t>
      </w:r>
      <w:r>
        <w:tab/>
      </w:r>
      <w:r w:rsidR="00FA7F87">
        <w:t xml:space="preserve">Aims to achieve </w:t>
      </w:r>
      <w:r w:rsidR="00D405DF" w:rsidRPr="007E2DDC">
        <w:t>consistent interpretation</w:t>
      </w:r>
      <w:r w:rsidR="00FA7F87" w:rsidRPr="00FA7F87">
        <w:t xml:space="preserve"> </w:t>
      </w:r>
      <w:r w:rsidR="00FA7F87">
        <w:t>by reducing</w:t>
      </w:r>
      <w:r w:rsidR="00FA7F87" w:rsidRPr="00FA7F87">
        <w:t xml:space="preserve"> </w:t>
      </w:r>
      <w:r w:rsidR="00FA7F87">
        <w:t xml:space="preserve">ambiguity in the provisions </w:t>
      </w:r>
      <w:r w:rsidR="00D73EA9">
        <w:t>to support objective certification and verification of conformity of production</w:t>
      </w:r>
      <w:r w:rsidR="00FA7F87">
        <w:t>.</w:t>
      </w:r>
      <w:proofErr w:type="gramEnd"/>
    </w:p>
    <w:p w:rsidR="00D405DF" w:rsidRPr="007E2DDC" w:rsidRDefault="00FA69D7" w:rsidP="002E2850">
      <w:pPr>
        <w:suppressAutoHyphens w:val="0"/>
        <w:spacing w:after="120"/>
        <w:ind w:left="2268" w:right="567" w:hanging="567"/>
        <w:jc w:val="both"/>
      </w:pPr>
      <w:r w:rsidRPr="007E2DDC">
        <w:t>(</w:t>
      </w:r>
      <w:proofErr w:type="gramStart"/>
      <w:r w:rsidR="00CB41ED">
        <w:t>e</w:t>
      </w:r>
      <w:proofErr w:type="gramEnd"/>
      <w:r w:rsidR="00D405DF" w:rsidRPr="007E2DDC">
        <w:t>)</w:t>
      </w:r>
      <w:r w:rsidRPr="007E2DDC">
        <w:tab/>
      </w:r>
      <w:r w:rsidR="00D405DF" w:rsidRPr="007E2DDC">
        <w:t>Reduce</w:t>
      </w:r>
      <w:r w:rsidR="00B176FD">
        <w:t>s</w:t>
      </w:r>
      <w:r w:rsidR="00D405DF" w:rsidRPr="007E2DDC">
        <w:t xml:space="preserve"> the administrative burden (caused by maintenance of </w:t>
      </w:r>
      <w:r w:rsidRPr="007E2DDC">
        <w:t>R</w:t>
      </w:r>
      <w:r w:rsidR="00D405DF" w:rsidRPr="007E2DDC">
        <w:t xml:space="preserve">egulations) on the Contracting Parties, </w:t>
      </w:r>
      <w:r w:rsidRPr="007E2DDC">
        <w:t xml:space="preserve">the </w:t>
      </w:r>
      <w:r w:rsidR="00D405DF" w:rsidRPr="007E2DDC">
        <w:t>UN</w:t>
      </w:r>
      <w:r w:rsidRPr="007E2DDC">
        <w:t>ECE</w:t>
      </w:r>
      <w:r w:rsidR="00D405DF" w:rsidRPr="007E2DDC">
        <w:t xml:space="preserve"> </w:t>
      </w:r>
      <w:r w:rsidR="00536DC8" w:rsidRPr="007E2DDC">
        <w:t>s</w:t>
      </w:r>
      <w:r w:rsidR="00D405DF" w:rsidRPr="007E2DDC">
        <w:t>ecretariat (and associated</w:t>
      </w:r>
      <w:r w:rsidRPr="007E2DDC">
        <w:t xml:space="preserve"> UN</w:t>
      </w:r>
      <w:r w:rsidR="00D405DF" w:rsidRPr="007E2DDC">
        <w:t xml:space="preserve"> services) and the affected industrial sector</w:t>
      </w:r>
      <w:r w:rsidR="00407415">
        <w:t>.</w:t>
      </w:r>
    </w:p>
    <w:p w:rsidR="00CB41ED" w:rsidRDefault="00CB41ED" w:rsidP="002E2850">
      <w:pPr>
        <w:suppressAutoHyphens w:val="0"/>
        <w:spacing w:after="120"/>
        <w:ind w:left="2268" w:right="567" w:hanging="567"/>
        <w:jc w:val="both"/>
      </w:pPr>
      <w:r>
        <w:t>(f</w:t>
      </w:r>
      <w:r w:rsidR="00D405DF" w:rsidRPr="007E2DDC">
        <w:t>)</w:t>
      </w:r>
      <w:r w:rsidR="00354FD5" w:rsidRPr="007E2DDC">
        <w:tab/>
      </w:r>
      <w:r w:rsidR="00D405DF" w:rsidRPr="007E2DDC">
        <w:t>Reduce</w:t>
      </w:r>
      <w:r w:rsidR="00B176FD">
        <w:t>s</w:t>
      </w:r>
      <w:r>
        <w:t xml:space="preserve"> regulatory burden for industry and encourage</w:t>
      </w:r>
      <w:r w:rsidR="00115C3F">
        <w:t>s</w:t>
      </w:r>
      <w:r>
        <w:t xml:space="preserve"> innovation to improve safety.</w:t>
      </w:r>
    </w:p>
    <w:p w:rsidR="009B4AB7" w:rsidRDefault="009B4AB7" w:rsidP="002E2850">
      <w:pPr>
        <w:suppressAutoHyphens w:val="0"/>
        <w:spacing w:after="120"/>
        <w:ind w:left="2268" w:right="567" w:hanging="567"/>
        <w:jc w:val="both"/>
      </w:pPr>
      <w:r>
        <w:t>(g)</w:t>
      </w:r>
      <w:r>
        <w:tab/>
        <w:t>U</w:t>
      </w:r>
      <w:r w:rsidRPr="00527A8B">
        <w:t>pdate</w:t>
      </w:r>
      <w:r>
        <w:t>s</w:t>
      </w:r>
      <w:r w:rsidRPr="00527A8B">
        <w:t xml:space="preserve"> and harmonise</w:t>
      </w:r>
      <w:r>
        <w:t>s</w:t>
      </w:r>
      <w:r w:rsidRPr="00527A8B">
        <w:t xml:space="preserve"> the technical requirements for lighting and light signalling to be </w:t>
      </w:r>
      <w:r w:rsidRPr="00441893">
        <w:t xml:space="preserve">suitable for global implementation under the UN 1958 </w:t>
      </w:r>
      <w:r w:rsidR="00441893">
        <w:t>and</w:t>
      </w:r>
      <w:r w:rsidRPr="00441893">
        <w:t xml:space="preserve"> 1998 agreements.</w:t>
      </w:r>
    </w:p>
    <w:p w:rsidR="00A25F08" w:rsidRPr="00A25F08" w:rsidRDefault="00A25F08" w:rsidP="001C731C">
      <w:pPr>
        <w:keepNext/>
        <w:keepLines/>
        <w:tabs>
          <w:tab w:val="right" w:pos="851"/>
          <w:tab w:val="left" w:pos="8505"/>
        </w:tabs>
        <w:spacing w:before="320" w:after="200"/>
        <w:ind w:left="1134" w:right="-40" w:hanging="113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Pr="007E2DDC">
        <w:rPr>
          <w:b/>
          <w:caps/>
          <w:sz w:val="28"/>
          <w:szCs w:val="28"/>
        </w:rPr>
        <w:t>II</w:t>
      </w:r>
      <w:r>
        <w:rPr>
          <w:b/>
          <w:caps/>
          <w:sz w:val="28"/>
          <w:szCs w:val="28"/>
        </w:rPr>
        <w:t>I</w:t>
      </w:r>
      <w:r w:rsidRPr="007E2DDC">
        <w:rPr>
          <w:b/>
          <w:caps/>
          <w:sz w:val="28"/>
          <w:szCs w:val="28"/>
        </w:rPr>
        <w:t>.</w:t>
      </w:r>
      <w:r w:rsidRPr="007E2DDC">
        <w:rPr>
          <w:b/>
          <w:caps/>
          <w:sz w:val="28"/>
          <w:szCs w:val="28"/>
        </w:rPr>
        <w:tab/>
      </w:r>
      <w:r>
        <w:rPr>
          <w:b/>
          <w:sz w:val="28"/>
          <w:szCs w:val="28"/>
        </w:rPr>
        <w:t>Major Project Steps</w:t>
      </w:r>
    </w:p>
    <w:p w:rsidR="003D6EAB" w:rsidRPr="003A1AD4" w:rsidRDefault="00C9359E" w:rsidP="00BA778D">
      <w:pPr>
        <w:tabs>
          <w:tab w:val="left" w:pos="1701"/>
        </w:tabs>
        <w:suppressAutoHyphens w:val="0"/>
        <w:spacing w:after="120"/>
        <w:ind w:left="1134" w:right="567"/>
        <w:jc w:val="both"/>
      </w:pPr>
      <w:r>
        <w:t>1</w:t>
      </w:r>
      <w:r w:rsidR="00846E8A">
        <w:t>2</w:t>
      </w:r>
      <w:r>
        <w:t>.</w:t>
      </w:r>
      <w:r>
        <w:tab/>
      </w:r>
      <w:r w:rsidR="00A25F08" w:rsidRPr="003A1AD4">
        <w:t xml:space="preserve">To achieve the objectives </w:t>
      </w:r>
      <w:r w:rsidR="003D6EAB" w:rsidRPr="003A1AD4">
        <w:t>identified above</w:t>
      </w:r>
      <w:r w:rsidR="00CB41ED" w:rsidRPr="003A1AD4">
        <w:t>,</w:t>
      </w:r>
      <w:r w:rsidR="00D73EA9" w:rsidRPr="003A1AD4">
        <w:t xml:space="preserve"> t</w:t>
      </w:r>
      <w:r w:rsidR="00D405DF" w:rsidRPr="003A1AD4">
        <w:t>he informal group shall</w:t>
      </w:r>
      <w:r w:rsidR="00A25F08" w:rsidRPr="003A1AD4">
        <w:t>:</w:t>
      </w:r>
      <w:r w:rsidR="00D405DF" w:rsidRPr="003A1AD4">
        <w:t xml:space="preserve"> </w:t>
      </w:r>
    </w:p>
    <w:p w:rsidR="00D405DF" w:rsidRPr="003A1AD4" w:rsidRDefault="002E2850" w:rsidP="002E2850">
      <w:pPr>
        <w:tabs>
          <w:tab w:val="left" w:pos="2268"/>
        </w:tabs>
        <w:suppressAutoHyphens w:val="0"/>
        <w:spacing w:after="120"/>
        <w:ind w:left="2268" w:right="567" w:hanging="567"/>
        <w:jc w:val="both"/>
      </w:pPr>
      <w:r>
        <w:t xml:space="preserve">(a) </w:t>
      </w:r>
      <w:r>
        <w:tab/>
      </w:r>
      <w:r w:rsidR="00037A2E" w:rsidRPr="003A1AD4">
        <w:t>P</w:t>
      </w:r>
      <w:r w:rsidR="00D405DF" w:rsidRPr="003A1AD4">
        <w:t xml:space="preserve">ropose a new approach </w:t>
      </w:r>
      <w:r w:rsidR="006D1AEC" w:rsidRPr="003A1AD4">
        <w:t xml:space="preserve">(i.e. performance-based and technology neutral requirements) </w:t>
      </w:r>
      <w:r w:rsidR="00D405DF" w:rsidRPr="003A1AD4">
        <w:t xml:space="preserve">to reform the practice of multiple/collective amendments and may consider (but is not limited by) the consolidation of common requirements to improve the efficiency of the regulatory text. </w:t>
      </w:r>
      <w:r w:rsidR="00A96693">
        <w:t xml:space="preserve">As a first step, the light-signalling Regulations </w:t>
      </w:r>
      <w:proofErr w:type="gramStart"/>
      <w:r w:rsidR="00A96693">
        <w:t xml:space="preserve">shall be </w:t>
      </w:r>
      <w:r w:rsidR="00F0726D">
        <w:t>addressed</w:t>
      </w:r>
      <w:proofErr w:type="gramEnd"/>
      <w:r w:rsidR="00A96693">
        <w:t>.</w:t>
      </w:r>
    </w:p>
    <w:p w:rsidR="00407415" w:rsidRPr="003A1AD4" w:rsidRDefault="003D6EAB" w:rsidP="00A96693">
      <w:pPr>
        <w:tabs>
          <w:tab w:val="left" w:pos="2268"/>
        </w:tabs>
        <w:suppressAutoHyphens w:val="0"/>
        <w:spacing w:after="120"/>
        <w:ind w:left="2268" w:right="567" w:hanging="567"/>
        <w:jc w:val="both"/>
      </w:pPr>
      <w:r w:rsidRPr="003A1AD4">
        <w:t>(b)</w:t>
      </w:r>
      <w:r w:rsidR="00D405DF" w:rsidRPr="003A1AD4">
        <w:t xml:space="preserve"> </w:t>
      </w:r>
      <w:r w:rsidR="002E2850">
        <w:tab/>
      </w:r>
      <w:r w:rsidR="00037A2E" w:rsidRPr="003A1AD4">
        <w:t>I</w:t>
      </w:r>
      <w:r w:rsidR="00D405DF" w:rsidRPr="003A1AD4">
        <w:t xml:space="preserve">dentify possibilities to merge </w:t>
      </w:r>
      <w:r w:rsidR="00A96693">
        <w:t>R</w:t>
      </w:r>
      <w:r w:rsidR="00A96693" w:rsidRPr="003A1AD4">
        <w:t xml:space="preserve">egulations </w:t>
      </w:r>
      <w:r w:rsidR="00D405DF" w:rsidRPr="003A1AD4">
        <w:t>containing similar or identical provisions</w:t>
      </w:r>
      <w:r w:rsidR="00FA7F87">
        <w:t>,</w:t>
      </w:r>
      <w:r w:rsidR="00D405DF" w:rsidRPr="003A1AD4">
        <w:t xml:space="preserve"> such as Regulations </w:t>
      </w:r>
      <w:r w:rsidR="00536DC8" w:rsidRPr="003A1AD4">
        <w:t xml:space="preserve">Nos. </w:t>
      </w:r>
      <w:r w:rsidR="00D405DF" w:rsidRPr="003A1AD4">
        <w:t>98 and 112</w:t>
      </w:r>
      <w:r w:rsidR="00037A2E" w:rsidRPr="003A1AD4">
        <w:t xml:space="preserve"> and </w:t>
      </w:r>
      <w:r w:rsidR="00FA7F87">
        <w:t xml:space="preserve">Regulations </w:t>
      </w:r>
      <w:r w:rsidR="00C9359E">
        <w:t>3, 27, 69, 70 and 104</w:t>
      </w:r>
      <w:r w:rsidR="00CB41ED" w:rsidRPr="003A1AD4">
        <w:t>.</w:t>
      </w:r>
    </w:p>
    <w:p w:rsidR="00D405DF" w:rsidRPr="003A1AD4" w:rsidRDefault="003D6EAB" w:rsidP="002E2850">
      <w:pPr>
        <w:tabs>
          <w:tab w:val="left" w:pos="2268"/>
        </w:tabs>
        <w:suppressAutoHyphens w:val="0"/>
        <w:spacing w:after="120"/>
        <w:ind w:left="2268" w:right="567" w:hanging="567"/>
        <w:jc w:val="both"/>
      </w:pPr>
      <w:r w:rsidRPr="003A1AD4">
        <w:t xml:space="preserve">(c) </w:t>
      </w:r>
      <w:r w:rsidR="002E2850">
        <w:tab/>
      </w:r>
      <w:r w:rsidR="00D405DF" w:rsidRPr="003A1AD4">
        <w:t xml:space="preserve">Determine whether the current regulatory text presents barriers to innovation and </w:t>
      </w:r>
      <w:r w:rsidR="00C9359E" w:rsidRPr="003A1AD4">
        <w:t>adequately addresse</w:t>
      </w:r>
      <w:r w:rsidR="00C9359E">
        <w:t>s</w:t>
      </w:r>
      <w:r w:rsidR="00C9359E" w:rsidRPr="003A1AD4">
        <w:t xml:space="preserve"> </w:t>
      </w:r>
      <w:r w:rsidR="00D405DF" w:rsidRPr="003A1AD4">
        <w:t>safety considerations</w:t>
      </w:r>
      <w:r w:rsidR="00C9359E">
        <w:t>.</w:t>
      </w:r>
      <w:r w:rsidR="00D405DF" w:rsidRPr="003A1AD4">
        <w:t xml:space="preserve"> </w:t>
      </w:r>
    </w:p>
    <w:p w:rsidR="00037A2E" w:rsidRPr="003A1AD4" w:rsidRDefault="00FA69D7" w:rsidP="002E2850">
      <w:pPr>
        <w:suppressAutoHyphens w:val="0"/>
        <w:spacing w:after="120"/>
        <w:ind w:left="2268" w:right="567" w:hanging="567"/>
        <w:jc w:val="both"/>
      </w:pPr>
      <w:r w:rsidRPr="003A1AD4">
        <w:t>(</w:t>
      </w:r>
      <w:r w:rsidR="003D6EAB" w:rsidRPr="003A1AD4">
        <w:t>d</w:t>
      </w:r>
      <w:r w:rsidR="00D405DF" w:rsidRPr="003A1AD4">
        <w:t>)</w:t>
      </w:r>
      <w:r w:rsidR="002E2850">
        <w:t xml:space="preserve"> </w:t>
      </w:r>
      <w:r w:rsidR="002E2850">
        <w:tab/>
      </w:r>
      <w:r w:rsidR="00D405DF" w:rsidRPr="003A1AD4">
        <w:t xml:space="preserve">Develop, </w:t>
      </w:r>
      <w:r w:rsidR="00D73EA9" w:rsidRPr="003A1AD4">
        <w:t>unless technically not feasible</w:t>
      </w:r>
      <w:r w:rsidR="00D405DF" w:rsidRPr="003A1AD4">
        <w:t xml:space="preserve">, performance-based </w:t>
      </w:r>
      <w:r w:rsidRPr="003A1AD4">
        <w:t xml:space="preserve">and </w:t>
      </w:r>
      <w:r w:rsidR="00D405DF" w:rsidRPr="003A1AD4">
        <w:t>technology-neutral requirements to ensure freedom for technical innovation within a framework of safety principles.</w:t>
      </w:r>
    </w:p>
    <w:p w:rsidR="00037A2E" w:rsidRPr="003A1AD4" w:rsidRDefault="002E2850" w:rsidP="002E2850">
      <w:pPr>
        <w:tabs>
          <w:tab w:val="left" w:pos="1701"/>
        </w:tabs>
        <w:suppressAutoHyphens w:val="0"/>
        <w:spacing w:after="120"/>
        <w:ind w:left="2268" w:right="567" w:hanging="567"/>
        <w:jc w:val="both"/>
      </w:pPr>
      <w:r>
        <w:t xml:space="preserve">(e) </w:t>
      </w:r>
      <w:r>
        <w:tab/>
      </w:r>
      <w:r w:rsidR="00037A2E" w:rsidRPr="003A1AD4">
        <w:t>Simplify</w:t>
      </w:r>
      <w:r w:rsidR="00D73EA9" w:rsidRPr="003A1AD4">
        <w:t xml:space="preserve">, adhering to a technology-neutral approach, </w:t>
      </w:r>
      <w:r w:rsidR="000E7015" w:rsidRPr="003A1AD4">
        <w:t>the Installation Regulation</w:t>
      </w:r>
      <w:r w:rsidR="006140CE" w:rsidRPr="003A1AD4">
        <w:t>s (Reg. Nos. 48, 53, 74 and 86). A</w:t>
      </w:r>
      <w:r w:rsidR="000E7015" w:rsidRPr="003A1AD4">
        <w:t xml:space="preserve">ll </w:t>
      </w:r>
      <w:r w:rsidR="006140CE" w:rsidRPr="003A1AD4">
        <w:t xml:space="preserve">working documents on lighting </w:t>
      </w:r>
      <w:r w:rsidR="000E7015" w:rsidRPr="003A1AD4">
        <w:t xml:space="preserve">installation </w:t>
      </w:r>
      <w:r w:rsidR="00A96693">
        <w:t>R</w:t>
      </w:r>
      <w:r w:rsidR="00A96693" w:rsidRPr="003A1AD4">
        <w:t xml:space="preserve">egulations </w:t>
      </w:r>
      <w:r w:rsidR="000E7015" w:rsidRPr="003A1AD4">
        <w:t xml:space="preserve">whose purpose is to improve the </w:t>
      </w:r>
      <w:r w:rsidR="00FF4939" w:rsidRPr="003A1AD4">
        <w:t>performance-</w:t>
      </w:r>
      <w:r w:rsidR="000E7015" w:rsidRPr="003A1AD4">
        <w:t xml:space="preserve">based and </w:t>
      </w:r>
      <w:r w:rsidR="00FF4939" w:rsidRPr="003A1AD4">
        <w:t>technology-</w:t>
      </w:r>
      <w:r w:rsidR="000E7015" w:rsidRPr="003A1AD4">
        <w:t>neutral approach</w:t>
      </w:r>
      <w:r w:rsidR="006140CE" w:rsidRPr="003A1AD4">
        <w:t xml:space="preserve"> </w:t>
      </w:r>
      <w:proofErr w:type="gramStart"/>
      <w:r w:rsidR="00037A2E" w:rsidRPr="003A1AD4">
        <w:t>shall</w:t>
      </w:r>
      <w:r w:rsidR="006140CE" w:rsidRPr="003A1AD4">
        <w:t xml:space="preserve"> be taken</w:t>
      </w:r>
      <w:proofErr w:type="gramEnd"/>
      <w:r w:rsidR="006140CE" w:rsidRPr="003A1AD4">
        <w:t xml:space="preserve"> into account</w:t>
      </w:r>
      <w:r w:rsidR="00F7257F" w:rsidRPr="003A1AD4">
        <w:t>.</w:t>
      </w:r>
    </w:p>
    <w:p w:rsidR="00A31CB4" w:rsidRPr="003A1AD4" w:rsidRDefault="002E2850" w:rsidP="00115C3F">
      <w:pPr>
        <w:suppressAutoHyphens w:val="0"/>
        <w:spacing w:after="120"/>
        <w:ind w:left="2268" w:right="567" w:hanging="567"/>
        <w:jc w:val="both"/>
      </w:pPr>
      <w:r>
        <w:t xml:space="preserve">(f) </w:t>
      </w:r>
      <w:r>
        <w:tab/>
      </w:r>
      <w:r w:rsidR="00A31CB4" w:rsidRPr="003A1AD4">
        <w:t>Take over and consider the outcome of IWG VGL</w:t>
      </w:r>
      <w:r w:rsidR="00A31CB4">
        <w:t>,</w:t>
      </w:r>
      <w:r w:rsidR="00A31CB4" w:rsidRPr="003A1AD4">
        <w:t xml:space="preserve"> based on the discussion document GRE-79-29 as recommended by GRE-79 (ECE/TRANS/WP.29/GRE/79, Par. 31).</w:t>
      </w:r>
    </w:p>
    <w:p w:rsidR="00A31CB4" w:rsidRDefault="00A31CB4" w:rsidP="00A31CB4">
      <w:pPr>
        <w:suppressAutoHyphens w:val="0"/>
        <w:spacing w:after="120"/>
        <w:ind w:left="2268" w:right="567" w:hanging="567"/>
        <w:jc w:val="both"/>
      </w:pPr>
      <w:r>
        <w:t xml:space="preserve">(g) </w:t>
      </w:r>
      <w:r>
        <w:tab/>
        <w:t>Draft</w:t>
      </w:r>
      <w:r w:rsidRPr="003A1AD4">
        <w:t xml:space="preserve"> </w:t>
      </w:r>
      <w:r>
        <w:t xml:space="preserve">the </w:t>
      </w:r>
      <w:r w:rsidRPr="003A1AD4">
        <w:t xml:space="preserve">technical requirements for lighting and light signalling to make them suitable for implementation </w:t>
      </w:r>
      <w:r>
        <w:t xml:space="preserve">under </w:t>
      </w:r>
      <w:r w:rsidRPr="003A1AD4">
        <w:t xml:space="preserve">the </w:t>
      </w:r>
      <w:r>
        <w:t xml:space="preserve">UN </w:t>
      </w:r>
      <w:r w:rsidRPr="003A1AD4">
        <w:t xml:space="preserve">1958 </w:t>
      </w:r>
      <w:r>
        <w:t xml:space="preserve">and </w:t>
      </w:r>
      <w:r w:rsidRPr="003A1AD4">
        <w:t xml:space="preserve">1998 </w:t>
      </w:r>
      <w:r w:rsidR="000C19D8">
        <w:t>a</w:t>
      </w:r>
      <w:r w:rsidRPr="003A1AD4">
        <w:t>greement</w:t>
      </w:r>
      <w:r>
        <w:t>s</w:t>
      </w:r>
      <w:r w:rsidRPr="003A1AD4">
        <w:t>.</w:t>
      </w:r>
    </w:p>
    <w:p w:rsidR="00372B80" w:rsidRPr="007E2DDC" w:rsidRDefault="00372B80" w:rsidP="001C731C">
      <w:pPr>
        <w:pStyle w:val="HChG"/>
        <w:tabs>
          <w:tab w:val="left" w:pos="8505"/>
        </w:tabs>
        <w:spacing w:before="320" w:after="200" w:line="240" w:lineRule="atLeast"/>
        <w:ind w:right="-40"/>
      </w:pPr>
      <w:r w:rsidRPr="007E2DDC">
        <w:tab/>
        <w:t>I</w:t>
      </w:r>
      <w:r w:rsidR="003A1AD4">
        <w:t>V</w:t>
      </w:r>
      <w:r w:rsidRPr="007E2DDC">
        <w:t xml:space="preserve">. </w:t>
      </w:r>
      <w:r w:rsidRPr="007E2DDC">
        <w:tab/>
        <w:t>Operating principles</w:t>
      </w:r>
    </w:p>
    <w:p w:rsidR="00372B80" w:rsidRPr="007E2DDC" w:rsidRDefault="00C9359E" w:rsidP="002E2850">
      <w:pPr>
        <w:suppressAutoHyphens w:val="0"/>
        <w:spacing w:after="120"/>
        <w:ind w:left="1701" w:right="567" w:hanging="567"/>
        <w:jc w:val="both"/>
      </w:pPr>
      <w:r>
        <w:t>1</w:t>
      </w:r>
      <w:r w:rsidR="00846E8A">
        <w:t>3</w:t>
      </w:r>
      <w:r w:rsidR="00372B80" w:rsidRPr="007E2DDC">
        <w:t>.</w:t>
      </w:r>
      <w:r w:rsidR="00372B80" w:rsidRPr="007E2DDC">
        <w:tab/>
        <w:t>The Informal Working Group on Simplification of the UN Lighting and Light Signalling Regulations is a subgroup of GRE and is open to all participants of GRE including Contracting Parties to the 1958 and 1998 Agreements</w:t>
      </w:r>
      <w:r w:rsidR="00AB0588" w:rsidRPr="007E2DDC">
        <w:t xml:space="preserve"> and non-governmental organizations</w:t>
      </w:r>
      <w:r w:rsidR="00372B80" w:rsidRPr="007E2DDC">
        <w:t>.</w:t>
      </w:r>
    </w:p>
    <w:p w:rsidR="00372B80" w:rsidRPr="007E2DDC" w:rsidRDefault="00C9359E" w:rsidP="002E2850">
      <w:pPr>
        <w:suppressAutoHyphens w:val="0"/>
        <w:spacing w:after="120"/>
        <w:ind w:left="1701" w:right="567" w:hanging="567"/>
        <w:jc w:val="both"/>
      </w:pPr>
      <w:r>
        <w:t>1</w:t>
      </w:r>
      <w:r w:rsidR="00846E8A">
        <w:t>4</w:t>
      </w:r>
      <w:r w:rsidR="00B67EC1" w:rsidRPr="007E2DDC">
        <w:t>.</w:t>
      </w:r>
      <w:r w:rsidR="00372B80" w:rsidRPr="007E2DDC">
        <w:tab/>
        <w:t>A Chair (Belgium), a Vice-Chair (European Commission) and a Secretary (GTB) will manage the informal group.</w:t>
      </w:r>
    </w:p>
    <w:p w:rsidR="00372B80" w:rsidRPr="007E2DDC" w:rsidRDefault="00C9359E" w:rsidP="002E2850">
      <w:pPr>
        <w:suppressAutoHyphens w:val="0"/>
        <w:spacing w:after="120"/>
        <w:ind w:left="1701" w:right="567" w:hanging="567"/>
        <w:jc w:val="both"/>
      </w:pPr>
      <w:r>
        <w:t>1</w:t>
      </w:r>
      <w:r w:rsidR="00846E8A">
        <w:t>5</w:t>
      </w:r>
      <w:r w:rsidR="00B67EC1" w:rsidRPr="007E2DDC">
        <w:t>.</w:t>
      </w:r>
      <w:r w:rsidR="002E2850">
        <w:t xml:space="preserve"> </w:t>
      </w:r>
      <w:r w:rsidR="002E2850">
        <w:tab/>
      </w:r>
      <w:r w:rsidR="00372B80" w:rsidRPr="007E2DDC">
        <w:t>The official language of the informal group will be English.</w:t>
      </w:r>
    </w:p>
    <w:p w:rsidR="00372B80" w:rsidRPr="007E2DDC" w:rsidRDefault="00C9359E" w:rsidP="002E2850">
      <w:pPr>
        <w:suppressAutoHyphens w:val="0"/>
        <w:spacing w:after="120"/>
        <w:ind w:left="1701" w:right="567" w:hanging="567"/>
        <w:jc w:val="both"/>
      </w:pPr>
      <w:r>
        <w:lastRenderedPageBreak/>
        <w:t>1</w:t>
      </w:r>
      <w:r w:rsidR="00846E8A">
        <w:t>6</w:t>
      </w:r>
      <w:r w:rsidR="00372B80" w:rsidRPr="007E2DDC">
        <w:t>.</w:t>
      </w:r>
      <w:r w:rsidR="00372B80" w:rsidRPr="007E2DDC">
        <w:tab/>
      </w:r>
      <w:r w:rsidR="003A1AD4">
        <w:t>T</w:t>
      </w:r>
      <w:r w:rsidR="003A1AD4" w:rsidRPr="007E2DDC">
        <w:t xml:space="preserve">he Secretary of the Group </w:t>
      </w:r>
      <w:r w:rsidR="003A1AD4">
        <w:t>shall submit the</w:t>
      </w:r>
      <w:r w:rsidR="003A1AD4" w:rsidRPr="007E2DDC">
        <w:t xml:space="preserve"> agenda and related documents </w:t>
      </w:r>
      <w:r w:rsidR="00372B80" w:rsidRPr="007E2DDC">
        <w:t>in a suitable e</w:t>
      </w:r>
      <w:r w:rsidR="003A1AD4">
        <w:t xml:space="preserve">lectronic format in advance of all scheduled </w:t>
      </w:r>
      <w:r w:rsidR="00372B80" w:rsidRPr="007E2DDC">
        <w:t xml:space="preserve">meetings. </w:t>
      </w:r>
      <w:r w:rsidR="003A1AD4">
        <w:t xml:space="preserve">All documents </w:t>
      </w:r>
      <w:proofErr w:type="gramStart"/>
      <w:r w:rsidR="003A1AD4">
        <w:t>shall be posted</w:t>
      </w:r>
      <w:proofErr w:type="gramEnd"/>
      <w:r w:rsidR="003A1AD4">
        <w:t xml:space="preserve"> on </w:t>
      </w:r>
      <w:r w:rsidR="003A1AD4" w:rsidRPr="007E2DDC">
        <w:t>the website (</w:t>
      </w:r>
      <w:hyperlink r:id="rId10" w:history="1">
        <w:r w:rsidR="000C19D8">
          <w:rPr>
            <w:rStyle w:val="Hyperlink"/>
          </w:rPr>
          <w:t>https://wiki.unece.org/pages/viewpage.action?pageId=23759699</w:t>
        </w:r>
      </w:hyperlink>
      <w:r w:rsidR="003A1AD4" w:rsidRPr="007E2DDC">
        <w:t>)</w:t>
      </w:r>
      <w:r w:rsidR="00973418">
        <w:t>.</w:t>
      </w:r>
      <w:r w:rsidR="003A1AD4">
        <w:t xml:space="preserve"> </w:t>
      </w:r>
      <w:r w:rsidR="00372B80" w:rsidRPr="007E2DDC">
        <w:t xml:space="preserve">The </w:t>
      </w:r>
      <w:r w:rsidR="001F6FE5" w:rsidRPr="007E2DDC">
        <w:t>G</w:t>
      </w:r>
      <w:r w:rsidR="00372B80" w:rsidRPr="007E2DDC">
        <w:t>roup may postpone discussi</w:t>
      </w:r>
      <w:r w:rsidR="00973418">
        <w:t>on on</w:t>
      </w:r>
      <w:r w:rsidR="00372B80" w:rsidRPr="007E2DDC">
        <w:t xml:space="preserve"> any item or </w:t>
      </w:r>
      <w:r w:rsidR="003A1AD4" w:rsidRPr="007E2DDC">
        <w:t>proposal, which</w:t>
      </w:r>
      <w:r w:rsidR="00372B80" w:rsidRPr="007E2DDC">
        <w:t xml:space="preserve"> </w:t>
      </w:r>
      <w:proofErr w:type="gramStart"/>
      <w:r w:rsidR="00372B80" w:rsidRPr="007E2DDC">
        <w:t>has not been circulated</w:t>
      </w:r>
      <w:proofErr w:type="gramEnd"/>
      <w:r w:rsidR="00372B80" w:rsidRPr="007E2DDC">
        <w:t xml:space="preserve"> 5 working days in advance of the scheduled meeting.</w:t>
      </w:r>
    </w:p>
    <w:p w:rsidR="009255D4" w:rsidRPr="007E2DDC" w:rsidRDefault="00C9359E" w:rsidP="002E2850">
      <w:pPr>
        <w:suppressAutoHyphens w:val="0"/>
        <w:spacing w:after="120"/>
        <w:ind w:left="1701" w:right="567" w:hanging="567"/>
        <w:jc w:val="both"/>
      </w:pPr>
      <w:r>
        <w:t>1</w:t>
      </w:r>
      <w:r w:rsidR="00846E8A">
        <w:t>7</w:t>
      </w:r>
      <w:r w:rsidR="00B67EC1" w:rsidRPr="007E2DDC">
        <w:t>.</w:t>
      </w:r>
      <w:r w:rsidR="00372B80" w:rsidRPr="007E2DDC">
        <w:tab/>
        <w:t xml:space="preserve">The Secretary of the </w:t>
      </w:r>
      <w:r w:rsidR="001F6FE5" w:rsidRPr="007E2DDC">
        <w:t>G</w:t>
      </w:r>
      <w:r w:rsidR="00372B80" w:rsidRPr="007E2DDC">
        <w:t xml:space="preserve">roup will distribute the meeting minutes to the </w:t>
      </w:r>
      <w:r w:rsidR="001F6FE5" w:rsidRPr="007E2DDC">
        <w:t xml:space="preserve">IWG </w:t>
      </w:r>
      <w:r w:rsidR="00372B80" w:rsidRPr="007E2DDC">
        <w:t xml:space="preserve">members within 15 working days after the meeting of the </w:t>
      </w:r>
      <w:r w:rsidR="001F6FE5" w:rsidRPr="007E2DDC">
        <w:t>G</w:t>
      </w:r>
      <w:r w:rsidR="00372B80" w:rsidRPr="007E2DDC">
        <w:t>roup.</w:t>
      </w:r>
    </w:p>
    <w:p w:rsidR="00372B80" w:rsidRPr="007E2DDC" w:rsidRDefault="00C9359E" w:rsidP="002E2850">
      <w:pPr>
        <w:suppressAutoHyphens w:val="0"/>
        <w:spacing w:after="120"/>
        <w:ind w:left="1701" w:right="567" w:hanging="567"/>
        <w:jc w:val="both"/>
      </w:pPr>
      <w:r>
        <w:t>1</w:t>
      </w:r>
      <w:r w:rsidR="00846E8A">
        <w:t>8</w:t>
      </w:r>
      <w:r w:rsidR="00372B80" w:rsidRPr="007E2DDC">
        <w:t>.</w:t>
      </w:r>
      <w:r w:rsidR="00372B80" w:rsidRPr="007E2DDC">
        <w:tab/>
        <w:t xml:space="preserve">Decisions and proposals of the group </w:t>
      </w:r>
      <w:proofErr w:type="gramStart"/>
      <w:r w:rsidR="00372B80" w:rsidRPr="007E2DDC">
        <w:t>shall be reached</w:t>
      </w:r>
      <w:proofErr w:type="gramEnd"/>
      <w:r w:rsidR="00372B80" w:rsidRPr="007E2DDC">
        <w:t xml:space="preserve"> by consensus. W</w:t>
      </w:r>
      <w:r w:rsidR="00973418">
        <w:t xml:space="preserve">hen consensus </w:t>
      </w:r>
      <w:proofErr w:type="gramStart"/>
      <w:r w:rsidR="00973418">
        <w:t>cannot be reached</w:t>
      </w:r>
      <w:proofErr w:type="gramEnd"/>
      <w:r w:rsidR="00372B80" w:rsidRPr="007E2DDC">
        <w:t xml:space="preserve"> the Chair of the </w:t>
      </w:r>
      <w:r w:rsidR="001F6FE5" w:rsidRPr="007E2DDC">
        <w:t>G</w:t>
      </w:r>
      <w:r w:rsidR="00372B80" w:rsidRPr="007E2DDC">
        <w:t>roup shall present the different points of view to GRE. The Chair may seek guidance from GRE as appropriate.</w:t>
      </w:r>
    </w:p>
    <w:p w:rsidR="00372B80" w:rsidRPr="007E2DDC" w:rsidRDefault="00846E8A" w:rsidP="002E2850">
      <w:pPr>
        <w:suppressAutoHyphens w:val="0"/>
        <w:spacing w:after="120"/>
        <w:ind w:left="1701" w:right="567" w:hanging="567"/>
        <w:jc w:val="both"/>
      </w:pPr>
      <w:r>
        <w:t>19</w:t>
      </w:r>
      <w:r w:rsidR="00372B80" w:rsidRPr="007E2DDC">
        <w:t>.</w:t>
      </w:r>
      <w:r w:rsidR="00372B80" w:rsidRPr="007E2DDC">
        <w:tab/>
        <w:t xml:space="preserve">Sessions </w:t>
      </w:r>
      <w:proofErr w:type="gramStart"/>
      <w:r w:rsidR="00372B80" w:rsidRPr="007E2DDC">
        <w:t xml:space="preserve">shall </w:t>
      </w:r>
      <w:r w:rsidR="00973418">
        <w:t>be convened</w:t>
      </w:r>
      <w:proofErr w:type="gramEnd"/>
      <w:r w:rsidR="00973418">
        <w:t>,</w:t>
      </w:r>
      <w:r w:rsidR="00372B80" w:rsidRPr="007E2DDC">
        <w:t xml:space="preserve"> in agreement with the majority of the participants</w:t>
      </w:r>
      <w:r w:rsidR="00973418">
        <w:t>,</w:t>
      </w:r>
      <w:r w:rsidR="00372B80" w:rsidRPr="007E2DDC">
        <w:t xml:space="preserve"> after the </w:t>
      </w:r>
      <w:r w:rsidR="001F6FE5" w:rsidRPr="007E2DDC">
        <w:t>G</w:t>
      </w:r>
      <w:r w:rsidR="00372B80" w:rsidRPr="007E2DDC">
        <w:t xml:space="preserve">roup has been established in a constitutional meeting. Sessions may be in person </w:t>
      </w:r>
      <w:r w:rsidR="00973418">
        <w:t xml:space="preserve">and / </w:t>
      </w:r>
      <w:r w:rsidR="00372B80" w:rsidRPr="007E2DDC">
        <w:t>or vir</w:t>
      </w:r>
      <w:r w:rsidR="002240DA">
        <w:t xml:space="preserve">tual using web-based technology and </w:t>
      </w:r>
      <w:proofErr w:type="gramStart"/>
      <w:r w:rsidR="002240DA">
        <w:t>shall</w:t>
      </w:r>
      <w:r w:rsidR="002240DA" w:rsidRPr="007E2DDC">
        <w:t xml:space="preserve"> be scheduled</w:t>
      </w:r>
      <w:proofErr w:type="gramEnd"/>
      <w:r w:rsidR="002240DA" w:rsidRPr="007E2DDC">
        <w:t xml:space="preserve"> to meet the timeline for deliverables</w:t>
      </w:r>
    </w:p>
    <w:p w:rsidR="00372B80" w:rsidRPr="007E2DDC" w:rsidRDefault="00760CF1" w:rsidP="002E2850">
      <w:pPr>
        <w:suppressAutoHyphens w:val="0"/>
        <w:spacing w:after="120"/>
        <w:ind w:left="1701" w:right="567" w:hanging="567"/>
        <w:jc w:val="both"/>
      </w:pPr>
      <w:r w:rsidRPr="007E2DDC">
        <w:t>2</w:t>
      </w:r>
      <w:r w:rsidR="00846E8A">
        <w:t>0</w:t>
      </w:r>
      <w:r w:rsidR="00372B80" w:rsidRPr="007E2DDC">
        <w:t>.</w:t>
      </w:r>
      <w:r w:rsidR="00372B80" w:rsidRPr="007E2DDC">
        <w:tab/>
        <w:t xml:space="preserve">A provisional agenda </w:t>
      </w:r>
      <w:proofErr w:type="gramStart"/>
      <w:r w:rsidR="00372B80" w:rsidRPr="007E2DDC">
        <w:t xml:space="preserve">shall be </w:t>
      </w:r>
      <w:r w:rsidR="00973418">
        <w:t>drafted</w:t>
      </w:r>
      <w:proofErr w:type="gramEnd"/>
      <w:r w:rsidR="00372B80" w:rsidRPr="007E2DDC">
        <w:t xml:space="preserve"> by the secretariat in accordance with the participants of the </w:t>
      </w:r>
      <w:r w:rsidR="001F6FE5" w:rsidRPr="007E2DDC">
        <w:t>G</w:t>
      </w:r>
      <w:r w:rsidR="00372B80" w:rsidRPr="007E2DDC">
        <w:t xml:space="preserve">roup. The first item </w:t>
      </w:r>
      <w:r w:rsidR="001F6FE5" w:rsidRPr="007E2DDC">
        <w:t xml:space="preserve">of </w:t>
      </w:r>
      <w:r w:rsidR="00372B80" w:rsidRPr="007E2DDC">
        <w:t>the provisional agenda for each session shall be the adoption of the agenda.</w:t>
      </w:r>
    </w:p>
    <w:p w:rsidR="00372B80" w:rsidRDefault="00760CF1" w:rsidP="002E2850">
      <w:pPr>
        <w:suppressAutoHyphens w:val="0"/>
        <w:spacing w:after="120"/>
        <w:ind w:left="1701" w:right="567" w:hanging="567"/>
        <w:jc w:val="both"/>
      </w:pPr>
      <w:r w:rsidRPr="007E2DDC">
        <w:t>2</w:t>
      </w:r>
      <w:r w:rsidR="00846E8A">
        <w:t>1</w:t>
      </w:r>
      <w:r w:rsidR="00372B80" w:rsidRPr="007E2DDC">
        <w:t>.</w:t>
      </w:r>
      <w:r w:rsidR="00372B80" w:rsidRPr="007E2DDC">
        <w:tab/>
        <w:t xml:space="preserve">The second item on the provisional agenda </w:t>
      </w:r>
      <w:r w:rsidR="00973418">
        <w:t>shall</w:t>
      </w:r>
      <w:r w:rsidR="00372B80" w:rsidRPr="007E2DDC">
        <w:t xml:space="preserve"> be the discussion on matters arising and adoption of the minutes of the previous session.</w:t>
      </w:r>
    </w:p>
    <w:p w:rsidR="009B4AB7" w:rsidRPr="007E2DDC" w:rsidRDefault="00372B80" w:rsidP="009B4AB7">
      <w:pPr>
        <w:pStyle w:val="HChG"/>
        <w:tabs>
          <w:tab w:val="left" w:pos="8505"/>
        </w:tabs>
        <w:spacing w:before="320" w:after="200" w:line="240" w:lineRule="atLeast"/>
        <w:ind w:right="-40"/>
      </w:pPr>
      <w:r w:rsidRPr="007E2DDC">
        <w:tab/>
      </w:r>
      <w:r w:rsidR="009B4AB7" w:rsidRPr="007E2DDC">
        <w:t>V.</w:t>
      </w:r>
      <w:r w:rsidR="009B4AB7" w:rsidRPr="007E2DDC">
        <w:tab/>
        <w:t>Work plan and time schedule</w:t>
      </w:r>
    </w:p>
    <w:tbl>
      <w:tblPr>
        <w:tblStyle w:val="TableGrid"/>
        <w:tblW w:w="0" w:type="auto"/>
        <w:tblInd w:w="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387"/>
        <w:gridCol w:w="1846"/>
      </w:tblGrid>
      <w:tr w:rsidR="009B4AB7" w:rsidTr="008C02A3">
        <w:trPr>
          <w:trHeight w:val="1371"/>
        </w:trPr>
        <w:tc>
          <w:tcPr>
            <w:tcW w:w="1134" w:type="dxa"/>
            <w:vMerge w:val="restart"/>
            <w:vAlign w:val="center"/>
          </w:tcPr>
          <w:p w:rsidR="009B4AB7" w:rsidRPr="001C731C" w:rsidRDefault="009B4AB7" w:rsidP="009929F3">
            <w:pPr>
              <w:spacing w:line="240" w:lineRule="auto"/>
              <w:ind w:left="142" w:right="141"/>
              <w:rPr>
                <w:b/>
              </w:rPr>
            </w:pPr>
            <w:r w:rsidRPr="001C731C">
              <w:rPr>
                <w:b/>
              </w:rPr>
              <w:t>STAGE 1</w:t>
            </w:r>
          </w:p>
        </w:tc>
        <w:tc>
          <w:tcPr>
            <w:tcW w:w="7233" w:type="dxa"/>
            <w:gridSpan w:val="2"/>
            <w:vAlign w:val="center"/>
          </w:tcPr>
          <w:p w:rsidR="009B4AB7" w:rsidRDefault="009B4AB7" w:rsidP="009929F3">
            <w:pPr>
              <w:suppressAutoHyphens w:val="0"/>
              <w:spacing w:before="120" w:after="120" w:line="240" w:lineRule="auto"/>
              <w:ind w:left="143" w:right="145"/>
              <w:jc w:val="both"/>
            </w:pPr>
            <w:r>
              <w:t>The objective was to u</w:t>
            </w:r>
            <w:r w:rsidRPr="00527A8B">
              <w:t xml:space="preserve">pdate and freeze the existing device </w:t>
            </w:r>
            <w:r w:rsidR="00A96693">
              <w:t>R</w:t>
            </w:r>
            <w:r w:rsidRPr="00527A8B">
              <w:t>egulations and produce three new UN Regulations (for road illumination</w:t>
            </w:r>
            <w:r w:rsidR="008C02A3">
              <w:t xml:space="preserve"> (RID)</w:t>
            </w:r>
            <w:r w:rsidRPr="00527A8B">
              <w:t xml:space="preserve">, </w:t>
            </w:r>
            <w:r w:rsidR="008C02A3">
              <w:t>light-</w:t>
            </w:r>
            <w:r w:rsidRPr="00527A8B">
              <w:t>signalling</w:t>
            </w:r>
            <w:r w:rsidR="008C02A3">
              <w:t xml:space="preserve"> (LSD)</w:t>
            </w:r>
            <w:r w:rsidRPr="00527A8B">
              <w:t xml:space="preserve"> and retro-reflecting devices</w:t>
            </w:r>
            <w:r w:rsidR="008C02A3">
              <w:t xml:space="preserve"> RRD)</w:t>
            </w:r>
            <w:r w:rsidRPr="00527A8B">
              <w:t>) based on the text of existing UN Regulations.</w:t>
            </w:r>
          </w:p>
          <w:p w:rsidR="009B4AB7" w:rsidRPr="007E2DDC" w:rsidRDefault="009B4AB7" w:rsidP="009929F3">
            <w:pPr>
              <w:suppressAutoHyphens w:val="0"/>
              <w:spacing w:before="120" w:after="120" w:line="240" w:lineRule="auto"/>
              <w:ind w:left="143" w:right="145"/>
              <w:jc w:val="both"/>
            </w:pPr>
            <w:r w:rsidRPr="00055E70">
              <w:t>Th</w:t>
            </w:r>
            <w:r>
              <w:t>is was primarily an editorial task to leave the</w:t>
            </w:r>
            <w:r w:rsidRPr="00055E70">
              <w:t xml:space="preserve"> prescriptions of the various Regulations </w:t>
            </w:r>
            <w:r>
              <w:t>unchanged,</w:t>
            </w:r>
            <w:r w:rsidRPr="00055E70">
              <w:t xml:space="preserve"> other than where the objectives of simplification and consolidation so required</w:t>
            </w:r>
            <w:r w:rsidR="00A923E4">
              <w:t>.</w:t>
            </w:r>
          </w:p>
        </w:tc>
      </w:tr>
      <w:tr w:rsidR="009B4AB7" w:rsidTr="008C02A3">
        <w:trPr>
          <w:trHeight w:val="61"/>
        </w:trPr>
        <w:tc>
          <w:tcPr>
            <w:tcW w:w="1134" w:type="dxa"/>
            <w:vMerge/>
            <w:vAlign w:val="center"/>
          </w:tcPr>
          <w:p w:rsidR="009B4AB7" w:rsidRPr="001C731C" w:rsidRDefault="009B4AB7" w:rsidP="009929F3">
            <w:pPr>
              <w:suppressAutoHyphens w:val="0"/>
              <w:spacing w:line="240" w:lineRule="auto"/>
              <w:ind w:left="142" w:right="141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9B4AB7" w:rsidRDefault="009B4AB7" w:rsidP="009929F3">
            <w:pPr>
              <w:suppressAutoHyphens w:val="0"/>
              <w:spacing w:line="240" w:lineRule="auto"/>
              <w:ind w:left="284" w:right="141"/>
            </w:pPr>
            <w:r>
              <w:t>C</w:t>
            </w:r>
            <w:r w:rsidRPr="007E2DDC">
              <w:t>omp</w:t>
            </w:r>
            <w:r>
              <w:t>letion</w:t>
            </w:r>
            <w:r w:rsidRPr="007E2DDC">
              <w:t xml:space="preserve"> at </w:t>
            </w:r>
            <w:r>
              <w:t>GRE 80</w:t>
            </w:r>
            <w:r w:rsidRPr="007E2DDC">
              <w:t xml:space="preserve"> </w:t>
            </w:r>
          </w:p>
        </w:tc>
        <w:tc>
          <w:tcPr>
            <w:tcW w:w="1846" w:type="dxa"/>
            <w:vAlign w:val="center"/>
          </w:tcPr>
          <w:p w:rsidR="009B4AB7" w:rsidRPr="00C8794E" w:rsidRDefault="009B4AB7" w:rsidP="009929F3">
            <w:pPr>
              <w:suppressAutoHyphens w:val="0"/>
              <w:spacing w:line="240" w:lineRule="auto"/>
              <w:ind w:left="143" w:right="145"/>
              <w:rPr>
                <w:b/>
              </w:rPr>
            </w:pPr>
            <w:r w:rsidRPr="00C8794E">
              <w:rPr>
                <w:b/>
              </w:rPr>
              <w:t>October 2018</w:t>
            </w:r>
          </w:p>
        </w:tc>
      </w:tr>
      <w:tr w:rsidR="009B4AB7" w:rsidTr="008C02A3">
        <w:trPr>
          <w:trHeight w:val="533"/>
        </w:trPr>
        <w:tc>
          <w:tcPr>
            <w:tcW w:w="1134" w:type="dxa"/>
            <w:vMerge/>
            <w:vAlign w:val="center"/>
          </w:tcPr>
          <w:p w:rsidR="009B4AB7" w:rsidRDefault="009B4AB7" w:rsidP="009929F3">
            <w:pPr>
              <w:tabs>
                <w:tab w:val="num" w:pos="567"/>
                <w:tab w:val="left" w:pos="1701"/>
                <w:tab w:val="left" w:pos="8505"/>
              </w:tabs>
              <w:suppressAutoHyphens w:val="0"/>
              <w:spacing w:line="240" w:lineRule="auto"/>
              <w:ind w:left="1134" w:right="567"/>
            </w:pPr>
          </w:p>
        </w:tc>
        <w:tc>
          <w:tcPr>
            <w:tcW w:w="5387" w:type="dxa"/>
            <w:vAlign w:val="center"/>
          </w:tcPr>
          <w:p w:rsidR="009B4AB7" w:rsidRDefault="009B4AB7" w:rsidP="00A96693">
            <w:pPr>
              <w:suppressAutoHyphens w:val="0"/>
              <w:spacing w:line="240" w:lineRule="auto"/>
              <w:ind w:left="284" w:right="141"/>
            </w:pPr>
            <w:r>
              <w:t>F</w:t>
            </w:r>
            <w:r w:rsidRPr="007E2DDC">
              <w:t xml:space="preserve">inal adoption </w:t>
            </w:r>
            <w:r>
              <w:t xml:space="preserve">by WP.29 </w:t>
            </w:r>
            <w:r w:rsidRPr="007E2DDC">
              <w:t xml:space="preserve">of the new </w:t>
            </w:r>
            <w:r>
              <w:t xml:space="preserve">LSD, RID and RRD </w:t>
            </w:r>
            <w:r w:rsidRPr="007E2DDC">
              <w:t>Regulations</w:t>
            </w:r>
            <w:r>
              <w:t xml:space="preserve"> and the associated package of amendments to existing </w:t>
            </w:r>
            <w:r w:rsidR="00A96693">
              <w:t>R</w:t>
            </w:r>
            <w:r>
              <w:t>egulations</w:t>
            </w:r>
          </w:p>
        </w:tc>
        <w:tc>
          <w:tcPr>
            <w:tcW w:w="1846" w:type="dxa"/>
            <w:vAlign w:val="center"/>
          </w:tcPr>
          <w:p w:rsidR="009B4AB7" w:rsidRPr="00C8794E" w:rsidRDefault="009B4AB7" w:rsidP="009929F3">
            <w:pPr>
              <w:suppressAutoHyphens w:val="0"/>
              <w:spacing w:line="240" w:lineRule="auto"/>
              <w:ind w:left="143" w:right="145"/>
              <w:rPr>
                <w:b/>
              </w:rPr>
            </w:pPr>
            <w:r w:rsidRPr="00C8794E">
              <w:rPr>
                <w:b/>
              </w:rPr>
              <w:t>November 2018</w:t>
            </w:r>
          </w:p>
        </w:tc>
      </w:tr>
    </w:tbl>
    <w:p w:rsidR="009B4AB7" w:rsidRPr="009B59FB" w:rsidRDefault="009B4AB7" w:rsidP="009B4AB7">
      <w:pPr>
        <w:tabs>
          <w:tab w:val="num" w:pos="567"/>
          <w:tab w:val="left" w:pos="1701"/>
          <w:tab w:val="left" w:pos="8505"/>
        </w:tabs>
        <w:suppressAutoHyphens w:val="0"/>
        <w:spacing w:before="120" w:after="120" w:line="240" w:lineRule="auto"/>
        <w:ind w:left="1134" w:right="567" w:hanging="556"/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387"/>
        <w:gridCol w:w="1846"/>
      </w:tblGrid>
      <w:tr w:rsidR="009B4AB7" w:rsidRPr="004C3D62" w:rsidTr="008C02A3">
        <w:trPr>
          <w:trHeight w:val="448"/>
        </w:trPr>
        <w:tc>
          <w:tcPr>
            <w:tcW w:w="1134" w:type="dxa"/>
            <w:vAlign w:val="center"/>
          </w:tcPr>
          <w:p w:rsidR="009B4AB7" w:rsidRPr="001C731C" w:rsidRDefault="009B4AB7" w:rsidP="009929F3">
            <w:pPr>
              <w:spacing w:line="240" w:lineRule="auto"/>
              <w:ind w:left="142" w:right="141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7233" w:type="dxa"/>
            <w:gridSpan w:val="2"/>
            <w:vAlign w:val="center"/>
          </w:tcPr>
          <w:p w:rsidR="009B4AB7" w:rsidRPr="00527A8B" w:rsidRDefault="009B4AB7" w:rsidP="00CD3597">
            <w:pPr>
              <w:suppressAutoHyphens w:val="0"/>
              <w:spacing w:before="120" w:after="120" w:line="240" w:lineRule="auto"/>
              <w:ind w:left="142" w:right="145"/>
              <w:jc w:val="both"/>
            </w:pPr>
            <w:r w:rsidRPr="00527A8B">
              <w:t>The over</w:t>
            </w:r>
            <w:r w:rsidR="008C02A3">
              <w:t>arching</w:t>
            </w:r>
            <w:r w:rsidR="008C02A3" w:rsidRPr="00527A8B">
              <w:t xml:space="preserve"> </w:t>
            </w:r>
            <w:r w:rsidRPr="00527A8B">
              <w:t xml:space="preserve">objective is to update and harmonise the technical requirements for lighting and light signalling to be </w:t>
            </w:r>
            <w:r w:rsidRPr="00527A8B">
              <w:rPr>
                <w:u w:val="single"/>
              </w:rPr>
              <w:t>suitable for global implementation under the UN 1958 and 1998 agreements.</w:t>
            </w:r>
          </w:p>
        </w:tc>
      </w:tr>
      <w:tr w:rsidR="009B4AB7" w:rsidRPr="007E2DDC" w:rsidTr="008C02A3">
        <w:trPr>
          <w:trHeight w:val="884"/>
        </w:trPr>
        <w:tc>
          <w:tcPr>
            <w:tcW w:w="1134" w:type="dxa"/>
            <w:vMerge w:val="restart"/>
            <w:vAlign w:val="center"/>
          </w:tcPr>
          <w:p w:rsidR="009B4AB7" w:rsidRPr="004C3D62" w:rsidRDefault="009B4AB7" w:rsidP="009929F3">
            <w:pPr>
              <w:spacing w:line="240" w:lineRule="auto"/>
              <w:ind w:left="142" w:right="141"/>
            </w:pPr>
            <w:r w:rsidRPr="004C3D62">
              <w:t>STAGE 2</w:t>
            </w:r>
          </w:p>
          <w:p w:rsidR="009B4AB7" w:rsidRPr="001C731C" w:rsidRDefault="009B4AB7" w:rsidP="009929F3">
            <w:pPr>
              <w:spacing w:line="240" w:lineRule="auto"/>
              <w:ind w:left="142" w:right="141"/>
              <w:rPr>
                <w:b/>
              </w:rPr>
            </w:pPr>
            <w:r w:rsidRPr="001C731C">
              <w:rPr>
                <w:b/>
              </w:rPr>
              <w:t>STEP 1</w:t>
            </w:r>
          </w:p>
        </w:tc>
        <w:tc>
          <w:tcPr>
            <w:tcW w:w="7233" w:type="dxa"/>
            <w:gridSpan w:val="2"/>
            <w:vAlign w:val="center"/>
          </w:tcPr>
          <w:p w:rsidR="009B4AB7" w:rsidRPr="007E2DDC" w:rsidRDefault="009B4AB7" w:rsidP="00A96693">
            <w:pPr>
              <w:tabs>
                <w:tab w:val="left" w:pos="2127"/>
              </w:tabs>
              <w:suppressAutoHyphens w:val="0"/>
              <w:spacing w:before="120" w:after="120" w:line="240" w:lineRule="auto"/>
              <w:ind w:left="142" w:right="141"/>
              <w:jc w:val="both"/>
            </w:pPr>
            <w:r w:rsidRPr="008A5A90">
              <w:rPr>
                <w:b/>
              </w:rPr>
              <w:t>Revise the technical requirements of the new LSD, RID and RRD Regulations</w:t>
            </w:r>
            <w:r>
              <w:rPr>
                <w:b/>
              </w:rPr>
              <w:t>,</w:t>
            </w:r>
            <w:r w:rsidRPr="008A5A90">
              <w:rPr>
                <w:b/>
              </w:rPr>
              <w:t xml:space="preserve"> </w:t>
            </w:r>
            <w:r>
              <w:t xml:space="preserve">to become technology neutral with performance-based and objective test requirements. Minor amendments will be required to the installation </w:t>
            </w:r>
            <w:r w:rsidR="00A96693">
              <w:t>R</w:t>
            </w:r>
            <w:r>
              <w:t>egulations</w:t>
            </w:r>
          </w:p>
        </w:tc>
      </w:tr>
      <w:tr w:rsidR="009B4AB7" w:rsidTr="008C02A3">
        <w:trPr>
          <w:trHeight w:val="135"/>
        </w:trPr>
        <w:tc>
          <w:tcPr>
            <w:tcW w:w="1134" w:type="dxa"/>
            <w:vMerge/>
            <w:vAlign w:val="center"/>
          </w:tcPr>
          <w:p w:rsidR="009B4AB7" w:rsidRPr="001C731C" w:rsidRDefault="009B4AB7" w:rsidP="009929F3">
            <w:pPr>
              <w:spacing w:line="240" w:lineRule="auto"/>
              <w:ind w:left="142" w:right="141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9B4AB7" w:rsidRDefault="009B4AB7" w:rsidP="000C19D8">
            <w:pPr>
              <w:suppressAutoHyphens w:val="0"/>
              <w:spacing w:line="240" w:lineRule="auto"/>
              <w:ind w:left="142" w:right="283"/>
              <w:jc w:val="both"/>
            </w:pPr>
            <w:r>
              <w:t>Informal submission to GRE-8</w:t>
            </w:r>
            <w:r w:rsidR="000C19D8">
              <w:t>2</w:t>
            </w:r>
          </w:p>
        </w:tc>
        <w:tc>
          <w:tcPr>
            <w:tcW w:w="1846" w:type="dxa"/>
            <w:vAlign w:val="center"/>
          </w:tcPr>
          <w:p w:rsidR="009B4AB7" w:rsidRPr="00C8794E" w:rsidRDefault="009B4AB7" w:rsidP="009929F3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r w:rsidRPr="00C8794E">
              <w:rPr>
                <w:b/>
              </w:rPr>
              <w:t>October 2019</w:t>
            </w:r>
          </w:p>
        </w:tc>
      </w:tr>
      <w:tr w:rsidR="009B4AB7" w:rsidTr="008C02A3">
        <w:trPr>
          <w:trHeight w:val="141"/>
        </w:trPr>
        <w:tc>
          <w:tcPr>
            <w:tcW w:w="1134" w:type="dxa"/>
            <w:vMerge/>
            <w:vAlign w:val="center"/>
          </w:tcPr>
          <w:p w:rsidR="009B4AB7" w:rsidRPr="001C731C" w:rsidRDefault="009B4AB7" w:rsidP="009929F3">
            <w:pPr>
              <w:spacing w:line="240" w:lineRule="auto"/>
              <w:ind w:left="142" w:right="141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9B4AB7" w:rsidRDefault="009B4AB7" w:rsidP="009929F3">
            <w:pPr>
              <w:suppressAutoHyphens w:val="0"/>
              <w:spacing w:line="240" w:lineRule="auto"/>
              <w:ind w:left="142" w:right="283"/>
              <w:jc w:val="both"/>
            </w:pPr>
            <w:r>
              <w:t>F</w:t>
            </w:r>
            <w:r w:rsidRPr="007E2DDC">
              <w:t xml:space="preserve">inal consideration </w:t>
            </w:r>
            <w:r>
              <w:t>at</w:t>
            </w:r>
            <w:r w:rsidRPr="007E2DDC">
              <w:t xml:space="preserve"> GRE</w:t>
            </w:r>
            <w:r>
              <w:t>-83</w:t>
            </w:r>
          </w:p>
        </w:tc>
        <w:tc>
          <w:tcPr>
            <w:tcW w:w="1846" w:type="dxa"/>
            <w:vAlign w:val="center"/>
          </w:tcPr>
          <w:p w:rsidR="009B4AB7" w:rsidRPr="00C8794E" w:rsidRDefault="009B4AB7" w:rsidP="009929F3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r w:rsidRPr="00C8794E">
              <w:rPr>
                <w:b/>
              </w:rPr>
              <w:t>April 2020</w:t>
            </w:r>
          </w:p>
        </w:tc>
      </w:tr>
      <w:tr w:rsidR="009B4AB7" w:rsidTr="008C02A3">
        <w:trPr>
          <w:trHeight w:val="53"/>
        </w:trPr>
        <w:tc>
          <w:tcPr>
            <w:tcW w:w="1134" w:type="dxa"/>
            <w:vMerge/>
            <w:vAlign w:val="center"/>
          </w:tcPr>
          <w:p w:rsidR="009B4AB7" w:rsidRPr="001C731C" w:rsidRDefault="009B4AB7" w:rsidP="009929F3">
            <w:pPr>
              <w:spacing w:line="240" w:lineRule="auto"/>
              <w:ind w:left="142" w:right="141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9B4AB7" w:rsidRDefault="009B4AB7" w:rsidP="009929F3">
            <w:pPr>
              <w:suppressAutoHyphens w:val="0"/>
              <w:spacing w:line="240" w:lineRule="auto"/>
              <w:ind w:left="142" w:right="283"/>
              <w:jc w:val="both"/>
            </w:pPr>
            <w:r>
              <w:t>Adoption by WP.29</w:t>
            </w:r>
          </w:p>
        </w:tc>
        <w:tc>
          <w:tcPr>
            <w:tcW w:w="1846" w:type="dxa"/>
            <w:vAlign w:val="center"/>
          </w:tcPr>
          <w:p w:rsidR="009B4AB7" w:rsidRPr="00C8794E" w:rsidRDefault="009B4AB7" w:rsidP="009929F3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r w:rsidRPr="00C8794E">
              <w:rPr>
                <w:b/>
              </w:rPr>
              <w:t>November 2020</w:t>
            </w:r>
          </w:p>
        </w:tc>
      </w:tr>
      <w:tr w:rsidR="009B4AB7" w:rsidRPr="007E2DDC" w:rsidTr="008C02A3">
        <w:trPr>
          <w:trHeight w:val="720"/>
        </w:trPr>
        <w:tc>
          <w:tcPr>
            <w:tcW w:w="1134" w:type="dxa"/>
            <w:vMerge w:val="restart"/>
            <w:vAlign w:val="center"/>
          </w:tcPr>
          <w:p w:rsidR="009B4AB7" w:rsidRPr="004C3D62" w:rsidRDefault="009B4AB7" w:rsidP="009929F3">
            <w:pPr>
              <w:spacing w:line="240" w:lineRule="auto"/>
              <w:ind w:left="142" w:right="141"/>
            </w:pPr>
            <w:r w:rsidRPr="004C3D62">
              <w:t>STAGE 2</w:t>
            </w:r>
          </w:p>
          <w:p w:rsidR="009B4AB7" w:rsidRPr="001C731C" w:rsidRDefault="009B4AB7" w:rsidP="009929F3">
            <w:pPr>
              <w:spacing w:line="240" w:lineRule="auto"/>
              <w:ind w:left="142" w:right="141"/>
              <w:rPr>
                <w:b/>
              </w:rPr>
            </w:pPr>
            <w:r w:rsidRPr="001C731C">
              <w:rPr>
                <w:b/>
              </w:rPr>
              <w:t>STEP 2</w:t>
            </w:r>
          </w:p>
        </w:tc>
        <w:tc>
          <w:tcPr>
            <w:tcW w:w="7233" w:type="dxa"/>
            <w:gridSpan w:val="2"/>
            <w:vAlign w:val="center"/>
          </w:tcPr>
          <w:p w:rsidR="009B4AB7" w:rsidRPr="007E2DDC" w:rsidRDefault="009B4AB7" w:rsidP="00A96693">
            <w:pPr>
              <w:tabs>
                <w:tab w:val="left" w:pos="2127"/>
              </w:tabs>
              <w:suppressAutoHyphens w:val="0"/>
              <w:spacing w:before="120" w:after="120" w:line="240" w:lineRule="auto"/>
              <w:ind w:left="142" w:right="284"/>
              <w:jc w:val="both"/>
            </w:pPr>
            <w:r w:rsidRPr="008A5A90">
              <w:rPr>
                <w:b/>
              </w:rPr>
              <w:t>Simplify and update the technical requirements of the UN installation Regulations (48, 53, 74, 86),</w:t>
            </w:r>
            <w:r>
              <w:t xml:space="preserve"> to become technology neutral with performance-based and objective test requirements</w:t>
            </w:r>
          </w:p>
        </w:tc>
      </w:tr>
      <w:tr w:rsidR="009B4AB7" w:rsidTr="008C02A3">
        <w:trPr>
          <w:trHeight w:val="167"/>
        </w:trPr>
        <w:tc>
          <w:tcPr>
            <w:tcW w:w="1134" w:type="dxa"/>
            <w:vMerge/>
            <w:vAlign w:val="center"/>
          </w:tcPr>
          <w:p w:rsidR="009B4AB7" w:rsidRPr="001C731C" w:rsidRDefault="009B4AB7" w:rsidP="009929F3">
            <w:pPr>
              <w:suppressAutoHyphens w:val="0"/>
              <w:spacing w:line="240" w:lineRule="auto"/>
              <w:ind w:left="142" w:right="142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9B4AB7" w:rsidRDefault="009B4AB7" w:rsidP="000C19D8">
            <w:pPr>
              <w:suppressAutoHyphens w:val="0"/>
              <w:spacing w:line="240" w:lineRule="auto"/>
              <w:ind w:left="142" w:right="283"/>
              <w:jc w:val="both"/>
            </w:pPr>
            <w:r>
              <w:t>Informal submission to GRE-8</w:t>
            </w:r>
            <w:r w:rsidR="000C19D8">
              <w:t>6</w:t>
            </w:r>
          </w:p>
        </w:tc>
        <w:tc>
          <w:tcPr>
            <w:tcW w:w="1846" w:type="dxa"/>
            <w:vAlign w:val="center"/>
          </w:tcPr>
          <w:p w:rsidR="009B4AB7" w:rsidRPr="00C8794E" w:rsidRDefault="009B4AB7" w:rsidP="009929F3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r w:rsidRPr="00C8794E">
              <w:rPr>
                <w:b/>
              </w:rPr>
              <w:t>October 2021</w:t>
            </w:r>
          </w:p>
        </w:tc>
      </w:tr>
      <w:tr w:rsidR="009B4AB7" w:rsidTr="008C02A3">
        <w:trPr>
          <w:trHeight w:val="269"/>
        </w:trPr>
        <w:tc>
          <w:tcPr>
            <w:tcW w:w="1134" w:type="dxa"/>
            <w:vMerge/>
            <w:vAlign w:val="center"/>
          </w:tcPr>
          <w:p w:rsidR="009B4AB7" w:rsidRDefault="009B4AB7" w:rsidP="009929F3">
            <w:pPr>
              <w:tabs>
                <w:tab w:val="num" w:pos="567"/>
                <w:tab w:val="left" w:pos="1701"/>
                <w:tab w:val="left" w:pos="8505"/>
              </w:tabs>
              <w:suppressAutoHyphens w:val="0"/>
              <w:spacing w:line="240" w:lineRule="auto"/>
              <w:ind w:left="142" w:right="142"/>
            </w:pPr>
          </w:p>
        </w:tc>
        <w:tc>
          <w:tcPr>
            <w:tcW w:w="5387" w:type="dxa"/>
            <w:vAlign w:val="center"/>
          </w:tcPr>
          <w:p w:rsidR="009B4AB7" w:rsidRDefault="009B4AB7" w:rsidP="000C19D8">
            <w:pPr>
              <w:suppressAutoHyphens w:val="0"/>
              <w:spacing w:line="240" w:lineRule="auto"/>
              <w:ind w:left="142" w:right="283"/>
              <w:jc w:val="both"/>
            </w:pPr>
            <w:r>
              <w:t>F</w:t>
            </w:r>
            <w:r w:rsidRPr="007E2DDC">
              <w:t xml:space="preserve">inal consideration </w:t>
            </w:r>
            <w:r>
              <w:t>at</w:t>
            </w:r>
            <w:r w:rsidRPr="007E2DDC">
              <w:t xml:space="preserve"> GRE</w:t>
            </w:r>
            <w:r>
              <w:t>-8</w:t>
            </w:r>
            <w:r w:rsidR="000C19D8">
              <w:t>7</w:t>
            </w:r>
          </w:p>
        </w:tc>
        <w:tc>
          <w:tcPr>
            <w:tcW w:w="1846" w:type="dxa"/>
            <w:vAlign w:val="center"/>
          </w:tcPr>
          <w:p w:rsidR="009B4AB7" w:rsidRPr="00C8794E" w:rsidRDefault="009B4AB7" w:rsidP="009929F3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r w:rsidRPr="00C8794E">
              <w:rPr>
                <w:b/>
              </w:rPr>
              <w:t>April 2022</w:t>
            </w:r>
          </w:p>
        </w:tc>
      </w:tr>
      <w:tr w:rsidR="009B4AB7" w:rsidTr="008C02A3">
        <w:trPr>
          <w:trHeight w:val="53"/>
        </w:trPr>
        <w:tc>
          <w:tcPr>
            <w:tcW w:w="1134" w:type="dxa"/>
            <w:vMerge/>
            <w:vAlign w:val="center"/>
          </w:tcPr>
          <w:p w:rsidR="009B4AB7" w:rsidRDefault="009B4AB7" w:rsidP="009929F3">
            <w:pPr>
              <w:tabs>
                <w:tab w:val="num" w:pos="567"/>
                <w:tab w:val="left" w:pos="1701"/>
                <w:tab w:val="left" w:pos="8505"/>
              </w:tabs>
              <w:suppressAutoHyphens w:val="0"/>
              <w:spacing w:line="240" w:lineRule="auto"/>
              <w:ind w:left="142" w:right="142"/>
            </w:pPr>
          </w:p>
        </w:tc>
        <w:tc>
          <w:tcPr>
            <w:tcW w:w="5387" w:type="dxa"/>
            <w:vAlign w:val="center"/>
          </w:tcPr>
          <w:p w:rsidR="009B4AB7" w:rsidRDefault="009B4AB7" w:rsidP="009929F3">
            <w:pPr>
              <w:suppressAutoHyphens w:val="0"/>
              <w:spacing w:line="240" w:lineRule="auto"/>
              <w:ind w:left="142" w:right="283"/>
            </w:pPr>
            <w:r>
              <w:t>Adoption by WP.29</w:t>
            </w:r>
          </w:p>
        </w:tc>
        <w:tc>
          <w:tcPr>
            <w:tcW w:w="1846" w:type="dxa"/>
            <w:vAlign w:val="center"/>
          </w:tcPr>
          <w:p w:rsidR="009B4AB7" w:rsidRPr="00C8794E" w:rsidRDefault="009B4AB7" w:rsidP="009929F3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rPr>
                <w:b/>
              </w:rPr>
            </w:pPr>
            <w:r w:rsidRPr="00C8794E">
              <w:rPr>
                <w:b/>
              </w:rPr>
              <w:t>November 2022</w:t>
            </w:r>
          </w:p>
        </w:tc>
      </w:tr>
    </w:tbl>
    <w:p w:rsidR="004C3D62" w:rsidRPr="007E2DDC" w:rsidRDefault="004C3D62" w:rsidP="00A17F80">
      <w:pPr>
        <w:pStyle w:val="HChG"/>
        <w:tabs>
          <w:tab w:val="left" w:pos="8505"/>
        </w:tabs>
        <w:spacing w:before="320" w:after="200" w:line="240" w:lineRule="atLeast"/>
        <w:ind w:right="-40"/>
      </w:pPr>
    </w:p>
    <w:sectPr w:rsidR="004C3D62" w:rsidRPr="007E2DDC" w:rsidSect="00A17F80">
      <w:footerReference w:type="even" r:id="rId11"/>
      <w:footerReference w:type="default" r:id="rId12"/>
      <w:endnotePr>
        <w:numFmt w:val="decimal"/>
      </w:endnotePr>
      <w:pgSz w:w="11907" w:h="16840" w:code="9"/>
      <w:pgMar w:top="851" w:right="1134" w:bottom="567" w:left="1134" w:header="1134" w:footer="899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2FC79D" w15:done="0"/>
  <w15:commentEx w15:paraId="1F097DF2" w15:done="0"/>
  <w15:commentEx w15:paraId="43888AAE" w15:done="0"/>
  <w15:commentEx w15:paraId="683D0B60" w15:done="0"/>
  <w15:commentEx w15:paraId="08EA5D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24" w:rsidRDefault="00EC1724"/>
  </w:endnote>
  <w:endnote w:type="continuationSeparator" w:id="0">
    <w:p w:rsidR="00EC1724" w:rsidRDefault="00EC1724"/>
  </w:endnote>
  <w:endnote w:type="continuationNotice" w:id="1">
    <w:p w:rsidR="00EC1724" w:rsidRDefault="00EC1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43" w:rsidRPr="00E010F6" w:rsidRDefault="00CC2743" w:rsidP="00E010F6">
    <w:pPr>
      <w:pStyle w:val="Footer"/>
      <w:tabs>
        <w:tab w:val="right" w:pos="9638"/>
      </w:tabs>
      <w:rPr>
        <w:sz w:val="18"/>
      </w:rPr>
    </w:pP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43" w:rsidRPr="00E010F6" w:rsidRDefault="00CC2743" w:rsidP="00E010F6">
    <w:pPr>
      <w:pStyle w:val="Footer"/>
      <w:tabs>
        <w:tab w:val="right" w:pos="9638"/>
      </w:tabs>
      <w:rPr>
        <w:b/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24" w:rsidRPr="000B175B" w:rsidRDefault="00EC17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1724" w:rsidRPr="00FC68B7" w:rsidRDefault="00EC17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1724" w:rsidRDefault="00EC17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D78C9"/>
    <w:multiLevelType w:val="hybridMultilevel"/>
    <w:tmpl w:val="26806C5C"/>
    <w:lvl w:ilvl="0" w:tplc="326E006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C1C4010"/>
    <w:multiLevelType w:val="hybridMultilevel"/>
    <w:tmpl w:val="4CF26848"/>
    <w:lvl w:ilvl="0" w:tplc="74684D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CDE5D8A"/>
    <w:multiLevelType w:val="hybridMultilevel"/>
    <w:tmpl w:val="691CDC86"/>
    <w:lvl w:ilvl="0" w:tplc="B322D5C4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205D6A"/>
    <w:multiLevelType w:val="hybridMultilevel"/>
    <w:tmpl w:val="F47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D1964"/>
    <w:multiLevelType w:val="hybridMultilevel"/>
    <w:tmpl w:val="DC8EB236"/>
    <w:lvl w:ilvl="0" w:tplc="AD062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F9745F0"/>
    <w:multiLevelType w:val="hybridMultilevel"/>
    <w:tmpl w:val="77E61C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24"/>
  </w:num>
  <w:num w:numId="16">
    <w:abstractNumId w:val="11"/>
  </w:num>
  <w:num w:numId="17">
    <w:abstractNumId w:val="14"/>
  </w:num>
  <w:num w:numId="18">
    <w:abstractNumId w:val="10"/>
  </w:num>
  <w:num w:numId="19">
    <w:abstractNumId w:val="25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2"/>
  </w:num>
  <w:num w:numId="25">
    <w:abstractNumId w:val="23"/>
  </w:num>
  <w:num w:numId="26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wenkschuster, Lukas">
    <w15:presenceInfo w15:providerId="AD" w15:userId="S-1-5-21-3646109122-1906476339-2061313790-2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6"/>
    <w:rsid w:val="00000442"/>
    <w:rsid w:val="00002D35"/>
    <w:rsid w:val="00004A22"/>
    <w:rsid w:val="00006548"/>
    <w:rsid w:val="00010BA3"/>
    <w:rsid w:val="00010BA6"/>
    <w:rsid w:val="00011322"/>
    <w:rsid w:val="00013E38"/>
    <w:rsid w:val="00014517"/>
    <w:rsid w:val="0002151D"/>
    <w:rsid w:val="00023365"/>
    <w:rsid w:val="00025E81"/>
    <w:rsid w:val="0002633B"/>
    <w:rsid w:val="000308BD"/>
    <w:rsid w:val="00031D04"/>
    <w:rsid w:val="00032F41"/>
    <w:rsid w:val="000335CA"/>
    <w:rsid w:val="000336CF"/>
    <w:rsid w:val="00034999"/>
    <w:rsid w:val="00034F00"/>
    <w:rsid w:val="000354F6"/>
    <w:rsid w:val="00035D3F"/>
    <w:rsid w:val="000373A1"/>
    <w:rsid w:val="00037A2E"/>
    <w:rsid w:val="00041840"/>
    <w:rsid w:val="00043BCA"/>
    <w:rsid w:val="00044D59"/>
    <w:rsid w:val="00046B1F"/>
    <w:rsid w:val="00050F6B"/>
    <w:rsid w:val="00051761"/>
    <w:rsid w:val="00052635"/>
    <w:rsid w:val="00053679"/>
    <w:rsid w:val="0005485C"/>
    <w:rsid w:val="00055E70"/>
    <w:rsid w:val="00055F07"/>
    <w:rsid w:val="000561D2"/>
    <w:rsid w:val="00056A3C"/>
    <w:rsid w:val="00056F08"/>
    <w:rsid w:val="00057E97"/>
    <w:rsid w:val="0006009D"/>
    <w:rsid w:val="000603AD"/>
    <w:rsid w:val="000613A4"/>
    <w:rsid w:val="000646F4"/>
    <w:rsid w:val="00065612"/>
    <w:rsid w:val="000657A9"/>
    <w:rsid w:val="00065865"/>
    <w:rsid w:val="00066313"/>
    <w:rsid w:val="00067875"/>
    <w:rsid w:val="00067A8B"/>
    <w:rsid w:val="000710BC"/>
    <w:rsid w:val="00072C8C"/>
    <w:rsid w:val="00072D44"/>
    <w:rsid w:val="000733B5"/>
    <w:rsid w:val="000733DE"/>
    <w:rsid w:val="000757FE"/>
    <w:rsid w:val="0007607E"/>
    <w:rsid w:val="00080543"/>
    <w:rsid w:val="00080E52"/>
    <w:rsid w:val="00081815"/>
    <w:rsid w:val="000820AB"/>
    <w:rsid w:val="00082F42"/>
    <w:rsid w:val="00084B9D"/>
    <w:rsid w:val="00087D64"/>
    <w:rsid w:val="00090842"/>
    <w:rsid w:val="00090F6B"/>
    <w:rsid w:val="000922D3"/>
    <w:rsid w:val="000931C0"/>
    <w:rsid w:val="000939A0"/>
    <w:rsid w:val="000942C5"/>
    <w:rsid w:val="000946E0"/>
    <w:rsid w:val="00097245"/>
    <w:rsid w:val="00097B6B"/>
    <w:rsid w:val="000A1E9C"/>
    <w:rsid w:val="000A21C4"/>
    <w:rsid w:val="000A3B4B"/>
    <w:rsid w:val="000A4B5A"/>
    <w:rsid w:val="000A7530"/>
    <w:rsid w:val="000B0595"/>
    <w:rsid w:val="000B175B"/>
    <w:rsid w:val="000B1C4A"/>
    <w:rsid w:val="000B2F02"/>
    <w:rsid w:val="000B3A0F"/>
    <w:rsid w:val="000B3C12"/>
    <w:rsid w:val="000B4EF7"/>
    <w:rsid w:val="000C00E3"/>
    <w:rsid w:val="000C0A46"/>
    <w:rsid w:val="000C19D8"/>
    <w:rsid w:val="000C2C03"/>
    <w:rsid w:val="000C2D2E"/>
    <w:rsid w:val="000C4DBB"/>
    <w:rsid w:val="000D436E"/>
    <w:rsid w:val="000D621E"/>
    <w:rsid w:val="000E0415"/>
    <w:rsid w:val="000E1E83"/>
    <w:rsid w:val="000E2AF8"/>
    <w:rsid w:val="000E36C1"/>
    <w:rsid w:val="000E3C31"/>
    <w:rsid w:val="000E52B9"/>
    <w:rsid w:val="000E6951"/>
    <w:rsid w:val="000E7015"/>
    <w:rsid w:val="000F41FD"/>
    <w:rsid w:val="000F7909"/>
    <w:rsid w:val="00102D0E"/>
    <w:rsid w:val="001059EF"/>
    <w:rsid w:val="00105E15"/>
    <w:rsid w:val="001062C2"/>
    <w:rsid w:val="001103AA"/>
    <w:rsid w:val="0011392A"/>
    <w:rsid w:val="00113AB7"/>
    <w:rsid w:val="00115C3F"/>
    <w:rsid w:val="00115EB7"/>
    <w:rsid w:val="0011666B"/>
    <w:rsid w:val="0011761D"/>
    <w:rsid w:val="0012156B"/>
    <w:rsid w:val="00121808"/>
    <w:rsid w:val="00123A9E"/>
    <w:rsid w:val="00124140"/>
    <w:rsid w:val="00124DF7"/>
    <w:rsid w:val="00125555"/>
    <w:rsid w:val="00125845"/>
    <w:rsid w:val="00134E52"/>
    <w:rsid w:val="0013633A"/>
    <w:rsid w:val="00137A0A"/>
    <w:rsid w:val="00137F92"/>
    <w:rsid w:val="00140544"/>
    <w:rsid w:val="00141365"/>
    <w:rsid w:val="00141718"/>
    <w:rsid w:val="00145764"/>
    <w:rsid w:val="001465E5"/>
    <w:rsid w:val="00152B45"/>
    <w:rsid w:val="0015361A"/>
    <w:rsid w:val="001549ED"/>
    <w:rsid w:val="00160586"/>
    <w:rsid w:val="00160ADD"/>
    <w:rsid w:val="00161A76"/>
    <w:rsid w:val="0016271B"/>
    <w:rsid w:val="0016349C"/>
    <w:rsid w:val="00165F3A"/>
    <w:rsid w:val="0016727F"/>
    <w:rsid w:val="0017026F"/>
    <w:rsid w:val="0017490C"/>
    <w:rsid w:val="001770D9"/>
    <w:rsid w:val="00177686"/>
    <w:rsid w:val="00180788"/>
    <w:rsid w:val="00182290"/>
    <w:rsid w:val="0018320E"/>
    <w:rsid w:val="001856A7"/>
    <w:rsid w:val="00186730"/>
    <w:rsid w:val="00186FE3"/>
    <w:rsid w:val="00187188"/>
    <w:rsid w:val="001876E3"/>
    <w:rsid w:val="001878CE"/>
    <w:rsid w:val="00190E86"/>
    <w:rsid w:val="001952BB"/>
    <w:rsid w:val="001971C4"/>
    <w:rsid w:val="001A1279"/>
    <w:rsid w:val="001A235B"/>
    <w:rsid w:val="001A3955"/>
    <w:rsid w:val="001A41F5"/>
    <w:rsid w:val="001A4289"/>
    <w:rsid w:val="001A52BB"/>
    <w:rsid w:val="001A5320"/>
    <w:rsid w:val="001A62F1"/>
    <w:rsid w:val="001B2F55"/>
    <w:rsid w:val="001B3E45"/>
    <w:rsid w:val="001B4B04"/>
    <w:rsid w:val="001B4D13"/>
    <w:rsid w:val="001B7E35"/>
    <w:rsid w:val="001C03E6"/>
    <w:rsid w:val="001C199F"/>
    <w:rsid w:val="001C3377"/>
    <w:rsid w:val="001C3572"/>
    <w:rsid w:val="001C47A3"/>
    <w:rsid w:val="001C6663"/>
    <w:rsid w:val="001C731C"/>
    <w:rsid w:val="001C7389"/>
    <w:rsid w:val="001C7895"/>
    <w:rsid w:val="001D0C8C"/>
    <w:rsid w:val="001D1419"/>
    <w:rsid w:val="001D1DB9"/>
    <w:rsid w:val="001D26DF"/>
    <w:rsid w:val="001D2F05"/>
    <w:rsid w:val="001D3A03"/>
    <w:rsid w:val="001D4B4D"/>
    <w:rsid w:val="001E1856"/>
    <w:rsid w:val="001E3732"/>
    <w:rsid w:val="001E3D64"/>
    <w:rsid w:val="001E409D"/>
    <w:rsid w:val="001E5563"/>
    <w:rsid w:val="001E5B0F"/>
    <w:rsid w:val="001E7B67"/>
    <w:rsid w:val="001F1A63"/>
    <w:rsid w:val="001F27B9"/>
    <w:rsid w:val="001F68DF"/>
    <w:rsid w:val="001F6FE5"/>
    <w:rsid w:val="00200C37"/>
    <w:rsid w:val="00201386"/>
    <w:rsid w:val="0020202D"/>
    <w:rsid w:val="00202DA8"/>
    <w:rsid w:val="00203703"/>
    <w:rsid w:val="00206577"/>
    <w:rsid w:val="00206868"/>
    <w:rsid w:val="00211E0B"/>
    <w:rsid w:val="00212AD9"/>
    <w:rsid w:val="00212E0A"/>
    <w:rsid w:val="00214D3A"/>
    <w:rsid w:val="00216801"/>
    <w:rsid w:val="00217080"/>
    <w:rsid w:val="00220320"/>
    <w:rsid w:val="00220C0B"/>
    <w:rsid w:val="00221B27"/>
    <w:rsid w:val="00222A31"/>
    <w:rsid w:val="00222F6A"/>
    <w:rsid w:val="00223C77"/>
    <w:rsid w:val="002240DA"/>
    <w:rsid w:val="00226C40"/>
    <w:rsid w:val="00227300"/>
    <w:rsid w:val="00233089"/>
    <w:rsid w:val="002332D4"/>
    <w:rsid w:val="00242F3D"/>
    <w:rsid w:val="002436E1"/>
    <w:rsid w:val="002436F3"/>
    <w:rsid w:val="002449A2"/>
    <w:rsid w:val="00246186"/>
    <w:rsid w:val="0024772E"/>
    <w:rsid w:val="00250710"/>
    <w:rsid w:val="00250AD5"/>
    <w:rsid w:val="00251F64"/>
    <w:rsid w:val="00252B20"/>
    <w:rsid w:val="002535BD"/>
    <w:rsid w:val="00253F2E"/>
    <w:rsid w:val="00257713"/>
    <w:rsid w:val="0026086B"/>
    <w:rsid w:val="00261F89"/>
    <w:rsid w:val="00262105"/>
    <w:rsid w:val="00262579"/>
    <w:rsid w:val="002634C4"/>
    <w:rsid w:val="00264A5D"/>
    <w:rsid w:val="002658CA"/>
    <w:rsid w:val="00265D04"/>
    <w:rsid w:val="002674D1"/>
    <w:rsid w:val="00267F5F"/>
    <w:rsid w:val="00270C17"/>
    <w:rsid w:val="00271296"/>
    <w:rsid w:val="002720B0"/>
    <w:rsid w:val="002728A7"/>
    <w:rsid w:val="00273836"/>
    <w:rsid w:val="00275222"/>
    <w:rsid w:val="002806C1"/>
    <w:rsid w:val="00281D7D"/>
    <w:rsid w:val="00283E3C"/>
    <w:rsid w:val="00283F1D"/>
    <w:rsid w:val="00284DBC"/>
    <w:rsid w:val="00286B4D"/>
    <w:rsid w:val="00287723"/>
    <w:rsid w:val="00290CAE"/>
    <w:rsid w:val="00291D42"/>
    <w:rsid w:val="0029282A"/>
    <w:rsid w:val="00294F63"/>
    <w:rsid w:val="002977A3"/>
    <w:rsid w:val="00297AD1"/>
    <w:rsid w:val="002A25AE"/>
    <w:rsid w:val="002A2E29"/>
    <w:rsid w:val="002A3660"/>
    <w:rsid w:val="002A69E5"/>
    <w:rsid w:val="002A702D"/>
    <w:rsid w:val="002B1AF5"/>
    <w:rsid w:val="002B1CD2"/>
    <w:rsid w:val="002B26AE"/>
    <w:rsid w:val="002B2A01"/>
    <w:rsid w:val="002B6491"/>
    <w:rsid w:val="002C20DE"/>
    <w:rsid w:val="002C33CB"/>
    <w:rsid w:val="002C44DC"/>
    <w:rsid w:val="002C4A76"/>
    <w:rsid w:val="002C5A63"/>
    <w:rsid w:val="002C62F5"/>
    <w:rsid w:val="002C65CA"/>
    <w:rsid w:val="002C6C46"/>
    <w:rsid w:val="002C7A39"/>
    <w:rsid w:val="002D4643"/>
    <w:rsid w:val="002D530F"/>
    <w:rsid w:val="002D683A"/>
    <w:rsid w:val="002E2850"/>
    <w:rsid w:val="002E30CE"/>
    <w:rsid w:val="002E6083"/>
    <w:rsid w:val="002E69C7"/>
    <w:rsid w:val="002E760C"/>
    <w:rsid w:val="002F0046"/>
    <w:rsid w:val="002F175C"/>
    <w:rsid w:val="002F2EC5"/>
    <w:rsid w:val="002F4CCA"/>
    <w:rsid w:val="002F5CFF"/>
    <w:rsid w:val="002F7808"/>
    <w:rsid w:val="002F7870"/>
    <w:rsid w:val="002F7C8A"/>
    <w:rsid w:val="002F7DE0"/>
    <w:rsid w:val="003000B0"/>
    <w:rsid w:val="00301C9D"/>
    <w:rsid w:val="003024CD"/>
    <w:rsid w:val="00302E18"/>
    <w:rsid w:val="00303984"/>
    <w:rsid w:val="00303B5C"/>
    <w:rsid w:val="003055DA"/>
    <w:rsid w:val="0030782A"/>
    <w:rsid w:val="00314517"/>
    <w:rsid w:val="00314CB2"/>
    <w:rsid w:val="003158C6"/>
    <w:rsid w:val="00315DB0"/>
    <w:rsid w:val="00317178"/>
    <w:rsid w:val="0032186C"/>
    <w:rsid w:val="003228EF"/>
    <w:rsid w:val="003229D8"/>
    <w:rsid w:val="003246F5"/>
    <w:rsid w:val="00324858"/>
    <w:rsid w:val="00326600"/>
    <w:rsid w:val="00326B15"/>
    <w:rsid w:val="00327EDE"/>
    <w:rsid w:val="003320EE"/>
    <w:rsid w:val="00336639"/>
    <w:rsid w:val="00337E62"/>
    <w:rsid w:val="00340256"/>
    <w:rsid w:val="00342D0B"/>
    <w:rsid w:val="003446D3"/>
    <w:rsid w:val="00344B32"/>
    <w:rsid w:val="003452CF"/>
    <w:rsid w:val="0034654A"/>
    <w:rsid w:val="00347957"/>
    <w:rsid w:val="00347A21"/>
    <w:rsid w:val="00350625"/>
    <w:rsid w:val="003509DA"/>
    <w:rsid w:val="00350E9A"/>
    <w:rsid w:val="00350EB8"/>
    <w:rsid w:val="00352709"/>
    <w:rsid w:val="00354FD5"/>
    <w:rsid w:val="0035600B"/>
    <w:rsid w:val="00356DFF"/>
    <w:rsid w:val="003573C4"/>
    <w:rsid w:val="00360EF0"/>
    <w:rsid w:val="003619B5"/>
    <w:rsid w:val="00361AC3"/>
    <w:rsid w:val="003629AD"/>
    <w:rsid w:val="00364724"/>
    <w:rsid w:val="00364F27"/>
    <w:rsid w:val="00365763"/>
    <w:rsid w:val="003677CB"/>
    <w:rsid w:val="00371178"/>
    <w:rsid w:val="0037157A"/>
    <w:rsid w:val="00372644"/>
    <w:rsid w:val="00372B80"/>
    <w:rsid w:val="00372CCD"/>
    <w:rsid w:val="003733C5"/>
    <w:rsid w:val="00374A38"/>
    <w:rsid w:val="00374A7A"/>
    <w:rsid w:val="00375096"/>
    <w:rsid w:val="00376D65"/>
    <w:rsid w:val="00382442"/>
    <w:rsid w:val="00382FD7"/>
    <w:rsid w:val="00384B8E"/>
    <w:rsid w:val="00384C39"/>
    <w:rsid w:val="003852EF"/>
    <w:rsid w:val="0038583D"/>
    <w:rsid w:val="003865C6"/>
    <w:rsid w:val="0039249E"/>
    <w:rsid w:val="00392E47"/>
    <w:rsid w:val="00393FD6"/>
    <w:rsid w:val="003944BA"/>
    <w:rsid w:val="00394812"/>
    <w:rsid w:val="00394E5A"/>
    <w:rsid w:val="003950E9"/>
    <w:rsid w:val="003976A3"/>
    <w:rsid w:val="003A0075"/>
    <w:rsid w:val="003A18C0"/>
    <w:rsid w:val="003A1AD4"/>
    <w:rsid w:val="003A29FF"/>
    <w:rsid w:val="003A2A94"/>
    <w:rsid w:val="003A6810"/>
    <w:rsid w:val="003A7B6A"/>
    <w:rsid w:val="003B0130"/>
    <w:rsid w:val="003B0B0A"/>
    <w:rsid w:val="003B0C67"/>
    <w:rsid w:val="003B2859"/>
    <w:rsid w:val="003B2D55"/>
    <w:rsid w:val="003B3560"/>
    <w:rsid w:val="003B5BA1"/>
    <w:rsid w:val="003B63C3"/>
    <w:rsid w:val="003C1F1A"/>
    <w:rsid w:val="003C2865"/>
    <w:rsid w:val="003C2CC4"/>
    <w:rsid w:val="003C4E0F"/>
    <w:rsid w:val="003C534D"/>
    <w:rsid w:val="003C7589"/>
    <w:rsid w:val="003C7736"/>
    <w:rsid w:val="003D1DD8"/>
    <w:rsid w:val="003D23D6"/>
    <w:rsid w:val="003D2EC2"/>
    <w:rsid w:val="003D4B23"/>
    <w:rsid w:val="003D6EAB"/>
    <w:rsid w:val="003E0E78"/>
    <w:rsid w:val="003E130E"/>
    <w:rsid w:val="003E3738"/>
    <w:rsid w:val="003E5E87"/>
    <w:rsid w:val="003F0D0E"/>
    <w:rsid w:val="003F183A"/>
    <w:rsid w:val="003F20FB"/>
    <w:rsid w:val="003F3E1D"/>
    <w:rsid w:val="003F49F7"/>
    <w:rsid w:val="003F5FF2"/>
    <w:rsid w:val="003F7329"/>
    <w:rsid w:val="00400D21"/>
    <w:rsid w:val="00403E49"/>
    <w:rsid w:val="0040468F"/>
    <w:rsid w:val="00404941"/>
    <w:rsid w:val="004049AC"/>
    <w:rsid w:val="0040531F"/>
    <w:rsid w:val="00407415"/>
    <w:rsid w:val="00410C89"/>
    <w:rsid w:val="00411229"/>
    <w:rsid w:val="00411F54"/>
    <w:rsid w:val="004136A1"/>
    <w:rsid w:val="0041528B"/>
    <w:rsid w:val="00415596"/>
    <w:rsid w:val="00416A6D"/>
    <w:rsid w:val="00422E03"/>
    <w:rsid w:val="00425039"/>
    <w:rsid w:val="00425146"/>
    <w:rsid w:val="00426B9B"/>
    <w:rsid w:val="00431DE1"/>
    <w:rsid w:val="004325CB"/>
    <w:rsid w:val="00432624"/>
    <w:rsid w:val="0043400F"/>
    <w:rsid w:val="004346DA"/>
    <w:rsid w:val="00436A99"/>
    <w:rsid w:val="00441893"/>
    <w:rsid w:val="004429DB"/>
    <w:rsid w:val="00442A83"/>
    <w:rsid w:val="00447340"/>
    <w:rsid w:val="00450DB2"/>
    <w:rsid w:val="0045495B"/>
    <w:rsid w:val="00455216"/>
    <w:rsid w:val="004561E5"/>
    <w:rsid w:val="004565FC"/>
    <w:rsid w:val="00460D9A"/>
    <w:rsid w:val="00467987"/>
    <w:rsid w:val="004745A2"/>
    <w:rsid w:val="00475163"/>
    <w:rsid w:val="00482E74"/>
    <w:rsid w:val="0048397A"/>
    <w:rsid w:val="00485CBB"/>
    <w:rsid w:val="004866B7"/>
    <w:rsid w:val="00486880"/>
    <w:rsid w:val="0049051B"/>
    <w:rsid w:val="004914E1"/>
    <w:rsid w:val="004951C4"/>
    <w:rsid w:val="00496C73"/>
    <w:rsid w:val="00497CB0"/>
    <w:rsid w:val="004A31D2"/>
    <w:rsid w:val="004A3589"/>
    <w:rsid w:val="004A3ECD"/>
    <w:rsid w:val="004B0848"/>
    <w:rsid w:val="004B0AA3"/>
    <w:rsid w:val="004B1032"/>
    <w:rsid w:val="004B7A92"/>
    <w:rsid w:val="004C0E11"/>
    <w:rsid w:val="004C2461"/>
    <w:rsid w:val="004C2A7E"/>
    <w:rsid w:val="004C3D62"/>
    <w:rsid w:val="004C4592"/>
    <w:rsid w:val="004C5DF6"/>
    <w:rsid w:val="004C61C0"/>
    <w:rsid w:val="004C65EB"/>
    <w:rsid w:val="004C71E1"/>
    <w:rsid w:val="004C7462"/>
    <w:rsid w:val="004D3953"/>
    <w:rsid w:val="004D3BEE"/>
    <w:rsid w:val="004D5A08"/>
    <w:rsid w:val="004D6052"/>
    <w:rsid w:val="004D638C"/>
    <w:rsid w:val="004D7228"/>
    <w:rsid w:val="004D7F79"/>
    <w:rsid w:val="004E23F4"/>
    <w:rsid w:val="004E7723"/>
    <w:rsid w:val="004E77B2"/>
    <w:rsid w:val="004F1D45"/>
    <w:rsid w:val="004F47E2"/>
    <w:rsid w:val="004F4D76"/>
    <w:rsid w:val="004F6AC8"/>
    <w:rsid w:val="004F7689"/>
    <w:rsid w:val="0050041C"/>
    <w:rsid w:val="005006B3"/>
    <w:rsid w:val="00500826"/>
    <w:rsid w:val="005013B1"/>
    <w:rsid w:val="00502AF3"/>
    <w:rsid w:val="00504B2D"/>
    <w:rsid w:val="00505F18"/>
    <w:rsid w:val="00510383"/>
    <w:rsid w:val="00511061"/>
    <w:rsid w:val="00514F50"/>
    <w:rsid w:val="00515186"/>
    <w:rsid w:val="005154D9"/>
    <w:rsid w:val="00517FBA"/>
    <w:rsid w:val="00520DE4"/>
    <w:rsid w:val="0052136D"/>
    <w:rsid w:val="00521C84"/>
    <w:rsid w:val="00523AAA"/>
    <w:rsid w:val="00525124"/>
    <w:rsid w:val="0052598F"/>
    <w:rsid w:val="00525B88"/>
    <w:rsid w:val="00525F15"/>
    <w:rsid w:val="0052775E"/>
    <w:rsid w:val="00527A8B"/>
    <w:rsid w:val="00527B25"/>
    <w:rsid w:val="005331D2"/>
    <w:rsid w:val="00536DC8"/>
    <w:rsid w:val="00536E0A"/>
    <w:rsid w:val="005419AB"/>
    <w:rsid w:val="00541FCB"/>
    <w:rsid w:val="005420F2"/>
    <w:rsid w:val="00543B1E"/>
    <w:rsid w:val="00544116"/>
    <w:rsid w:val="00552D3A"/>
    <w:rsid w:val="00552F5D"/>
    <w:rsid w:val="00553C08"/>
    <w:rsid w:val="00557155"/>
    <w:rsid w:val="005576AE"/>
    <w:rsid w:val="0056209A"/>
    <w:rsid w:val="005628B6"/>
    <w:rsid w:val="00564324"/>
    <w:rsid w:val="00564FF9"/>
    <w:rsid w:val="00565314"/>
    <w:rsid w:val="005663A9"/>
    <w:rsid w:val="0056679B"/>
    <w:rsid w:val="00574329"/>
    <w:rsid w:val="00575999"/>
    <w:rsid w:val="00576743"/>
    <w:rsid w:val="00580E01"/>
    <w:rsid w:val="005823D6"/>
    <w:rsid w:val="00582886"/>
    <w:rsid w:val="00582D70"/>
    <w:rsid w:val="00583114"/>
    <w:rsid w:val="00583650"/>
    <w:rsid w:val="0058439F"/>
    <w:rsid w:val="005941EC"/>
    <w:rsid w:val="00595965"/>
    <w:rsid w:val="0059724D"/>
    <w:rsid w:val="005A3109"/>
    <w:rsid w:val="005A5629"/>
    <w:rsid w:val="005A61C2"/>
    <w:rsid w:val="005A624A"/>
    <w:rsid w:val="005B19D7"/>
    <w:rsid w:val="005B277E"/>
    <w:rsid w:val="005B320C"/>
    <w:rsid w:val="005B3DB3"/>
    <w:rsid w:val="005B4E13"/>
    <w:rsid w:val="005B4FA2"/>
    <w:rsid w:val="005B7654"/>
    <w:rsid w:val="005B7A21"/>
    <w:rsid w:val="005B7C10"/>
    <w:rsid w:val="005B7CC1"/>
    <w:rsid w:val="005C0671"/>
    <w:rsid w:val="005C18A7"/>
    <w:rsid w:val="005C2DC0"/>
    <w:rsid w:val="005C307F"/>
    <w:rsid w:val="005C342F"/>
    <w:rsid w:val="005C7D1E"/>
    <w:rsid w:val="005D116F"/>
    <w:rsid w:val="005D21DA"/>
    <w:rsid w:val="005D7175"/>
    <w:rsid w:val="005D7772"/>
    <w:rsid w:val="005D7AA8"/>
    <w:rsid w:val="005E00CA"/>
    <w:rsid w:val="005E1CB8"/>
    <w:rsid w:val="005E30DB"/>
    <w:rsid w:val="005E53FD"/>
    <w:rsid w:val="005E574C"/>
    <w:rsid w:val="005E6E56"/>
    <w:rsid w:val="005F06BE"/>
    <w:rsid w:val="005F3769"/>
    <w:rsid w:val="005F47FF"/>
    <w:rsid w:val="005F5F4B"/>
    <w:rsid w:val="005F7B75"/>
    <w:rsid w:val="006001EE"/>
    <w:rsid w:val="00601E6B"/>
    <w:rsid w:val="00603954"/>
    <w:rsid w:val="00605042"/>
    <w:rsid w:val="00605E7C"/>
    <w:rsid w:val="00607587"/>
    <w:rsid w:val="00611FC4"/>
    <w:rsid w:val="006140CE"/>
    <w:rsid w:val="00615516"/>
    <w:rsid w:val="006176FB"/>
    <w:rsid w:val="00617C5C"/>
    <w:rsid w:val="00617F92"/>
    <w:rsid w:val="0062038D"/>
    <w:rsid w:val="00621EB0"/>
    <w:rsid w:val="00624263"/>
    <w:rsid w:val="00624E4E"/>
    <w:rsid w:val="00631E27"/>
    <w:rsid w:val="006378EF"/>
    <w:rsid w:val="00640945"/>
    <w:rsid w:val="00640B26"/>
    <w:rsid w:val="00642E99"/>
    <w:rsid w:val="00645B82"/>
    <w:rsid w:val="00646CFE"/>
    <w:rsid w:val="00647EF7"/>
    <w:rsid w:val="00652151"/>
    <w:rsid w:val="006523C1"/>
    <w:rsid w:val="00652D0A"/>
    <w:rsid w:val="00652EE7"/>
    <w:rsid w:val="0065429C"/>
    <w:rsid w:val="00654526"/>
    <w:rsid w:val="00654B97"/>
    <w:rsid w:val="00657CCF"/>
    <w:rsid w:val="00657F7D"/>
    <w:rsid w:val="006601D9"/>
    <w:rsid w:val="00660524"/>
    <w:rsid w:val="00662BB6"/>
    <w:rsid w:val="006633CC"/>
    <w:rsid w:val="006656E3"/>
    <w:rsid w:val="00666EA0"/>
    <w:rsid w:val="00667828"/>
    <w:rsid w:val="00671B51"/>
    <w:rsid w:val="00672432"/>
    <w:rsid w:val="0067362F"/>
    <w:rsid w:val="00674A9E"/>
    <w:rsid w:val="0067562E"/>
    <w:rsid w:val="00675D2C"/>
    <w:rsid w:val="006761DE"/>
    <w:rsid w:val="00676606"/>
    <w:rsid w:val="00676713"/>
    <w:rsid w:val="00682024"/>
    <w:rsid w:val="00684B75"/>
    <w:rsid w:val="00684C21"/>
    <w:rsid w:val="00685242"/>
    <w:rsid w:val="006913D7"/>
    <w:rsid w:val="00691FD8"/>
    <w:rsid w:val="0069208B"/>
    <w:rsid w:val="006928F3"/>
    <w:rsid w:val="00694AC1"/>
    <w:rsid w:val="006961B2"/>
    <w:rsid w:val="0069775B"/>
    <w:rsid w:val="006A2530"/>
    <w:rsid w:val="006A2995"/>
    <w:rsid w:val="006A4B07"/>
    <w:rsid w:val="006A7634"/>
    <w:rsid w:val="006B0973"/>
    <w:rsid w:val="006C0634"/>
    <w:rsid w:val="006C3589"/>
    <w:rsid w:val="006C441D"/>
    <w:rsid w:val="006C459F"/>
    <w:rsid w:val="006C4C5D"/>
    <w:rsid w:val="006C50C0"/>
    <w:rsid w:val="006C6917"/>
    <w:rsid w:val="006C7C5A"/>
    <w:rsid w:val="006D1AEC"/>
    <w:rsid w:val="006D1B33"/>
    <w:rsid w:val="006D220D"/>
    <w:rsid w:val="006D2E2B"/>
    <w:rsid w:val="006D37AF"/>
    <w:rsid w:val="006D3FBE"/>
    <w:rsid w:val="006D4C4B"/>
    <w:rsid w:val="006D51D0"/>
    <w:rsid w:val="006D5FB9"/>
    <w:rsid w:val="006D658E"/>
    <w:rsid w:val="006E0C15"/>
    <w:rsid w:val="006E11DB"/>
    <w:rsid w:val="006E564B"/>
    <w:rsid w:val="006E57D5"/>
    <w:rsid w:val="006E59E0"/>
    <w:rsid w:val="006E7191"/>
    <w:rsid w:val="006E7706"/>
    <w:rsid w:val="006E7718"/>
    <w:rsid w:val="006F3D22"/>
    <w:rsid w:val="006F3F42"/>
    <w:rsid w:val="006F627F"/>
    <w:rsid w:val="007027D5"/>
    <w:rsid w:val="00703577"/>
    <w:rsid w:val="00703D4A"/>
    <w:rsid w:val="0070537F"/>
    <w:rsid w:val="00705894"/>
    <w:rsid w:val="007065F3"/>
    <w:rsid w:val="00706F07"/>
    <w:rsid w:val="0071162D"/>
    <w:rsid w:val="00711784"/>
    <w:rsid w:val="007171C4"/>
    <w:rsid w:val="00717A19"/>
    <w:rsid w:val="00720AEA"/>
    <w:rsid w:val="00721535"/>
    <w:rsid w:val="007233AB"/>
    <w:rsid w:val="00723AE7"/>
    <w:rsid w:val="0072632A"/>
    <w:rsid w:val="00726D89"/>
    <w:rsid w:val="00727EA1"/>
    <w:rsid w:val="00730C8B"/>
    <w:rsid w:val="00731EAB"/>
    <w:rsid w:val="007327D5"/>
    <w:rsid w:val="00733DA3"/>
    <w:rsid w:val="0073578B"/>
    <w:rsid w:val="007360DC"/>
    <w:rsid w:val="00741208"/>
    <w:rsid w:val="00741804"/>
    <w:rsid w:val="007445A8"/>
    <w:rsid w:val="00746217"/>
    <w:rsid w:val="007472C1"/>
    <w:rsid w:val="007479E3"/>
    <w:rsid w:val="0075201B"/>
    <w:rsid w:val="007530C6"/>
    <w:rsid w:val="007539EC"/>
    <w:rsid w:val="00753C5E"/>
    <w:rsid w:val="00756B98"/>
    <w:rsid w:val="00760CF1"/>
    <w:rsid w:val="00762742"/>
    <w:rsid w:val="007629C8"/>
    <w:rsid w:val="00763884"/>
    <w:rsid w:val="007644BC"/>
    <w:rsid w:val="0077047D"/>
    <w:rsid w:val="00770778"/>
    <w:rsid w:val="00770A46"/>
    <w:rsid w:val="007716E1"/>
    <w:rsid w:val="00771DE7"/>
    <w:rsid w:val="007732EC"/>
    <w:rsid w:val="00775518"/>
    <w:rsid w:val="00775893"/>
    <w:rsid w:val="0077649A"/>
    <w:rsid w:val="007773EB"/>
    <w:rsid w:val="0078015B"/>
    <w:rsid w:val="007819FE"/>
    <w:rsid w:val="00781D47"/>
    <w:rsid w:val="007820E2"/>
    <w:rsid w:val="00783EE9"/>
    <w:rsid w:val="007851EE"/>
    <w:rsid w:val="00787BE6"/>
    <w:rsid w:val="00796F3F"/>
    <w:rsid w:val="007A0A4A"/>
    <w:rsid w:val="007A1529"/>
    <w:rsid w:val="007A23B7"/>
    <w:rsid w:val="007B08C4"/>
    <w:rsid w:val="007B0CD4"/>
    <w:rsid w:val="007B2E7B"/>
    <w:rsid w:val="007B6BA5"/>
    <w:rsid w:val="007C0A9A"/>
    <w:rsid w:val="007C18E0"/>
    <w:rsid w:val="007C224C"/>
    <w:rsid w:val="007C26EE"/>
    <w:rsid w:val="007C3390"/>
    <w:rsid w:val="007C3714"/>
    <w:rsid w:val="007C38FA"/>
    <w:rsid w:val="007C4F4B"/>
    <w:rsid w:val="007C65D4"/>
    <w:rsid w:val="007C65F9"/>
    <w:rsid w:val="007C76FB"/>
    <w:rsid w:val="007D01C6"/>
    <w:rsid w:val="007D166A"/>
    <w:rsid w:val="007D221A"/>
    <w:rsid w:val="007D3D64"/>
    <w:rsid w:val="007D40F7"/>
    <w:rsid w:val="007D5C08"/>
    <w:rsid w:val="007D7AF1"/>
    <w:rsid w:val="007E01E9"/>
    <w:rsid w:val="007E2A0E"/>
    <w:rsid w:val="007E2DDC"/>
    <w:rsid w:val="007E3AA4"/>
    <w:rsid w:val="007E63F3"/>
    <w:rsid w:val="007E7708"/>
    <w:rsid w:val="007E7F9E"/>
    <w:rsid w:val="007F0DD3"/>
    <w:rsid w:val="007F3F75"/>
    <w:rsid w:val="007F3FC4"/>
    <w:rsid w:val="007F6611"/>
    <w:rsid w:val="007F6B08"/>
    <w:rsid w:val="007F720F"/>
    <w:rsid w:val="007F7E66"/>
    <w:rsid w:val="00801DE1"/>
    <w:rsid w:val="00802002"/>
    <w:rsid w:val="00802977"/>
    <w:rsid w:val="00804D82"/>
    <w:rsid w:val="00805CE2"/>
    <w:rsid w:val="00807053"/>
    <w:rsid w:val="00807451"/>
    <w:rsid w:val="008113FB"/>
    <w:rsid w:val="00811920"/>
    <w:rsid w:val="00811BBE"/>
    <w:rsid w:val="00815AD0"/>
    <w:rsid w:val="00815CAA"/>
    <w:rsid w:val="00815EDB"/>
    <w:rsid w:val="00816C3C"/>
    <w:rsid w:val="00820B29"/>
    <w:rsid w:val="00823A1E"/>
    <w:rsid w:val="008242D7"/>
    <w:rsid w:val="008257B1"/>
    <w:rsid w:val="00832334"/>
    <w:rsid w:val="0083354E"/>
    <w:rsid w:val="008335A2"/>
    <w:rsid w:val="008345BD"/>
    <w:rsid w:val="008345E0"/>
    <w:rsid w:val="00835679"/>
    <w:rsid w:val="008366E3"/>
    <w:rsid w:val="00843191"/>
    <w:rsid w:val="00843767"/>
    <w:rsid w:val="00843C60"/>
    <w:rsid w:val="00846E8A"/>
    <w:rsid w:val="00852DD8"/>
    <w:rsid w:val="00853AE1"/>
    <w:rsid w:val="00855CB1"/>
    <w:rsid w:val="00855E80"/>
    <w:rsid w:val="00856933"/>
    <w:rsid w:val="00856DB9"/>
    <w:rsid w:val="0085701F"/>
    <w:rsid w:val="008604DA"/>
    <w:rsid w:val="00860ECE"/>
    <w:rsid w:val="00861111"/>
    <w:rsid w:val="00862987"/>
    <w:rsid w:val="008639A6"/>
    <w:rsid w:val="00865ECE"/>
    <w:rsid w:val="00866178"/>
    <w:rsid w:val="00867799"/>
    <w:rsid w:val="008679D9"/>
    <w:rsid w:val="00867FA3"/>
    <w:rsid w:val="00870506"/>
    <w:rsid w:val="0087063D"/>
    <w:rsid w:val="00871BA6"/>
    <w:rsid w:val="00872D71"/>
    <w:rsid w:val="00874F83"/>
    <w:rsid w:val="00874FEC"/>
    <w:rsid w:val="008764CB"/>
    <w:rsid w:val="00880B02"/>
    <w:rsid w:val="00881BB2"/>
    <w:rsid w:val="00884934"/>
    <w:rsid w:val="00885216"/>
    <w:rsid w:val="00887373"/>
    <w:rsid w:val="008878DE"/>
    <w:rsid w:val="00891602"/>
    <w:rsid w:val="008942F2"/>
    <w:rsid w:val="00896BE5"/>
    <w:rsid w:val="008979B1"/>
    <w:rsid w:val="00897C52"/>
    <w:rsid w:val="008A1ED5"/>
    <w:rsid w:val="008A2B77"/>
    <w:rsid w:val="008A3858"/>
    <w:rsid w:val="008A57BE"/>
    <w:rsid w:val="008A5A90"/>
    <w:rsid w:val="008A67FC"/>
    <w:rsid w:val="008A6B25"/>
    <w:rsid w:val="008A6BDE"/>
    <w:rsid w:val="008A6C4F"/>
    <w:rsid w:val="008B0BD2"/>
    <w:rsid w:val="008B2335"/>
    <w:rsid w:val="008B2E36"/>
    <w:rsid w:val="008B3D7D"/>
    <w:rsid w:val="008B446B"/>
    <w:rsid w:val="008C02A3"/>
    <w:rsid w:val="008C2330"/>
    <w:rsid w:val="008C2CD7"/>
    <w:rsid w:val="008C307A"/>
    <w:rsid w:val="008C31E2"/>
    <w:rsid w:val="008C500F"/>
    <w:rsid w:val="008D2DFA"/>
    <w:rsid w:val="008D4286"/>
    <w:rsid w:val="008D5E5F"/>
    <w:rsid w:val="008D67BA"/>
    <w:rsid w:val="008D68C0"/>
    <w:rsid w:val="008D7423"/>
    <w:rsid w:val="008E0678"/>
    <w:rsid w:val="008E0CCB"/>
    <w:rsid w:val="008E1182"/>
    <w:rsid w:val="008E13DA"/>
    <w:rsid w:val="008E2605"/>
    <w:rsid w:val="008F0E4C"/>
    <w:rsid w:val="008F2D8C"/>
    <w:rsid w:val="008F31D2"/>
    <w:rsid w:val="008F473F"/>
    <w:rsid w:val="008F7E24"/>
    <w:rsid w:val="00904D65"/>
    <w:rsid w:val="009077A7"/>
    <w:rsid w:val="00907E50"/>
    <w:rsid w:val="00907EE8"/>
    <w:rsid w:val="00911696"/>
    <w:rsid w:val="009156E7"/>
    <w:rsid w:val="00915EF6"/>
    <w:rsid w:val="009166B4"/>
    <w:rsid w:val="0092020F"/>
    <w:rsid w:val="009223CA"/>
    <w:rsid w:val="00922D36"/>
    <w:rsid w:val="009244E2"/>
    <w:rsid w:val="009255D4"/>
    <w:rsid w:val="009274D4"/>
    <w:rsid w:val="00930413"/>
    <w:rsid w:val="009313BD"/>
    <w:rsid w:val="00937C31"/>
    <w:rsid w:val="00940D58"/>
    <w:rsid w:val="00940F93"/>
    <w:rsid w:val="009423F7"/>
    <w:rsid w:val="009448C3"/>
    <w:rsid w:val="00946EB2"/>
    <w:rsid w:val="0095133B"/>
    <w:rsid w:val="009529C6"/>
    <w:rsid w:val="00952AA5"/>
    <w:rsid w:val="0095456B"/>
    <w:rsid w:val="00954B84"/>
    <w:rsid w:val="00956F10"/>
    <w:rsid w:val="00960193"/>
    <w:rsid w:val="009614BF"/>
    <w:rsid w:val="009662C2"/>
    <w:rsid w:val="00973418"/>
    <w:rsid w:val="00974A8A"/>
    <w:rsid w:val="00974CEF"/>
    <w:rsid w:val="00975728"/>
    <w:rsid w:val="009760F3"/>
    <w:rsid w:val="00976726"/>
    <w:rsid w:val="00976CFB"/>
    <w:rsid w:val="0099149A"/>
    <w:rsid w:val="00991670"/>
    <w:rsid w:val="009918A2"/>
    <w:rsid w:val="00993B0A"/>
    <w:rsid w:val="009953DD"/>
    <w:rsid w:val="009972E7"/>
    <w:rsid w:val="009A0830"/>
    <w:rsid w:val="009A0B32"/>
    <w:rsid w:val="009A0E49"/>
    <w:rsid w:val="009A0E8D"/>
    <w:rsid w:val="009A1212"/>
    <w:rsid w:val="009A1E8C"/>
    <w:rsid w:val="009A2F36"/>
    <w:rsid w:val="009A6130"/>
    <w:rsid w:val="009B077A"/>
    <w:rsid w:val="009B26E7"/>
    <w:rsid w:val="009B4AB7"/>
    <w:rsid w:val="009B59FB"/>
    <w:rsid w:val="009B64BB"/>
    <w:rsid w:val="009B7AF6"/>
    <w:rsid w:val="009C1569"/>
    <w:rsid w:val="009C15C0"/>
    <w:rsid w:val="009C21EF"/>
    <w:rsid w:val="009C2745"/>
    <w:rsid w:val="009C3A9E"/>
    <w:rsid w:val="009C4DCB"/>
    <w:rsid w:val="009C4FEF"/>
    <w:rsid w:val="009C62CA"/>
    <w:rsid w:val="009D2AF7"/>
    <w:rsid w:val="009D43C8"/>
    <w:rsid w:val="009D7C64"/>
    <w:rsid w:val="009E0652"/>
    <w:rsid w:val="009E11A6"/>
    <w:rsid w:val="009E21F6"/>
    <w:rsid w:val="009E24B2"/>
    <w:rsid w:val="009E36EA"/>
    <w:rsid w:val="009F0B50"/>
    <w:rsid w:val="009F1B34"/>
    <w:rsid w:val="009F2E7B"/>
    <w:rsid w:val="009F4E1C"/>
    <w:rsid w:val="009F5791"/>
    <w:rsid w:val="00A00697"/>
    <w:rsid w:val="00A00A3F"/>
    <w:rsid w:val="00A01489"/>
    <w:rsid w:val="00A01C57"/>
    <w:rsid w:val="00A0441B"/>
    <w:rsid w:val="00A04F70"/>
    <w:rsid w:val="00A05D84"/>
    <w:rsid w:val="00A06332"/>
    <w:rsid w:val="00A1314E"/>
    <w:rsid w:val="00A13218"/>
    <w:rsid w:val="00A13D1B"/>
    <w:rsid w:val="00A14509"/>
    <w:rsid w:val="00A17F80"/>
    <w:rsid w:val="00A2099B"/>
    <w:rsid w:val="00A22EAD"/>
    <w:rsid w:val="00A23870"/>
    <w:rsid w:val="00A25F08"/>
    <w:rsid w:val="00A2607B"/>
    <w:rsid w:val="00A3026E"/>
    <w:rsid w:val="00A31CB4"/>
    <w:rsid w:val="00A338F1"/>
    <w:rsid w:val="00A3457A"/>
    <w:rsid w:val="00A3528C"/>
    <w:rsid w:val="00A35BE0"/>
    <w:rsid w:val="00A42518"/>
    <w:rsid w:val="00A430E3"/>
    <w:rsid w:val="00A45B4F"/>
    <w:rsid w:val="00A53300"/>
    <w:rsid w:val="00A53EF4"/>
    <w:rsid w:val="00A53F8C"/>
    <w:rsid w:val="00A60456"/>
    <w:rsid w:val="00A6129C"/>
    <w:rsid w:val="00A63FE9"/>
    <w:rsid w:val="00A6590A"/>
    <w:rsid w:val="00A65B76"/>
    <w:rsid w:val="00A71218"/>
    <w:rsid w:val="00A72F22"/>
    <w:rsid w:val="00A72F2B"/>
    <w:rsid w:val="00A7360F"/>
    <w:rsid w:val="00A73C10"/>
    <w:rsid w:val="00A748A6"/>
    <w:rsid w:val="00A76203"/>
    <w:rsid w:val="00A769F4"/>
    <w:rsid w:val="00A776B4"/>
    <w:rsid w:val="00A7792C"/>
    <w:rsid w:val="00A8025A"/>
    <w:rsid w:val="00A80D22"/>
    <w:rsid w:val="00A81680"/>
    <w:rsid w:val="00A8596C"/>
    <w:rsid w:val="00A87530"/>
    <w:rsid w:val="00A87C22"/>
    <w:rsid w:val="00A91C48"/>
    <w:rsid w:val="00A923E4"/>
    <w:rsid w:val="00A93F51"/>
    <w:rsid w:val="00A94361"/>
    <w:rsid w:val="00A94D55"/>
    <w:rsid w:val="00A95EA9"/>
    <w:rsid w:val="00A96693"/>
    <w:rsid w:val="00AA0600"/>
    <w:rsid w:val="00AA0AF5"/>
    <w:rsid w:val="00AA0DD6"/>
    <w:rsid w:val="00AA293C"/>
    <w:rsid w:val="00AA53F5"/>
    <w:rsid w:val="00AA560B"/>
    <w:rsid w:val="00AB0056"/>
    <w:rsid w:val="00AB0588"/>
    <w:rsid w:val="00AB1337"/>
    <w:rsid w:val="00AB15FD"/>
    <w:rsid w:val="00AB1D6D"/>
    <w:rsid w:val="00AB2478"/>
    <w:rsid w:val="00AB783C"/>
    <w:rsid w:val="00AC0ED7"/>
    <w:rsid w:val="00AC35D2"/>
    <w:rsid w:val="00AC4BA9"/>
    <w:rsid w:val="00AC6519"/>
    <w:rsid w:val="00AC7B54"/>
    <w:rsid w:val="00AD0D5C"/>
    <w:rsid w:val="00AD3409"/>
    <w:rsid w:val="00AD3650"/>
    <w:rsid w:val="00AD42DA"/>
    <w:rsid w:val="00AD43D9"/>
    <w:rsid w:val="00AE061B"/>
    <w:rsid w:val="00AE73E9"/>
    <w:rsid w:val="00AF04C8"/>
    <w:rsid w:val="00AF472B"/>
    <w:rsid w:val="00AF57A4"/>
    <w:rsid w:val="00AF706D"/>
    <w:rsid w:val="00B01E88"/>
    <w:rsid w:val="00B0241A"/>
    <w:rsid w:val="00B02D85"/>
    <w:rsid w:val="00B02FAF"/>
    <w:rsid w:val="00B0385B"/>
    <w:rsid w:val="00B05405"/>
    <w:rsid w:val="00B0641A"/>
    <w:rsid w:val="00B076A7"/>
    <w:rsid w:val="00B112A6"/>
    <w:rsid w:val="00B1316B"/>
    <w:rsid w:val="00B141F7"/>
    <w:rsid w:val="00B1420A"/>
    <w:rsid w:val="00B176FD"/>
    <w:rsid w:val="00B20605"/>
    <w:rsid w:val="00B20D5D"/>
    <w:rsid w:val="00B2392A"/>
    <w:rsid w:val="00B2424D"/>
    <w:rsid w:val="00B24B94"/>
    <w:rsid w:val="00B27528"/>
    <w:rsid w:val="00B278F8"/>
    <w:rsid w:val="00B30179"/>
    <w:rsid w:val="00B317E9"/>
    <w:rsid w:val="00B33CCB"/>
    <w:rsid w:val="00B34CCB"/>
    <w:rsid w:val="00B3553B"/>
    <w:rsid w:val="00B421C1"/>
    <w:rsid w:val="00B4347F"/>
    <w:rsid w:val="00B43760"/>
    <w:rsid w:val="00B44090"/>
    <w:rsid w:val="00B456D0"/>
    <w:rsid w:val="00B4700A"/>
    <w:rsid w:val="00B47F08"/>
    <w:rsid w:val="00B50696"/>
    <w:rsid w:val="00B50AB5"/>
    <w:rsid w:val="00B50DCF"/>
    <w:rsid w:val="00B52614"/>
    <w:rsid w:val="00B52CCA"/>
    <w:rsid w:val="00B53C21"/>
    <w:rsid w:val="00B55C71"/>
    <w:rsid w:val="00B56E4A"/>
    <w:rsid w:val="00B56E9C"/>
    <w:rsid w:val="00B6229C"/>
    <w:rsid w:val="00B630CC"/>
    <w:rsid w:val="00B63F67"/>
    <w:rsid w:val="00B64B1F"/>
    <w:rsid w:val="00B64D8E"/>
    <w:rsid w:val="00B6553F"/>
    <w:rsid w:val="00B67EC1"/>
    <w:rsid w:val="00B75489"/>
    <w:rsid w:val="00B76B4F"/>
    <w:rsid w:val="00B77D05"/>
    <w:rsid w:val="00B81206"/>
    <w:rsid w:val="00B81E12"/>
    <w:rsid w:val="00B82850"/>
    <w:rsid w:val="00B83226"/>
    <w:rsid w:val="00B87574"/>
    <w:rsid w:val="00B90E85"/>
    <w:rsid w:val="00B912CE"/>
    <w:rsid w:val="00B92B76"/>
    <w:rsid w:val="00B95C7B"/>
    <w:rsid w:val="00BA0835"/>
    <w:rsid w:val="00BA20A3"/>
    <w:rsid w:val="00BA290E"/>
    <w:rsid w:val="00BA5509"/>
    <w:rsid w:val="00BA6D03"/>
    <w:rsid w:val="00BA778D"/>
    <w:rsid w:val="00BB0180"/>
    <w:rsid w:val="00BB2CBC"/>
    <w:rsid w:val="00BB3139"/>
    <w:rsid w:val="00BB3738"/>
    <w:rsid w:val="00BB39A7"/>
    <w:rsid w:val="00BB4C13"/>
    <w:rsid w:val="00BC08C9"/>
    <w:rsid w:val="00BC3FA0"/>
    <w:rsid w:val="00BC41AE"/>
    <w:rsid w:val="00BC673B"/>
    <w:rsid w:val="00BC74E9"/>
    <w:rsid w:val="00BD0888"/>
    <w:rsid w:val="00BD0A87"/>
    <w:rsid w:val="00BD26FF"/>
    <w:rsid w:val="00BD28B6"/>
    <w:rsid w:val="00BD3893"/>
    <w:rsid w:val="00BD4755"/>
    <w:rsid w:val="00BD690A"/>
    <w:rsid w:val="00BD7996"/>
    <w:rsid w:val="00BE218A"/>
    <w:rsid w:val="00BE41F9"/>
    <w:rsid w:val="00BE5693"/>
    <w:rsid w:val="00BE6016"/>
    <w:rsid w:val="00BE6081"/>
    <w:rsid w:val="00BF0B97"/>
    <w:rsid w:val="00BF1269"/>
    <w:rsid w:val="00BF30B3"/>
    <w:rsid w:val="00BF38A8"/>
    <w:rsid w:val="00BF4EE7"/>
    <w:rsid w:val="00BF5ACB"/>
    <w:rsid w:val="00BF5CBB"/>
    <w:rsid w:val="00BF6162"/>
    <w:rsid w:val="00BF68A8"/>
    <w:rsid w:val="00C01131"/>
    <w:rsid w:val="00C013E8"/>
    <w:rsid w:val="00C0220F"/>
    <w:rsid w:val="00C02BEF"/>
    <w:rsid w:val="00C02D4E"/>
    <w:rsid w:val="00C04D9E"/>
    <w:rsid w:val="00C04F33"/>
    <w:rsid w:val="00C0582A"/>
    <w:rsid w:val="00C10920"/>
    <w:rsid w:val="00C11A03"/>
    <w:rsid w:val="00C13431"/>
    <w:rsid w:val="00C14D62"/>
    <w:rsid w:val="00C16C8C"/>
    <w:rsid w:val="00C207B3"/>
    <w:rsid w:val="00C21B58"/>
    <w:rsid w:val="00C22539"/>
    <w:rsid w:val="00C227ED"/>
    <w:rsid w:val="00C22C0C"/>
    <w:rsid w:val="00C2305B"/>
    <w:rsid w:val="00C24F97"/>
    <w:rsid w:val="00C259DB"/>
    <w:rsid w:val="00C26BED"/>
    <w:rsid w:val="00C27DF2"/>
    <w:rsid w:val="00C27FD3"/>
    <w:rsid w:val="00C30A4A"/>
    <w:rsid w:val="00C31BCA"/>
    <w:rsid w:val="00C34E0E"/>
    <w:rsid w:val="00C3579E"/>
    <w:rsid w:val="00C35E74"/>
    <w:rsid w:val="00C441B1"/>
    <w:rsid w:val="00C44CB7"/>
    <w:rsid w:val="00C44D3F"/>
    <w:rsid w:val="00C4527F"/>
    <w:rsid w:val="00C463DD"/>
    <w:rsid w:val="00C4724C"/>
    <w:rsid w:val="00C477FB"/>
    <w:rsid w:val="00C47C57"/>
    <w:rsid w:val="00C5168C"/>
    <w:rsid w:val="00C538EE"/>
    <w:rsid w:val="00C53F8D"/>
    <w:rsid w:val="00C5473C"/>
    <w:rsid w:val="00C54EA7"/>
    <w:rsid w:val="00C55316"/>
    <w:rsid w:val="00C55D32"/>
    <w:rsid w:val="00C570BD"/>
    <w:rsid w:val="00C574D7"/>
    <w:rsid w:val="00C626C2"/>
    <w:rsid w:val="00C6285D"/>
    <w:rsid w:val="00C629A0"/>
    <w:rsid w:val="00C64629"/>
    <w:rsid w:val="00C711D6"/>
    <w:rsid w:val="00C734F9"/>
    <w:rsid w:val="00C73F1B"/>
    <w:rsid w:val="00C73F4C"/>
    <w:rsid w:val="00C743C4"/>
    <w:rsid w:val="00C745C3"/>
    <w:rsid w:val="00C778E2"/>
    <w:rsid w:val="00C835C8"/>
    <w:rsid w:val="00C83F17"/>
    <w:rsid w:val="00C8794E"/>
    <w:rsid w:val="00C90380"/>
    <w:rsid w:val="00C90AE1"/>
    <w:rsid w:val="00C92D20"/>
    <w:rsid w:val="00C92F66"/>
    <w:rsid w:val="00C9359E"/>
    <w:rsid w:val="00C939E6"/>
    <w:rsid w:val="00C94E01"/>
    <w:rsid w:val="00C96DF2"/>
    <w:rsid w:val="00C972FE"/>
    <w:rsid w:val="00CA4AF5"/>
    <w:rsid w:val="00CA5A92"/>
    <w:rsid w:val="00CA7CA7"/>
    <w:rsid w:val="00CB0B51"/>
    <w:rsid w:val="00CB1F75"/>
    <w:rsid w:val="00CB2463"/>
    <w:rsid w:val="00CB3E03"/>
    <w:rsid w:val="00CB41ED"/>
    <w:rsid w:val="00CB442C"/>
    <w:rsid w:val="00CB6A27"/>
    <w:rsid w:val="00CC023D"/>
    <w:rsid w:val="00CC140F"/>
    <w:rsid w:val="00CC2743"/>
    <w:rsid w:val="00CC342D"/>
    <w:rsid w:val="00CC3A82"/>
    <w:rsid w:val="00CC479A"/>
    <w:rsid w:val="00CC7B46"/>
    <w:rsid w:val="00CD0F0D"/>
    <w:rsid w:val="00CD1717"/>
    <w:rsid w:val="00CD1CE9"/>
    <w:rsid w:val="00CD298C"/>
    <w:rsid w:val="00CD3597"/>
    <w:rsid w:val="00CD4AA6"/>
    <w:rsid w:val="00CD5173"/>
    <w:rsid w:val="00CD6596"/>
    <w:rsid w:val="00CD6DBA"/>
    <w:rsid w:val="00CE1D8A"/>
    <w:rsid w:val="00CE366C"/>
    <w:rsid w:val="00CE4A8F"/>
    <w:rsid w:val="00CE674F"/>
    <w:rsid w:val="00CE6B13"/>
    <w:rsid w:val="00CE7A09"/>
    <w:rsid w:val="00CF2EC5"/>
    <w:rsid w:val="00CF34EF"/>
    <w:rsid w:val="00CF677E"/>
    <w:rsid w:val="00D01E97"/>
    <w:rsid w:val="00D12943"/>
    <w:rsid w:val="00D1371F"/>
    <w:rsid w:val="00D14865"/>
    <w:rsid w:val="00D15CA5"/>
    <w:rsid w:val="00D17B00"/>
    <w:rsid w:val="00D2031B"/>
    <w:rsid w:val="00D21EDA"/>
    <w:rsid w:val="00D2247D"/>
    <w:rsid w:val="00D23FA5"/>
    <w:rsid w:val="00D248B6"/>
    <w:rsid w:val="00D25902"/>
    <w:rsid w:val="00D25FE2"/>
    <w:rsid w:val="00D2651D"/>
    <w:rsid w:val="00D26B6A"/>
    <w:rsid w:val="00D26E07"/>
    <w:rsid w:val="00D3008C"/>
    <w:rsid w:val="00D3111A"/>
    <w:rsid w:val="00D32ACF"/>
    <w:rsid w:val="00D34906"/>
    <w:rsid w:val="00D34C00"/>
    <w:rsid w:val="00D37285"/>
    <w:rsid w:val="00D405DF"/>
    <w:rsid w:val="00D4086C"/>
    <w:rsid w:val="00D43252"/>
    <w:rsid w:val="00D43635"/>
    <w:rsid w:val="00D43C5B"/>
    <w:rsid w:val="00D44414"/>
    <w:rsid w:val="00D45F8D"/>
    <w:rsid w:val="00D47D39"/>
    <w:rsid w:val="00D47EEA"/>
    <w:rsid w:val="00D50DA3"/>
    <w:rsid w:val="00D512DA"/>
    <w:rsid w:val="00D55241"/>
    <w:rsid w:val="00D5583C"/>
    <w:rsid w:val="00D572B2"/>
    <w:rsid w:val="00D57302"/>
    <w:rsid w:val="00D618FB"/>
    <w:rsid w:val="00D65422"/>
    <w:rsid w:val="00D657FA"/>
    <w:rsid w:val="00D73EA9"/>
    <w:rsid w:val="00D76C06"/>
    <w:rsid w:val="00D773DF"/>
    <w:rsid w:val="00D7754C"/>
    <w:rsid w:val="00D7791C"/>
    <w:rsid w:val="00D80E0D"/>
    <w:rsid w:val="00D81C19"/>
    <w:rsid w:val="00D83258"/>
    <w:rsid w:val="00D83E89"/>
    <w:rsid w:val="00D84091"/>
    <w:rsid w:val="00D84BBD"/>
    <w:rsid w:val="00D85C21"/>
    <w:rsid w:val="00D87A37"/>
    <w:rsid w:val="00D90AB3"/>
    <w:rsid w:val="00D92531"/>
    <w:rsid w:val="00D9255F"/>
    <w:rsid w:val="00D95303"/>
    <w:rsid w:val="00D95593"/>
    <w:rsid w:val="00D95FC0"/>
    <w:rsid w:val="00D960B9"/>
    <w:rsid w:val="00D967E3"/>
    <w:rsid w:val="00D9781C"/>
    <w:rsid w:val="00D978C6"/>
    <w:rsid w:val="00DA182D"/>
    <w:rsid w:val="00DA1AE8"/>
    <w:rsid w:val="00DA27C3"/>
    <w:rsid w:val="00DA3C1C"/>
    <w:rsid w:val="00DA7DF5"/>
    <w:rsid w:val="00DB0982"/>
    <w:rsid w:val="00DB1F28"/>
    <w:rsid w:val="00DB4272"/>
    <w:rsid w:val="00DB4E4E"/>
    <w:rsid w:val="00DB7223"/>
    <w:rsid w:val="00DB7225"/>
    <w:rsid w:val="00DC2B7D"/>
    <w:rsid w:val="00DC3618"/>
    <w:rsid w:val="00DC3FCE"/>
    <w:rsid w:val="00DC44B7"/>
    <w:rsid w:val="00DC4D56"/>
    <w:rsid w:val="00DC6D39"/>
    <w:rsid w:val="00DD14DC"/>
    <w:rsid w:val="00DD21D2"/>
    <w:rsid w:val="00DD2861"/>
    <w:rsid w:val="00DD382D"/>
    <w:rsid w:val="00DD411E"/>
    <w:rsid w:val="00DD41CA"/>
    <w:rsid w:val="00DD76D0"/>
    <w:rsid w:val="00DE1278"/>
    <w:rsid w:val="00DE218B"/>
    <w:rsid w:val="00DE3044"/>
    <w:rsid w:val="00DE6E3F"/>
    <w:rsid w:val="00DF2168"/>
    <w:rsid w:val="00DF36DF"/>
    <w:rsid w:val="00DF3DB8"/>
    <w:rsid w:val="00DF4084"/>
    <w:rsid w:val="00DF60E6"/>
    <w:rsid w:val="00E010F6"/>
    <w:rsid w:val="00E012E8"/>
    <w:rsid w:val="00E01D05"/>
    <w:rsid w:val="00E02EE1"/>
    <w:rsid w:val="00E046DF"/>
    <w:rsid w:val="00E11701"/>
    <w:rsid w:val="00E119C6"/>
    <w:rsid w:val="00E11BC2"/>
    <w:rsid w:val="00E137A3"/>
    <w:rsid w:val="00E13B69"/>
    <w:rsid w:val="00E14A40"/>
    <w:rsid w:val="00E161DA"/>
    <w:rsid w:val="00E22B0C"/>
    <w:rsid w:val="00E23746"/>
    <w:rsid w:val="00E246C0"/>
    <w:rsid w:val="00E248A7"/>
    <w:rsid w:val="00E27346"/>
    <w:rsid w:val="00E30241"/>
    <w:rsid w:val="00E30704"/>
    <w:rsid w:val="00E308FA"/>
    <w:rsid w:val="00E30B16"/>
    <w:rsid w:val="00E30B5C"/>
    <w:rsid w:val="00E316B5"/>
    <w:rsid w:val="00E320E8"/>
    <w:rsid w:val="00E3334B"/>
    <w:rsid w:val="00E34371"/>
    <w:rsid w:val="00E3635D"/>
    <w:rsid w:val="00E37A95"/>
    <w:rsid w:val="00E37AF8"/>
    <w:rsid w:val="00E40A45"/>
    <w:rsid w:val="00E425E4"/>
    <w:rsid w:val="00E45C0A"/>
    <w:rsid w:val="00E46C31"/>
    <w:rsid w:val="00E50419"/>
    <w:rsid w:val="00E5192B"/>
    <w:rsid w:val="00E52692"/>
    <w:rsid w:val="00E551E6"/>
    <w:rsid w:val="00E560CA"/>
    <w:rsid w:val="00E5725F"/>
    <w:rsid w:val="00E6169B"/>
    <w:rsid w:val="00E61ADE"/>
    <w:rsid w:val="00E71974"/>
    <w:rsid w:val="00E71BC8"/>
    <w:rsid w:val="00E7260F"/>
    <w:rsid w:val="00E729A2"/>
    <w:rsid w:val="00E73F5D"/>
    <w:rsid w:val="00E741B9"/>
    <w:rsid w:val="00E77003"/>
    <w:rsid w:val="00E778A5"/>
    <w:rsid w:val="00E77E4E"/>
    <w:rsid w:val="00E8248E"/>
    <w:rsid w:val="00E82E6A"/>
    <w:rsid w:val="00E83057"/>
    <w:rsid w:val="00E87E11"/>
    <w:rsid w:val="00E90069"/>
    <w:rsid w:val="00E9019C"/>
    <w:rsid w:val="00E93520"/>
    <w:rsid w:val="00E937F6"/>
    <w:rsid w:val="00E94E6A"/>
    <w:rsid w:val="00E96630"/>
    <w:rsid w:val="00EA0EA4"/>
    <w:rsid w:val="00EA2A77"/>
    <w:rsid w:val="00EA342A"/>
    <w:rsid w:val="00EA391F"/>
    <w:rsid w:val="00EA461C"/>
    <w:rsid w:val="00EA66D5"/>
    <w:rsid w:val="00EA72E8"/>
    <w:rsid w:val="00EB0CEA"/>
    <w:rsid w:val="00EB13F7"/>
    <w:rsid w:val="00EB24D6"/>
    <w:rsid w:val="00EB2769"/>
    <w:rsid w:val="00EB284A"/>
    <w:rsid w:val="00EB2C37"/>
    <w:rsid w:val="00EB344F"/>
    <w:rsid w:val="00EB3F65"/>
    <w:rsid w:val="00EB4043"/>
    <w:rsid w:val="00EB518D"/>
    <w:rsid w:val="00EB5BCA"/>
    <w:rsid w:val="00EB6A5C"/>
    <w:rsid w:val="00EC16B6"/>
    <w:rsid w:val="00EC1724"/>
    <w:rsid w:val="00EC176D"/>
    <w:rsid w:val="00EC7976"/>
    <w:rsid w:val="00EC7CAE"/>
    <w:rsid w:val="00ED0033"/>
    <w:rsid w:val="00ED1089"/>
    <w:rsid w:val="00ED611A"/>
    <w:rsid w:val="00ED63C1"/>
    <w:rsid w:val="00ED6B11"/>
    <w:rsid w:val="00ED7A2A"/>
    <w:rsid w:val="00EE2124"/>
    <w:rsid w:val="00EE72F1"/>
    <w:rsid w:val="00EF1D7F"/>
    <w:rsid w:val="00EF7943"/>
    <w:rsid w:val="00F00735"/>
    <w:rsid w:val="00F039E0"/>
    <w:rsid w:val="00F04E4F"/>
    <w:rsid w:val="00F0726D"/>
    <w:rsid w:val="00F10A80"/>
    <w:rsid w:val="00F11DF7"/>
    <w:rsid w:val="00F12761"/>
    <w:rsid w:val="00F128BC"/>
    <w:rsid w:val="00F1424E"/>
    <w:rsid w:val="00F14A12"/>
    <w:rsid w:val="00F15084"/>
    <w:rsid w:val="00F17F0A"/>
    <w:rsid w:val="00F20271"/>
    <w:rsid w:val="00F21837"/>
    <w:rsid w:val="00F2246A"/>
    <w:rsid w:val="00F22541"/>
    <w:rsid w:val="00F24E2E"/>
    <w:rsid w:val="00F2632A"/>
    <w:rsid w:val="00F31E5F"/>
    <w:rsid w:val="00F33005"/>
    <w:rsid w:val="00F33F37"/>
    <w:rsid w:val="00F375D5"/>
    <w:rsid w:val="00F3784F"/>
    <w:rsid w:val="00F406BD"/>
    <w:rsid w:val="00F421A4"/>
    <w:rsid w:val="00F43601"/>
    <w:rsid w:val="00F43758"/>
    <w:rsid w:val="00F44D62"/>
    <w:rsid w:val="00F52CB2"/>
    <w:rsid w:val="00F52E9A"/>
    <w:rsid w:val="00F538F3"/>
    <w:rsid w:val="00F56434"/>
    <w:rsid w:val="00F577E7"/>
    <w:rsid w:val="00F57C25"/>
    <w:rsid w:val="00F6100A"/>
    <w:rsid w:val="00F617E2"/>
    <w:rsid w:val="00F62196"/>
    <w:rsid w:val="00F660E3"/>
    <w:rsid w:val="00F66E05"/>
    <w:rsid w:val="00F70095"/>
    <w:rsid w:val="00F7257F"/>
    <w:rsid w:val="00F72D02"/>
    <w:rsid w:val="00F74924"/>
    <w:rsid w:val="00F75FAD"/>
    <w:rsid w:val="00F76A02"/>
    <w:rsid w:val="00F76B90"/>
    <w:rsid w:val="00F813E1"/>
    <w:rsid w:val="00F81ABE"/>
    <w:rsid w:val="00F860F2"/>
    <w:rsid w:val="00F8779D"/>
    <w:rsid w:val="00F87D11"/>
    <w:rsid w:val="00F9091E"/>
    <w:rsid w:val="00F90BC4"/>
    <w:rsid w:val="00F90FD9"/>
    <w:rsid w:val="00F91719"/>
    <w:rsid w:val="00F91E13"/>
    <w:rsid w:val="00F93781"/>
    <w:rsid w:val="00F96A23"/>
    <w:rsid w:val="00FA05D9"/>
    <w:rsid w:val="00FA5432"/>
    <w:rsid w:val="00FA69D7"/>
    <w:rsid w:val="00FA7F87"/>
    <w:rsid w:val="00FB0DF3"/>
    <w:rsid w:val="00FB1600"/>
    <w:rsid w:val="00FB49CD"/>
    <w:rsid w:val="00FB4DAC"/>
    <w:rsid w:val="00FB505B"/>
    <w:rsid w:val="00FB613B"/>
    <w:rsid w:val="00FB7602"/>
    <w:rsid w:val="00FC226B"/>
    <w:rsid w:val="00FC3247"/>
    <w:rsid w:val="00FC349B"/>
    <w:rsid w:val="00FC3717"/>
    <w:rsid w:val="00FC5582"/>
    <w:rsid w:val="00FC5B96"/>
    <w:rsid w:val="00FC68B7"/>
    <w:rsid w:val="00FC74DB"/>
    <w:rsid w:val="00FD0002"/>
    <w:rsid w:val="00FD0CC7"/>
    <w:rsid w:val="00FD20A9"/>
    <w:rsid w:val="00FD3DBA"/>
    <w:rsid w:val="00FD3F98"/>
    <w:rsid w:val="00FE01B9"/>
    <w:rsid w:val="00FE106A"/>
    <w:rsid w:val="00FE18C7"/>
    <w:rsid w:val="00FE2D86"/>
    <w:rsid w:val="00FE3A1F"/>
    <w:rsid w:val="00FE4385"/>
    <w:rsid w:val="00FE6879"/>
    <w:rsid w:val="00FE7450"/>
    <w:rsid w:val="00FF145D"/>
    <w:rsid w:val="00FF2BC3"/>
    <w:rsid w:val="00FF32B1"/>
    <w:rsid w:val="00FF4939"/>
    <w:rsid w:val="00FF554E"/>
    <w:rsid w:val="00FF57BE"/>
    <w:rsid w:val="00FF69B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6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6009D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06009D"/>
  </w:style>
  <w:style w:type="paragraph" w:styleId="BodyTextIndent">
    <w:name w:val="Body Text Indent"/>
    <w:basedOn w:val="Normal"/>
    <w:link w:val="BodyTextIndentChar"/>
    <w:semiHidden/>
    <w:rsid w:val="0006009D"/>
    <w:pPr>
      <w:spacing w:after="120"/>
      <w:ind w:left="283"/>
    </w:pPr>
  </w:style>
  <w:style w:type="paragraph" w:styleId="BlockText">
    <w:name w:val="Block Text"/>
    <w:basedOn w:val="Normal"/>
    <w:semiHidden/>
    <w:rsid w:val="0006009D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06009D"/>
    <w:rPr>
      <w:sz w:val="6"/>
    </w:rPr>
  </w:style>
  <w:style w:type="paragraph" w:styleId="CommentText">
    <w:name w:val="annotation text"/>
    <w:basedOn w:val="Normal"/>
    <w:link w:val="CommentTextChar"/>
    <w:semiHidden/>
    <w:rsid w:val="0006009D"/>
  </w:style>
  <w:style w:type="character" w:styleId="LineNumber">
    <w:name w:val="line number"/>
    <w:semiHidden/>
    <w:rsid w:val="0006009D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9313BD"/>
    <w:rPr>
      <w:b/>
      <w:sz w:val="28"/>
      <w:lang w:val="en-GB"/>
    </w:rPr>
  </w:style>
  <w:style w:type="paragraph" w:styleId="BalloonText">
    <w:name w:val="Balloon Text"/>
    <w:basedOn w:val="Normal"/>
    <w:link w:val="BalloonTextChar"/>
    <w:rsid w:val="00186F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FE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0CD4"/>
    <w:rPr>
      <w:b/>
      <w:bCs/>
    </w:rPr>
  </w:style>
  <w:style w:type="character" w:customStyle="1" w:styleId="CommentTextChar">
    <w:name w:val="Comment Text Char"/>
    <w:link w:val="CommentText"/>
    <w:semiHidden/>
    <w:rsid w:val="007B0CD4"/>
    <w:rPr>
      <w:lang w:eastAsia="en-US"/>
    </w:rPr>
  </w:style>
  <w:style w:type="character" w:customStyle="1" w:styleId="CommentSubjectChar">
    <w:name w:val="Comment Subject Char"/>
    <w:link w:val="CommentSubject"/>
    <w:rsid w:val="007B0CD4"/>
    <w:rPr>
      <w:b/>
      <w:bCs/>
      <w:lang w:eastAsia="en-US"/>
    </w:rPr>
  </w:style>
  <w:style w:type="character" w:customStyle="1" w:styleId="BodyTextIndentChar">
    <w:name w:val="Body Text Indent Char"/>
    <w:link w:val="BodyTextIndent"/>
    <w:semiHidden/>
    <w:rsid w:val="007C65F9"/>
    <w:rPr>
      <w:lang w:eastAsia="en-US"/>
    </w:rPr>
  </w:style>
  <w:style w:type="character" w:customStyle="1" w:styleId="H1GChar">
    <w:name w:val="_ H_1_G Char"/>
    <w:link w:val="H1G"/>
    <w:rsid w:val="00BD3893"/>
    <w:rPr>
      <w:b/>
      <w:sz w:val="24"/>
      <w:lang w:eastAsia="en-US"/>
    </w:rPr>
  </w:style>
  <w:style w:type="character" w:customStyle="1" w:styleId="FootnoteTextChar">
    <w:name w:val="Footnote Text Char"/>
    <w:aliases w:val="5_G Char,PP Char1"/>
    <w:link w:val="FootnoteText"/>
    <w:rsid w:val="00C538EE"/>
    <w:rPr>
      <w:sz w:val="18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C972FE"/>
  </w:style>
  <w:style w:type="paragraph" w:styleId="TOC2">
    <w:name w:val="toc 2"/>
    <w:basedOn w:val="Normal"/>
    <w:next w:val="Normal"/>
    <w:autoRedefine/>
    <w:uiPriority w:val="39"/>
    <w:qFormat/>
    <w:rsid w:val="00C972FE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C972FE"/>
    <w:pPr>
      <w:ind w:left="400"/>
    </w:pPr>
  </w:style>
  <w:style w:type="paragraph" w:styleId="TOCHeading">
    <w:name w:val="TOC Heading"/>
    <w:basedOn w:val="Heading1"/>
    <w:next w:val="Normal"/>
    <w:uiPriority w:val="39"/>
    <w:qFormat/>
    <w:rsid w:val="002977A3"/>
    <w:pPr>
      <w:keepNext/>
      <w:keepLines/>
      <w:suppressAutoHyphens w:val="0"/>
      <w:spacing w:before="480" w:line="276" w:lineRule="auto"/>
      <w:ind w:lef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853AE1"/>
    <w:rPr>
      <w:lang w:eastAsia="en-US"/>
    </w:rPr>
  </w:style>
  <w:style w:type="character" w:customStyle="1" w:styleId="FootnoteTextChar1">
    <w:name w:val="Footnote Text Char1"/>
    <w:aliases w:val="5_G Char1,PP Char"/>
    <w:semiHidden/>
    <w:rsid w:val="005D116F"/>
    <w:rPr>
      <w:sz w:val="18"/>
      <w:lang w:val="en-GB" w:eastAsia="en-US" w:bidi="ar-SA"/>
    </w:rPr>
  </w:style>
  <w:style w:type="character" w:customStyle="1" w:styleId="SingleTxtGChar1">
    <w:name w:val="_ Single Txt_G Char1"/>
    <w:rsid w:val="00B076A7"/>
    <w:rPr>
      <w:lang w:val="en-GB" w:eastAsia="en-US" w:bidi="ar-SA"/>
    </w:rPr>
  </w:style>
  <w:style w:type="character" w:customStyle="1" w:styleId="BodyTextChar">
    <w:name w:val="Body Text Char"/>
    <w:link w:val="BodyText"/>
    <w:semiHidden/>
    <w:rsid w:val="00D618FB"/>
    <w:rPr>
      <w:lang w:val="en-GB"/>
    </w:rPr>
  </w:style>
  <w:style w:type="paragraph" w:customStyle="1" w:styleId="para">
    <w:name w:val="para"/>
    <w:basedOn w:val="Normal"/>
    <w:link w:val="paraChar"/>
    <w:qFormat/>
    <w:rsid w:val="00D618FB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4D6052"/>
  </w:style>
  <w:style w:type="paragraph" w:styleId="ListParagraph">
    <w:name w:val="List Paragraph"/>
    <w:basedOn w:val="Normal"/>
    <w:uiPriority w:val="34"/>
    <w:qFormat/>
    <w:rsid w:val="00262579"/>
    <w:pPr>
      <w:suppressAutoHyphens w:val="0"/>
      <w:spacing w:line="240" w:lineRule="auto"/>
    </w:pPr>
    <w:rPr>
      <w:rFonts w:eastAsia="Calibri"/>
      <w:sz w:val="24"/>
      <w:szCs w:val="24"/>
      <w:lang w:val="fr-FR" w:eastAsia="fr-FR"/>
    </w:rPr>
  </w:style>
  <w:style w:type="paragraph" w:customStyle="1" w:styleId="PointDouble0">
    <w:name w:val="PointDouble 0"/>
    <w:basedOn w:val="Normal"/>
    <w:rsid w:val="00A17F80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eastAsia="en-GB"/>
    </w:rPr>
  </w:style>
  <w:style w:type="paragraph" w:customStyle="1" w:styleId="TABFIGfootnote">
    <w:name w:val="TAB_FIG_footnote"/>
    <w:basedOn w:val="FootnoteText"/>
    <w:rsid w:val="00364F27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CM3">
    <w:name w:val="CM3"/>
    <w:basedOn w:val="Normal"/>
    <w:next w:val="Normal"/>
    <w:uiPriority w:val="99"/>
    <w:rsid w:val="00E52692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/>
      <w:sz w:val="24"/>
      <w:szCs w:val="24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2F7870"/>
    <w:rPr>
      <w:b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6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6009D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06009D"/>
  </w:style>
  <w:style w:type="paragraph" w:styleId="BodyTextIndent">
    <w:name w:val="Body Text Indent"/>
    <w:basedOn w:val="Normal"/>
    <w:link w:val="BodyTextIndentChar"/>
    <w:semiHidden/>
    <w:rsid w:val="0006009D"/>
    <w:pPr>
      <w:spacing w:after="120"/>
      <w:ind w:left="283"/>
    </w:pPr>
  </w:style>
  <w:style w:type="paragraph" w:styleId="BlockText">
    <w:name w:val="Block Text"/>
    <w:basedOn w:val="Normal"/>
    <w:semiHidden/>
    <w:rsid w:val="0006009D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06009D"/>
    <w:rPr>
      <w:sz w:val="6"/>
    </w:rPr>
  </w:style>
  <w:style w:type="paragraph" w:styleId="CommentText">
    <w:name w:val="annotation text"/>
    <w:basedOn w:val="Normal"/>
    <w:link w:val="CommentTextChar"/>
    <w:semiHidden/>
    <w:rsid w:val="0006009D"/>
  </w:style>
  <w:style w:type="character" w:styleId="LineNumber">
    <w:name w:val="line number"/>
    <w:semiHidden/>
    <w:rsid w:val="0006009D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9313BD"/>
    <w:rPr>
      <w:b/>
      <w:sz w:val="28"/>
      <w:lang w:val="en-GB"/>
    </w:rPr>
  </w:style>
  <w:style w:type="paragraph" w:styleId="BalloonText">
    <w:name w:val="Balloon Text"/>
    <w:basedOn w:val="Normal"/>
    <w:link w:val="BalloonTextChar"/>
    <w:rsid w:val="00186F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FE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0CD4"/>
    <w:rPr>
      <w:b/>
      <w:bCs/>
    </w:rPr>
  </w:style>
  <w:style w:type="character" w:customStyle="1" w:styleId="CommentTextChar">
    <w:name w:val="Comment Text Char"/>
    <w:link w:val="CommentText"/>
    <w:semiHidden/>
    <w:rsid w:val="007B0CD4"/>
    <w:rPr>
      <w:lang w:eastAsia="en-US"/>
    </w:rPr>
  </w:style>
  <w:style w:type="character" w:customStyle="1" w:styleId="CommentSubjectChar">
    <w:name w:val="Comment Subject Char"/>
    <w:link w:val="CommentSubject"/>
    <w:rsid w:val="007B0CD4"/>
    <w:rPr>
      <w:b/>
      <w:bCs/>
      <w:lang w:eastAsia="en-US"/>
    </w:rPr>
  </w:style>
  <w:style w:type="character" w:customStyle="1" w:styleId="BodyTextIndentChar">
    <w:name w:val="Body Text Indent Char"/>
    <w:link w:val="BodyTextIndent"/>
    <w:semiHidden/>
    <w:rsid w:val="007C65F9"/>
    <w:rPr>
      <w:lang w:eastAsia="en-US"/>
    </w:rPr>
  </w:style>
  <w:style w:type="character" w:customStyle="1" w:styleId="H1GChar">
    <w:name w:val="_ H_1_G Char"/>
    <w:link w:val="H1G"/>
    <w:rsid w:val="00BD3893"/>
    <w:rPr>
      <w:b/>
      <w:sz w:val="24"/>
      <w:lang w:eastAsia="en-US"/>
    </w:rPr>
  </w:style>
  <w:style w:type="character" w:customStyle="1" w:styleId="FootnoteTextChar">
    <w:name w:val="Footnote Text Char"/>
    <w:aliases w:val="5_G Char,PP Char1"/>
    <w:link w:val="FootnoteText"/>
    <w:rsid w:val="00C538EE"/>
    <w:rPr>
      <w:sz w:val="18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C972FE"/>
  </w:style>
  <w:style w:type="paragraph" w:styleId="TOC2">
    <w:name w:val="toc 2"/>
    <w:basedOn w:val="Normal"/>
    <w:next w:val="Normal"/>
    <w:autoRedefine/>
    <w:uiPriority w:val="39"/>
    <w:qFormat/>
    <w:rsid w:val="00C972FE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C972FE"/>
    <w:pPr>
      <w:ind w:left="400"/>
    </w:pPr>
  </w:style>
  <w:style w:type="paragraph" w:styleId="TOCHeading">
    <w:name w:val="TOC Heading"/>
    <w:basedOn w:val="Heading1"/>
    <w:next w:val="Normal"/>
    <w:uiPriority w:val="39"/>
    <w:qFormat/>
    <w:rsid w:val="002977A3"/>
    <w:pPr>
      <w:keepNext/>
      <w:keepLines/>
      <w:suppressAutoHyphens w:val="0"/>
      <w:spacing w:before="480" w:line="276" w:lineRule="auto"/>
      <w:ind w:lef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853AE1"/>
    <w:rPr>
      <w:lang w:eastAsia="en-US"/>
    </w:rPr>
  </w:style>
  <w:style w:type="character" w:customStyle="1" w:styleId="FootnoteTextChar1">
    <w:name w:val="Footnote Text Char1"/>
    <w:aliases w:val="5_G Char1,PP Char"/>
    <w:semiHidden/>
    <w:rsid w:val="005D116F"/>
    <w:rPr>
      <w:sz w:val="18"/>
      <w:lang w:val="en-GB" w:eastAsia="en-US" w:bidi="ar-SA"/>
    </w:rPr>
  </w:style>
  <w:style w:type="character" w:customStyle="1" w:styleId="SingleTxtGChar1">
    <w:name w:val="_ Single Txt_G Char1"/>
    <w:rsid w:val="00B076A7"/>
    <w:rPr>
      <w:lang w:val="en-GB" w:eastAsia="en-US" w:bidi="ar-SA"/>
    </w:rPr>
  </w:style>
  <w:style w:type="character" w:customStyle="1" w:styleId="BodyTextChar">
    <w:name w:val="Body Text Char"/>
    <w:link w:val="BodyText"/>
    <w:semiHidden/>
    <w:rsid w:val="00D618FB"/>
    <w:rPr>
      <w:lang w:val="en-GB"/>
    </w:rPr>
  </w:style>
  <w:style w:type="paragraph" w:customStyle="1" w:styleId="para">
    <w:name w:val="para"/>
    <w:basedOn w:val="Normal"/>
    <w:link w:val="paraChar"/>
    <w:qFormat/>
    <w:rsid w:val="00D618FB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4D6052"/>
  </w:style>
  <w:style w:type="paragraph" w:styleId="ListParagraph">
    <w:name w:val="List Paragraph"/>
    <w:basedOn w:val="Normal"/>
    <w:uiPriority w:val="34"/>
    <w:qFormat/>
    <w:rsid w:val="00262579"/>
    <w:pPr>
      <w:suppressAutoHyphens w:val="0"/>
      <w:spacing w:line="240" w:lineRule="auto"/>
    </w:pPr>
    <w:rPr>
      <w:rFonts w:eastAsia="Calibri"/>
      <w:sz w:val="24"/>
      <w:szCs w:val="24"/>
      <w:lang w:val="fr-FR" w:eastAsia="fr-FR"/>
    </w:rPr>
  </w:style>
  <w:style w:type="paragraph" w:customStyle="1" w:styleId="PointDouble0">
    <w:name w:val="PointDouble 0"/>
    <w:basedOn w:val="Normal"/>
    <w:rsid w:val="00A17F80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eastAsia="en-GB"/>
    </w:rPr>
  </w:style>
  <w:style w:type="paragraph" w:customStyle="1" w:styleId="TABFIGfootnote">
    <w:name w:val="TAB_FIG_footnote"/>
    <w:basedOn w:val="FootnoteText"/>
    <w:rsid w:val="00364F27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CM3">
    <w:name w:val="CM3"/>
    <w:basedOn w:val="Normal"/>
    <w:next w:val="Normal"/>
    <w:uiPriority w:val="99"/>
    <w:rsid w:val="00E52692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/>
      <w:sz w:val="24"/>
      <w:szCs w:val="24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2F7870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wiki.unece.org/pages/viewpage.action?pageId=2375969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6356-1389-407E-ADA5-02D7CCFAC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741BB-B7A5-4753-A4BC-D1D9F4D0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ECE-ISU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Konstantin Glukhenkiy</cp:lastModifiedBy>
  <cp:revision>4</cp:revision>
  <cp:lastPrinted>2018-09-27T15:03:00Z</cp:lastPrinted>
  <dcterms:created xsi:type="dcterms:W3CDTF">2018-10-11T08:02:00Z</dcterms:created>
  <dcterms:modified xsi:type="dcterms:W3CDTF">2018-10-12T12:55:00Z</dcterms:modified>
</cp:coreProperties>
</file>