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C33D3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C33D3" w:rsidP="00EC33D3">
            <w:pPr>
              <w:jc w:val="right"/>
            </w:pPr>
            <w:r w:rsidRPr="00EC33D3">
              <w:rPr>
                <w:sz w:val="40"/>
              </w:rPr>
              <w:t>ECE</w:t>
            </w:r>
            <w:r>
              <w:t>/TRANS/WP.29/GRRF/2018/3</w:t>
            </w:r>
          </w:p>
        </w:tc>
      </w:tr>
      <w:tr w:rsidR="002D5AAC" w:rsidRPr="00EC33D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C33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C33D3" w:rsidRDefault="00EC33D3" w:rsidP="00EC33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November 2017</w:t>
            </w:r>
          </w:p>
          <w:p w:rsidR="00EC33D3" w:rsidRDefault="00EC33D3" w:rsidP="00EC33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C33D3" w:rsidRPr="008D53B6" w:rsidRDefault="00EC33D3" w:rsidP="00EC33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33D3" w:rsidRPr="00E20C6D" w:rsidRDefault="00EC33D3" w:rsidP="00EC33D3">
      <w:pPr>
        <w:spacing w:before="120"/>
        <w:jc w:val="both"/>
        <w:rPr>
          <w:sz w:val="28"/>
          <w:szCs w:val="28"/>
        </w:rPr>
      </w:pPr>
      <w:r w:rsidRPr="00E20C6D">
        <w:rPr>
          <w:sz w:val="28"/>
        </w:rPr>
        <w:t>Комитет по внутреннему транспорту</w:t>
      </w:r>
    </w:p>
    <w:p w:rsidR="00EC33D3" w:rsidRPr="00E20C6D" w:rsidRDefault="00EC33D3" w:rsidP="00EC33D3">
      <w:pPr>
        <w:spacing w:before="120"/>
        <w:rPr>
          <w:b/>
          <w:sz w:val="24"/>
          <w:szCs w:val="24"/>
        </w:rPr>
      </w:pPr>
      <w:r w:rsidRPr="00E20C6D">
        <w:rPr>
          <w:b/>
          <w:bCs/>
          <w:sz w:val="24"/>
        </w:rPr>
        <w:t xml:space="preserve">Всемирный форум для согласования </w:t>
      </w:r>
      <w:r w:rsidRPr="00E20C6D">
        <w:rPr>
          <w:b/>
          <w:bCs/>
          <w:sz w:val="24"/>
        </w:rPr>
        <w:br/>
        <w:t>правил в области транспортных средств</w:t>
      </w:r>
    </w:p>
    <w:p w:rsidR="00EC33D3" w:rsidRPr="00E20C6D" w:rsidRDefault="00EC33D3" w:rsidP="00EC33D3">
      <w:pPr>
        <w:spacing w:before="120"/>
        <w:jc w:val="both"/>
        <w:rPr>
          <w:b/>
        </w:rPr>
      </w:pPr>
      <w:r w:rsidRPr="00E20C6D">
        <w:rPr>
          <w:b/>
          <w:bCs/>
        </w:rPr>
        <w:t>Рабочая группа по вопросам торможения и ходовой части</w:t>
      </w:r>
    </w:p>
    <w:p w:rsidR="00EC33D3" w:rsidRPr="00E20C6D" w:rsidRDefault="00EC33D3" w:rsidP="00EC33D3">
      <w:pPr>
        <w:spacing w:before="120"/>
        <w:jc w:val="both"/>
        <w:rPr>
          <w:b/>
        </w:rPr>
      </w:pPr>
      <w:r w:rsidRPr="00E20C6D">
        <w:rPr>
          <w:b/>
          <w:bCs/>
        </w:rPr>
        <w:t>Восемьдесят шестая сессия</w:t>
      </w:r>
    </w:p>
    <w:p w:rsidR="00EC33D3" w:rsidRPr="00E20C6D" w:rsidRDefault="00EC33D3" w:rsidP="00EC33D3">
      <w:pPr>
        <w:jc w:val="both"/>
      </w:pPr>
      <w:r w:rsidRPr="00E20C6D">
        <w:t>Женева, 12–16 февраля 2018 года</w:t>
      </w:r>
    </w:p>
    <w:p w:rsidR="00EC33D3" w:rsidRPr="00E20C6D" w:rsidRDefault="00EC33D3" w:rsidP="00EC33D3">
      <w:r w:rsidRPr="00E20C6D">
        <w:t>Пункт 3 c) предварительной повестки дня</w:t>
      </w:r>
    </w:p>
    <w:p w:rsidR="00E12C5F" w:rsidRDefault="00EC33D3" w:rsidP="00EC33D3">
      <w:pPr>
        <w:rPr>
          <w:b/>
          <w:lang w:val="en-US"/>
        </w:rPr>
      </w:pPr>
      <w:r w:rsidRPr="00E20C6D">
        <w:rPr>
          <w:b/>
        </w:rPr>
        <w:t>Правила № 13, 13-H, 139 и 140: уточнения</w:t>
      </w:r>
    </w:p>
    <w:p w:rsidR="00EC33D3" w:rsidRPr="00EC33D3" w:rsidRDefault="00EC33D3" w:rsidP="00EC33D3">
      <w:pPr>
        <w:pStyle w:val="HChGR"/>
      </w:pPr>
      <w:bookmarkStart w:id="1" w:name="OLE_LINK2"/>
      <w:r w:rsidRPr="00EC33D3">
        <w:tab/>
      </w:r>
      <w:r w:rsidRPr="00EC33D3">
        <w:tab/>
      </w:r>
      <w:bookmarkEnd w:id="1"/>
      <w:r w:rsidRPr="00EC33D3">
        <w:t>Предложение по дополнению к Правилам № 140 ООН (электронный контроль устойчивости)</w:t>
      </w:r>
    </w:p>
    <w:p w:rsidR="00EC33D3" w:rsidRPr="00EC33D3" w:rsidRDefault="00EC33D3" w:rsidP="00EC33D3">
      <w:pPr>
        <w:pStyle w:val="H1GR"/>
      </w:pPr>
      <w:r w:rsidRPr="00EC33D3">
        <w:tab/>
      </w:r>
      <w:r w:rsidRPr="00EC33D3">
        <w:tab/>
        <w:t>Представлено экспертом от Австралии</w:t>
      </w:r>
      <w:r w:rsidRPr="00EC33D3">
        <w:rPr>
          <w:b w:val="0"/>
          <w:sz w:val="20"/>
        </w:rPr>
        <w:footnoteReference w:customMarkFollows="1" w:id="1"/>
        <w:t>*</w:t>
      </w:r>
    </w:p>
    <w:p w:rsidR="00EC33D3" w:rsidRPr="00EC33D3" w:rsidRDefault="00EC33D3" w:rsidP="00EC33D3">
      <w:pPr>
        <w:pStyle w:val="SingleTxtGR"/>
      </w:pPr>
      <w:r w:rsidRPr="00EC33D3">
        <w:tab/>
        <w:t>Воспроизведенный ниже текст был подготовлен экспертом от Австралии в порядке уточнения того, что каждое транспортное средство, относящееся к типу, официально утвержденному на основании Правил № 140 ООН (электронный контроль устойчивости (ЭКУ)), должно оснащаться системой электронного контроля устойчивости (ЭКУ). Изменения к существующему тексту Правил выделены маркировкой.</w:t>
      </w:r>
    </w:p>
    <w:p w:rsidR="00EC33D3" w:rsidRPr="00EC33D3" w:rsidRDefault="00EC33D3" w:rsidP="00EC33D3">
      <w:pPr>
        <w:pStyle w:val="HChGR"/>
      </w:pPr>
      <w:r>
        <w:br w:type="page"/>
      </w:r>
      <w:r w:rsidRPr="00EC33D3">
        <w:lastRenderedPageBreak/>
        <w:tab/>
      </w:r>
      <w:r w:rsidRPr="00EC33D3">
        <w:rPr>
          <w:lang w:val="en-GB"/>
        </w:rPr>
        <w:t>I</w:t>
      </w:r>
      <w:r w:rsidRPr="00EC33D3">
        <w:t>.</w:t>
      </w:r>
      <w:r w:rsidRPr="00EC33D3">
        <w:tab/>
        <w:t>Предложение</w:t>
      </w:r>
    </w:p>
    <w:p w:rsidR="00EC33D3" w:rsidRPr="00EC33D3" w:rsidRDefault="00EC33D3" w:rsidP="00EC33D3">
      <w:pPr>
        <w:pStyle w:val="SingleTxtGR"/>
      </w:pPr>
      <w:r w:rsidRPr="00EC33D3">
        <w:rPr>
          <w:i/>
          <w:iCs/>
        </w:rPr>
        <w:t xml:space="preserve">Пункт </w:t>
      </w:r>
      <w:r w:rsidRPr="00EC33D3">
        <w:rPr>
          <w:i/>
        </w:rPr>
        <w:t>5.1</w:t>
      </w:r>
      <w:r w:rsidRPr="00EC33D3">
        <w:t xml:space="preserve"> изменить следующим образом:</w:t>
      </w:r>
    </w:p>
    <w:p w:rsidR="00EC33D3" w:rsidRPr="00EC33D3" w:rsidRDefault="00716C41" w:rsidP="006564BB">
      <w:pPr>
        <w:pStyle w:val="SingleTxtGR"/>
        <w:tabs>
          <w:tab w:val="clear" w:pos="1701"/>
          <w:tab w:val="left" w:pos="1985"/>
        </w:tabs>
        <w:ind w:left="1985" w:hanging="851"/>
      </w:pPr>
      <w:r>
        <w:t>«</w:t>
      </w:r>
      <w:r w:rsidR="00EC33D3" w:rsidRPr="00EC33D3">
        <w:t>5.1</w:t>
      </w:r>
      <w:r w:rsidR="00EC33D3" w:rsidRPr="00EC33D3">
        <w:tab/>
        <w:t xml:space="preserve">Транспортные средства, </w:t>
      </w:r>
      <w:r w:rsidR="00EC33D3" w:rsidRPr="006564BB">
        <w:rPr>
          <w:strike/>
        </w:rPr>
        <w:t>оснащенные</w:t>
      </w:r>
      <w:r w:rsidR="00EC33D3" w:rsidRPr="00EC33D3">
        <w:t xml:space="preserve"> </w:t>
      </w:r>
      <w:r w:rsidR="00EC33D3" w:rsidRPr="00EC33D3">
        <w:rPr>
          <w:b/>
          <w:bCs/>
        </w:rPr>
        <w:t>оснащают</w:t>
      </w:r>
      <w:r w:rsidR="00EC33D3" w:rsidRPr="00EC33D3">
        <w:t xml:space="preserve"> системой ЭКУ, </w:t>
      </w:r>
      <w:r w:rsidR="00EC33D3" w:rsidRPr="006564BB">
        <w:rPr>
          <w:strike/>
        </w:rPr>
        <w:t>должны удовлетворять</w:t>
      </w:r>
      <w:r w:rsidR="00EC33D3" w:rsidRPr="00EC33D3">
        <w:t xml:space="preserve"> </w:t>
      </w:r>
      <w:r w:rsidR="00EC33D3" w:rsidRPr="00EC33D3">
        <w:rPr>
          <w:b/>
          <w:bCs/>
        </w:rPr>
        <w:t>отвечающей</w:t>
      </w:r>
      <w:r w:rsidR="00EC33D3" w:rsidRPr="00EC33D3">
        <w:t xml:space="preserve"> функциональным требованиям, указанным в пункте 6, и требованиям к эффективности, перечисленным в пункте 7, в соответствии с процедурами испытаний, указанными в пункте 9, и в условиях испытаний, указанных в пункте 8 настоящих Правил</w:t>
      </w:r>
      <w:r>
        <w:t>»</w:t>
      </w:r>
      <w:r w:rsidR="00EC33D3" w:rsidRPr="00EC33D3">
        <w:t>.</w:t>
      </w:r>
    </w:p>
    <w:p w:rsidR="00EC33D3" w:rsidRPr="00EC33D3" w:rsidRDefault="00EC33D3" w:rsidP="006564BB">
      <w:pPr>
        <w:pStyle w:val="SingleTxtGR"/>
      </w:pPr>
      <w:r w:rsidRPr="00EC33D3">
        <w:rPr>
          <w:i/>
        </w:rPr>
        <w:t>Приложение 4, пункт 2.1</w:t>
      </w:r>
      <w:r w:rsidRPr="00EC33D3">
        <w:t xml:space="preserve"> изменить следующим образом:</w:t>
      </w:r>
    </w:p>
    <w:p w:rsidR="00EC33D3" w:rsidRPr="00EC33D3" w:rsidRDefault="00716C41" w:rsidP="006564BB">
      <w:pPr>
        <w:pStyle w:val="SingleTxtGR"/>
        <w:tabs>
          <w:tab w:val="clear" w:pos="1701"/>
          <w:tab w:val="left" w:pos="1985"/>
        </w:tabs>
        <w:ind w:left="1985" w:hanging="851"/>
      </w:pPr>
      <w:r>
        <w:t>«</w:t>
      </w:r>
      <w:r w:rsidR="00EC33D3" w:rsidRPr="00EC33D3">
        <w:t>2.1</w:t>
      </w:r>
      <w:r w:rsidR="00EC33D3" w:rsidRPr="00EC33D3">
        <w:tab/>
        <w:t>Аттестацию применяемых средств имитационного моделирования проверяют на основе сопоставления с результатами практических испытаний транспортного средства. Испытания, используемые для аттестации, представляют собой динамические маневры, указанные в пункте 9.9 настоящих Правил.</w:t>
      </w:r>
    </w:p>
    <w:p w:rsidR="00EC33D3" w:rsidRPr="00EC33D3" w:rsidRDefault="00EC33D3" w:rsidP="006564BB">
      <w:pPr>
        <w:pStyle w:val="SingleTxtGR"/>
        <w:ind w:left="1985"/>
      </w:pPr>
      <w:r w:rsidRPr="00EC33D3">
        <w:t xml:space="preserve">В ходе испытаний соответственно регистрируют либо рассчитывают следующие параметры движения согласно </w:t>
      </w:r>
      <w:r w:rsidRPr="00EC33D3">
        <w:rPr>
          <w:lang w:val="en-US"/>
        </w:rPr>
        <w:t>ISO</w:t>
      </w:r>
      <w:r w:rsidRPr="00EC33D3">
        <w:t xml:space="preserve"> 15037 − Часть 1:200</w:t>
      </w:r>
      <w:r w:rsidRPr="001066C1">
        <w:rPr>
          <w:strike/>
        </w:rPr>
        <w:t>5</w:t>
      </w:r>
      <w:r w:rsidRPr="00EC33D3">
        <w:rPr>
          <w:b/>
          <w:bCs/>
        </w:rPr>
        <w:t>6</w:t>
      </w:r>
      <w:r w:rsidRPr="00EC33D3">
        <w:t>: Общие условия для легковых автомобилей или Часть 2:2002: Общие условия для транспортных средств большой грузоподъемности и автобусов (в зависимости от категории транспортного средства):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а)</w:t>
      </w:r>
      <w:r w:rsidRPr="00EC33D3">
        <w:tab/>
        <w:t>угол поворота рулевого колеса (</w:t>
      </w:r>
      <w:r w:rsidRPr="00EC33D3">
        <w:rPr>
          <w:i/>
          <w:lang w:val="fr-CH"/>
        </w:rPr>
        <w:sym w:font="Symbol" w:char="F064"/>
      </w:r>
      <w:r w:rsidRPr="00EC33D3">
        <w:rPr>
          <w:lang w:val="en-US"/>
        </w:rPr>
        <w:t>H</w:t>
      </w:r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b)</w:t>
      </w:r>
      <w:r w:rsidRPr="00EC33D3">
        <w:tab/>
        <w:t>продольная скорость (</w:t>
      </w:r>
      <w:proofErr w:type="spellStart"/>
      <w:r w:rsidRPr="00EC33D3">
        <w:rPr>
          <w:i/>
          <w:lang w:val="fr-CH"/>
        </w:rPr>
        <w:t>v</w:t>
      </w:r>
      <w:r w:rsidRPr="00EC33D3">
        <w:rPr>
          <w:i/>
          <w:iCs/>
          <w:lang w:val="fr-CH"/>
        </w:rPr>
        <w:t>X</w:t>
      </w:r>
      <w:proofErr w:type="spellEnd"/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2552" w:hanging="567"/>
      </w:pPr>
      <w:r w:rsidRPr="00EC33D3">
        <w:t>c)</w:t>
      </w:r>
      <w:r w:rsidRPr="00EC33D3">
        <w:tab/>
        <w:t>угол бокового проскальзывания (</w:t>
      </w:r>
      <w:r w:rsidRPr="00EC33D3">
        <w:rPr>
          <w:i/>
          <w:lang w:val="fr-CH"/>
        </w:rPr>
        <w:sym w:font="Symbol" w:char="F062"/>
      </w:r>
      <w:r w:rsidRPr="00EC33D3">
        <w:t>) или боковая скорость (</w:t>
      </w:r>
      <w:proofErr w:type="spellStart"/>
      <w:r w:rsidRPr="00EC33D3">
        <w:rPr>
          <w:i/>
          <w:lang w:val="fr-CH"/>
        </w:rPr>
        <w:t>v</w:t>
      </w:r>
      <w:r w:rsidRPr="00EC33D3">
        <w:rPr>
          <w:i/>
          <w:iCs/>
          <w:lang w:val="fr-CH"/>
        </w:rPr>
        <w:t>Y</w:t>
      </w:r>
      <w:proofErr w:type="spellEnd"/>
      <w:r w:rsidRPr="00EC33D3">
        <w:t xml:space="preserve">); </w:t>
      </w:r>
      <w:r w:rsidRPr="00EC33D3">
        <w:rPr>
          <w:b/>
          <w:bCs/>
        </w:rPr>
        <w:t>–</w:t>
      </w:r>
      <w:r w:rsidRPr="00EC33D3">
        <w:t xml:space="preserve"> (факультативно);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d)</w:t>
      </w:r>
      <w:r w:rsidRPr="00EC33D3">
        <w:tab/>
        <w:t>продольное ускорение (</w:t>
      </w:r>
      <w:proofErr w:type="spellStart"/>
      <w:r w:rsidRPr="00EC33D3">
        <w:rPr>
          <w:i/>
          <w:lang w:val="fr-CH"/>
        </w:rPr>
        <w:t>a</w:t>
      </w:r>
      <w:r w:rsidRPr="00EC33D3">
        <w:rPr>
          <w:i/>
          <w:iCs/>
          <w:lang w:val="fr-CH"/>
        </w:rPr>
        <w:t>X</w:t>
      </w:r>
      <w:proofErr w:type="spellEnd"/>
      <w:r w:rsidRPr="00EC33D3">
        <w:t xml:space="preserve">); </w:t>
      </w:r>
      <w:r w:rsidRPr="00EC33D3">
        <w:rPr>
          <w:b/>
          <w:bCs/>
        </w:rPr>
        <w:t xml:space="preserve">– </w:t>
      </w:r>
      <w:r w:rsidRPr="00EC33D3">
        <w:t>(факультативно);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e)</w:t>
      </w:r>
      <w:r w:rsidRPr="00EC33D3">
        <w:tab/>
        <w:t>боковое ускорение (</w:t>
      </w:r>
      <w:proofErr w:type="spellStart"/>
      <w:r w:rsidRPr="00EC33D3">
        <w:rPr>
          <w:i/>
          <w:lang w:val="fr-CH"/>
        </w:rPr>
        <w:t>a</w:t>
      </w:r>
      <w:r w:rsidRPr="00EC33D3">
        <w:rPr>
          <w:i/>
          <w:iCs/>
          <w:lang w:val="fr-CH"/>
        </w:rPr>
        <w:t>Y</w:t>
      </w:r>
      <w:proofErr w:type="spellEnd"/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f)</w:t>
      </w:r>
      <w:r w:rsidRPr="00EC33D3">
        <w:tab/>
        <w:t>скорость рыскания (</w:t>
      </w:r>
      <w:r w:rsidRPr="00EC33D3">
        <w:rPr>
          <w:lang w:val="fr-CH"/>
        </w:rPr>
        <w:t>d</w:t>
      </w:r>
      <w:r w:rsidRPr="00EC33D3">
        <w:rPr>
          <w:i/>
          <w:lang w:val="fr-CH"/>
        </w:rPr>
        <w:sym w:font="Symbol" w:char="F079"/>
      </w:r>
      <w:r w:rsidRPr="00EC33D3">
        <w:t>/</w:t>
      </w:r>
      <w:proofErr w:type="spellStart"/>
      <w:r w:rsidRPr="00EC33D3">
        <w:rPr>
          <w:lang w:val="fr-CH"/>
        </w:rPr>
        <w:t>d</w:t>
      </w:r>
      <w:r w:rsidRPr="00EC33D3">
        <w:rPr>
          <w:i/>
          <w:lang w:val="fr-CH"/>
        </w:rPr>
        <w:t>t</w:t>
      </w:r>
      <w:proofErr w:type="spellEnd"/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g)</w:t>
      </w:r>
      <w:r w:rsidRPr="00EC33D3">
        <w:tab/>
        <w:t>скорость опрокидывания (d</w:t>
      </w:r>
      <w:r w:rsidRPr="00EC33D3">
        <w:sym w:font="Symbol" w:char="006A"/>
      </w:r>
      <w:r w:rsidRPr="00EC33D3">
        <w:t>/</w:t>
      </w:r>
      <w:proofErr w:type="spellStart"/>
      <w:r w:rsidRPr="00EC33D3">
        <w:t>d</w:t>
      </w:r>
      <w:r w:rsidRPr="00EC33D3">
        <w:rPr>
          <w:i/>
          <w:iCs/>
        </w:rPr>
        <w:t>t</w:t>
      </w:r>
      <w:proofErr w:type="spellEnd"/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h)</w:t>
      </w:r>
      <w:r w:rsidRPr="00EC33D3">
        <w:tab/>
        <w:t>скорость крена (</w:t>
      </w:r>
      <w:r w:rsidRPr="00EC33D3">
        <w:rPr>
          <w:lang w:val="fr-CH"/>
        </w:rPr>
        <w:t>d</w:t>
      </w:r>
      <w:r w:rsidRPr="00EC33D3">
        <w:rPr>
          <w:i/>
          <w:lang w:val="fr-CH"/>
        </w:rPr>
        <w:sym w:font="Symbol" w:char="F071"/>
      </w:r>
      <w:r w:rsidRPr="00EC33D3">
        <w:t>/</w:t>
      </w:r>
      <w:proofErr w:type="spellStart"/>
      <w:r w:rsidRPr="00EC33D3">
        <w:rPr>
          <w:lang w:val="fr-CH"/>
        </w:rPr>
        <w:t>d</w:t>
      </w:r>
      <w:r w:rsidRPr="00EC33D3">
        <w:rPr>
          <w:i/>
          <w:lang w:val="fr-CH"/>
        </w:rPr>
        <w:t>t</w:t>
      </w:r>
      <w:proofErr w:type="spellEnd"/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t>i)</w:t>
      </w:r>
      <w:r w:rsidRPr="00EC33D3">
        <w:tab/>
        <w:t>угол опрокидывания (</w:t>
      </w:r>
      <w:r w:rsidRPr="00EC33D3">
        <w:rPr>
          <w:i/>
          <w:lang w:val="fr-CH"/>
        </w:rPr>
        <w:sym w:font="Symbol" w:char="F06A"/>
      </w:r>
      <w:r w:rsidRPr="00EC33D3">
        <w:t>);</w:t>
      </w:r>
    </w:p>
    <w:p w:rsidR="00EC33D3" w:rsidRPr="00EC33D3" w:rsidRDefault="00EC33D3" w:rsidP="006564BB">
      <w:pPr>
        <w:pStyle w:val="SingleTxtGR"/>
        <w:tabs>
          <w:tab w:val="clear" w:pos="2268"/>
          <w:tab w:val="left" w:pos="2552"/>
        </w:tabs>
        <w:ind w:left="1985"/>
      </w:pPr>
      <w:r w:rsidRPr="00EC33D3">
        <w:rPr>
          <w:lang w:val="en-GB"/>
        </w:rPr>
        <w:t>j</w:t>
      </w:r>
      <w:r w:rsidRPr="00EC33D3">
        <w:t>)</w:t>
      </w:r>
      <w:r w:rsidRPr="00EC33D3">
        <w:tab/>
        <w:t>угол крена (</w:t>
      </w:r>
      <w:r w:rsidRPr="00EC33D3">
        <w:rPr>
          <w:i/>
          <w:lang w:val="en-GB"/>
        </w:rPr>
        <w:sym w:font="Symbol" w:char="0071"/>
      </w:r>
      <w:r w:rsidRPr="00EC33D3">
        <w:t>)</w:t>
      </w:r>
      <w:r w:rsidR="00716C41">
        <w:t>»</w:t>
      </w:r>
      <w:r w:rsidRPr="00EC33D3">
        <w:t>.</w:t>
      </w:r>
    </w:p>
    <w:p w:rsidR="00EC33D3" w:rsidRPr="00EC33D3" w:rsidRDefault="00EC33D3" w:rsidP="006564BB">
      <w:pPr>
        <w:pStyle w:val="HChGR"/>
      </w:pPr>
      <w:r w:rsidRPr="00EC33D3">
        <w:tab/>
      </w:r>
      <w:r w:rsidRPr="00EC33D3">
        <w:rPr>
          <w:lang w:val="en-GB"/>
        </w:rPr>
        <w:t>II</w:t>
      </w:r>
      <w:r w:rsidRPr="00EC33D3">
        <w:t>.</w:t>
      </w:r>
      <w:r w:rsidRPr="00EC33D3">
        <w:tab/>
        <w:t>Обоснование</w:t>
      </w:r>
    </w:p>
    <w:p w:rsidR="00EC33D3" w:rsidRPr="00EC33D3" w:rsidRDefault="00EC33D3" w:rsidP="00EC33D3">
      <w:pPr>
        <w:pStyle w:val="SingleTxtGR"/>
      </w:pPr>
      <w:r w:rsidRPr="00EC33D3">
        <w:t>1.</w:t>
      </w:r>
      <w:r w:rsidRPr="00EC33D3">
        <w:tab/>
        <w:t>Нынешняя формулировка пункта 5.1 взята непосредственно из поправок серии 00 к Правилам</w:t>
      </w:r>
      <w:r w:rsidRPr="00EC33D3">
        <w:rPr>
          <w:lang w:val="en-GB"/>
        </w:rPr>
        <w:t> </w:t>
      </w:r>
      <w:r w:rsidRPr="00EC33D3">
        <w:t>№</w:t>
      </w:r>
      <w:r w:rsidRPr="00EC33D3">
        <w:rPr>
          <w:lang w:val="en-GB"/>
        </w:rPr>
        <w:t> </w:t>
      </w:r>
      <w:r w:rsidRPr="00EC33D3">
        <w:t>13-Н. Однако согласно этой серии поправок к Правилам</w:t>
      </w:r>
      <w:r w:rsidRPr="00EC33D3">
        <w:rPr>
          <w:lang w:val="en-GB"/>
        </w:rPr>
        <w:t> </w:t>
      </w:r>
      <w:r w:rsidRPr="00EC33D3">
        <w:t>№</w:t>
      </w:r>
      <w:r w:rsidRPr="00EC33D3">
        <w:rPr>
          <w:lang w:val="en-GB"/>
        </w:rPr>
        <w:t> </w:t>
      </w:r>
      <w:r w:rsidRPr="00EC33D3">
        <w:t xml:space="preserve">13-Н требования, касающиеся ЭКУ, применяются только </w:t>
      </w:r>
      <w:r w:rsidRPr="00EC33D3">
        <w:rPr>
          <w:i/>
          <w:iCs/>
        </w:rPr>
        <w:t>в случае оснащения такой системой</w:t>
      </w:r>
      <w:r w:rsidRPr="00EC33D3">
        <w:t>. Идея же состоит в том, чтобы все транспортные средства, относящиеся к типу, официально утвержденному на основании Правил</w:t>
      </w:r>
      <w:r w:rsidR="001066C1">
        <w:t> </w:t>
      </w:r>
      <w:r w:rsidRPr="00EC33D3">
        <w:t>№ 140, оборудовались системой электронного контроля устойчивости. Поэтому – в порядке более четкого закрепления данного требования – предлагается поправка к пункту 5.1. Это служило бы подспорьем для любой Договаривающейся стороны (например, для Австралии), которая признает (в рамках своего внутреннего законодательства) транспортные средства, отвечающие техническим требованиям настоящих Правил ООН, а также транспортные средства, официально утвержденные по типу на основании Правил № 140 ООН.</w:t>
      </w:r>
    </w:p>
    <w:p w:rsidR="00EC33D3" w:rsidRDefault="00EC33D3" w:rsidP="001066C1">
      <w:pPr>
        <w:pStyle w:val="SingleTxtGR"/>
        <w:pageBreakBefore/>
        <w:rPr>
          <w:lang w:val="en-US"/>
        </w:rPr>
      </w:pPr>
      <w:r w:rsidRPr="00EC33D3">
        <w:lastRenderedPageBreak/>
        <w:t>2.</w:t>
      </w:r>
      <w:r w:rsidRPr="00EC33D3">
        <w:tab/>
        <w:t xml:space="preserve">Предлагается также внести исправление в пункт 2.1 приложения 4, поскольку части 1 стандарта </w:t>
      </w:r>
      <w:r w:rsidRPr="00EC33D3">
        <w:rPr>
          <w:lang w:val="en-US"/>
        </w:rPr>
        <w:t>ISO</w:t>
      </w:r>
      <w:r w:rsidRPr="00EC33D3">
        <w:t xml:space="preserve"> 15037 в версии 2005 года не имеется. Формулировку </w:t>
      </w:r>
      <w:r w:rsidR="00716C41">
        <w:t>«</w:t>
      </w:r>
      <w:r w:rsidRPr="00EC33D3">
        <w:rPr>
          <w:lang w:val="en-US"/>
        </w:rPr>
        <w:t>ISO</w:t>
      </w:r>
      <w:r w:rsidRPr="00EC33D3">
        <w:t xml:space="preserve"> 15037 − Часть</w:t>
      </w:r>
      <w:r w:rsidRPr="00EC33D3">
        <w:rPr>
          <w:lang w:val="en-GB"/>
        </w:rPr>
        <w:t> </w:t>
      </w:r>
      <w:r w:rsidRPr="00EC33D3">
        <w:t>1:2005</w:t>
      </w:r>
      <w:r w:rsidR="00716C41">
        <w:t>»</w:t>
      </w:r>
      <w:r w:rsidRPr="00EC33D3">
        <w:t xml:space="preserve"> следует заменить на </w:t>
      </w:r>
      <w:r w:rsidR="00716C41">
        <w:t>«</w:t>
      </w:r>
      <w:r w:rsidRPr="00EC33D3">
        <w:rPr>
          <w:lang w:val="en-US"/>
        </w:rPr>
        <w:t>ISO</w:t>
      </w:r>
      <w:r w:rsidRPr="00EC33D3">
        <w:t xml:space="preserve"> 15037 − Часть</w:t>
      </w:r>
      <w:r w:rsidRPr="00EC33D3">
        <w:rPr>
          <w:lang w:val="en-GB"/>
        </w:rPr>
        <w:t> </w:t>
      </w:r>
      <w:r w:rsidRPr="00EC33D3">
        <w:t>1:2006</w:t>
      </w:r>
      <w:r w:rsidR="00716C41">
        <w:t>»</w:t>
      </w:r>
      <w:r w:rsidRPr="00EC33D3">
        <w:t>.</w:t>
      </w:r>
    </w:p>
    <w:p w:rsidR="00EC33D3" w:rsidRPr="006564BB" w:rsidRDefault="006564BB" w:rsidP="006564BB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C33D3" w:rsidRPr="006564BB" w:rsidSect="00EC33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AB" w:rsidRPr="00A312BC" w:rsidRDefault="003136AB" w:rsidP="00A312BC"/>
  </w:endnote>
  <w:endnote w:type="continuationSeparator" w:id="0">
    <w:p w:rsidR="003136AB" w:rsidRPr="00A312BC" w:rsidRDefault="003136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D3" w:rsidRPr="00EC33D3" w:rsidRDefault="00EC33D3">
    <w:pPr>
      <w:pStyle w:val="Footer"/>
    </w:pPr>
    <w:r w:rsidRPr="00EC33D3">
      <w:rPr>
        <w:b/>
        <w:sz w:val="18"/>
      </w:rPr>
      <w:fldChar w:fldCharType="begin"/>
    </w:r>
    <w:r w:rsidRPr="00EC33D3">
      <w:rPr>
        <w:b/>
        <w:sz w:val="18"/>
      </w:rPr>
      <w:instrText xml:space="preserve"> PAGE  \* MERGEFORMAT </w:instrText>
    </w:r>
    <w:r w:rsidRPr="00EC33D3">
      <w:rPr>
        <w:b/>
        <w:sz w:val="18"/>
      </w:rPr>
      <w:fldChar w:fldCharType="separate"/>
    </w:r>
    <w:r w:rsidR="005B0673">
      <w:rPr>
        <w:b/>
        <w:noProof/>
        <w:sz w:val="18"/>
      </w:rPr>
      <w:t>2</w:t>
    </w:r>
    <w:r w:rsidRPr="00EC33D3">
      <w:rPr>
        <w:b/>
        <w:sz w:val="18"/>
      </w:rPr>
      <w:fldChar w:fldCharType="end"/>
    </w:r>
    <w:r>
      <w:rPr>
        <w:b/>
        <w:sz w:val="18"/>
      </w:rPr>
      <w:tab/>
    </w:r>
    <w:r>
      <w:t>GE.17-21296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D3" w:rsidRPr="00EC33D3" w:rsidRDefault="00EC33D3" w:rsidP="00EC33D3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GE.17-21296</w:t>
    </w:r>
    <w:r>
      <w:tab/>
    </w:r>
    <w:r w:rsidRPr="00EC33D3">
      <w:rPr>
        <w:b/>
        <w:sz w:val="18"/>
      </w:rPr>
      <w:fldChar w:fldCharType="begin"/>
    </w:r>
    <w:r w:rsidRPr="00EC33D3">
      <w:rPr>
        <w:b/>
        <w:sz w:val="18"/>
      </w:rPr>
      <w:instrText xml:space="preserve"> PAGE  \* MERGEFORMAT </w:instrText>
    </w:r>
    <w:r w:rsidRPr="00EC33D3">
      <w:rPr>
        <w:b/>
        <w:sz w:val="18"/>
      </w:rPr>
      <w:fldChar w:fldCharType="separate"/>
    </w:r>
    <w:r w:rsidR="005B0673">
      <w:rPr>
        <w:b/>
        <w:noProof/>
        <w:sz w:val="18"/>
      </w:rPr>
      <w:t>3</w:t>
    </w:r>
    <w:r w:rsidRPr="00EC33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C33D3" w:rsidRDefault="00EC33D3" w:rsidP="00EC33D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C740CE6" wp14:editId="6B1FCE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17-21296  (R)</w:t>
    </w:r>
    <w:r w:rsidR="00716C41">
      <w:rPr>
        <w:lang w:val="en-US"/>
      </w:rPr>
      <w:t xml:space="preserve">  151217  151217</w:t>
    </w:r>
    <w:r>
      <w:br/>
    </w:r>
    <w:r w:rsidRPr="00EC33D3">
      <w:rPr>
        <w:rFonts w:ascii="C39T30Lfz" w:hAnsi="C39T30Lfz"/>
        <w:spacing w:val="0"/>
        <w:w w:val="100"/>
        <w:sz w:val="56"/>
      </w:rPr>
      <w:t></w:t>
    </w:r>
    <w:r w:rsidRPr="00EC33D3">
      <w:rPr>
        <w:rFonts w:ascii="C39T30Lfz" w:hAnsi="C39T30Lfz"/>
        <w:spacing w:val="0"/>
        <w:w w:val="100"/>
        <w:sz w:val="56"/>
      </w:rPr>
      <w:t></w:t>
    </w:r>
    <w:r w:rsidRPr="00EC33D3">
      <w:rPr>
        <w:rFonts w:ascii="C39T30Lfz" w:hAnsi="C39T30Lfz"/>
        <w:spacing w:val="0"/>
        <w:w w:val="100"/>
        <w:sz w:val="56"/>
      </w:rPr>
      <w:t></w:t>
    </w:r>
    <w:r w:rsidRPr="00EC33D3">
      <w:rPr>
        <w:rFonts w:ascii="C39T30Lfz" w:hAnsi="C39T30Lfz"/>
        <w:spacing w:val="0"/>
        <w:w w:val="100"/>
        <w:sz w:val="56"/>
      </w:rPr>
      <w:t></w:t>
    </w:r>
    <w:r w:rsidRPr="00EC33D3">
      <w:rPr>
        <w:rFonts w:ascii="C39T30Lfz" w:hAnsi="C39T30Lfz"/>
        <w:spacing w:val="0"/>
        <w:w w:val="100"/>
        <w:sz w:val="56"/>
      </w:rPr>
      <w:t></w:t>
    </w:r>
    <w:r w:rsidRPr="00EC33D3">
      <w:rPr>
        <w:rFonts w:ascii="C39T30Lfz" w:hAnsi="C39T30Lfz"/>
        <w:spacing w:val="0"/>
        <w:w w:val="100"/>
        <w:sz w:val="56"/>
      </w:rPr>
      <w:t></w:t>
    </w:r>
    <w:r w:rsidRPr="00EC33D3">
      <w:rPr>
        <w:rFonts w:ascii="C39T30Lfz" w:hAnsi="C39T30Lfz"/>
        <w:spacing w:val="0"/>
        <w:w w:val="100"/>
        <w:sz w:val="56"/>
      </w:rPr>
      <w:t></w:t>
    </w:r>
    <w:r w:rsidRPr="00EC33D3">
      <w:rPr>
        <w:rFonts w:ascii="C39T30Lfz" w:hAnsi="C39T30Lfz"/>
        <w:spacing w:val="0"/>
        <w:w w:val="100"/>
        <w:sz w:val="56"/>
      </w:rPr>
      <w:t></w:t>
    </w:r>
    <w:r w:rsidRPr="00EC33D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3E36D4B8" wp14:editId="588B6E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RF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AB" w:rsidRPr="001075E9" w:rsidRDefault="003136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36AB" w:rsidRDefault="003136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C33D3" w:rsidRPr="00716C41" w:rsidRDefault="00EC33D3" w:rsidP="00EC33D3">
      <w:pPr>
        <w:pStyle w:val="FootnoteText"/>
        <w:rPr>
          <w:lang w:val="ru-RU"/>
        </w:rPr>
      </w:pPr>
      <w:r>
        <w:tab/>
      </w:r>
      <w:r w:rsidRPr="00716C41">
        <w:rPr>
          <w:rStyle w:val="FootnoteReference"/>
          <w:sz w:val="20"/>
          <w:vertAlign w:val="baseline"/>
          <w:lang w:val="ru-RU"/>
        </w:rPr>
        <w:t>*</w:t>
      </w:r>
      <w:r w:rsidRPr="00992EA9">
        <w:rPr>
          <w:sz w:val="20"/>
          <w:lang w:val="ru-RU"/>
        </w:rPr>
        <w:tab/>
      </w:r>
      <w:r w:rsidRPr="00CA6D4E">
        <w:rPr>
          <w:lang w:val="ru-RU"/>
        </w:rPr>
        <w:t xml:space="preserve">В соответствии с программой работы Комитета по внутреннему транспорту </w:t>
      </w:r>
      <w:r w:rsidR="00716C41" w:rsidRPr="00716C41">
        <w:rPr>
          <w:lang w:val="ru-RU"/>
        </w:rPr>
        <w:br/>
      </w:r>
      <w:r w:rsidRPr="00CA6D4E">
        <w:rPr>
          <w:lang w:val="ru-RU"/>
        </w:rPr>
        <w:t>на</w:t>
      </w:r>
      <w:r>
        <w:rPr>
          <w:lang w:val="ru-RU"/>
        </w:rPr>
        <w:t xml:space="preserve"> </w:t>
      </w:r>
      <w:r w:rsidRPr="00CA6D4E">
        <w:rPr>
          <w:lang w:val="ru-RU"/>
        </w:rPr>
        <w:t>2014−2018 годы (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/240, пункт 105, и </w:t>
      </w:r>
      <w:r>
        <w:rPr>
          <w:lang w:val="en-US"/>
        </w:rPr>
        <w:t>ECE</w:t>
      </w:r>
      <w:r w:rsidRPr="00CA6D4E">
        <w:rPr>
          <w:lang w:val="ru-RU"/>
        </w:rPr>
        <w:t>/</w:t>
      </w:r>
      <w:r>
        <w:rPr>
          <w:lang w:val="en-US"/>
        </w:rPr>
        <w:t>TRANS</w:t>
      </w:r>
      <w:r w:rsidRPr="00CA6D4E">
        <w:rPr>
          <w:lang w:val="ru-RU"/>
        </w:rPr>
        <w:t xml:space="preserve">/2014/26, подпрограмма 02.4) Всемирный форум будет разрабатывать, согласовывать </w:t>
      </w:r>
      <w:r w:rsidR="00716C41" w:rsidRPr="00716C41">
        <w:rPr>
          <w:lang w:val="ru-RU"/>
        </w:rPr>
        <w:br/>
      </w:r>
      <w:r w:rsidRPr="00CA6D4E">
        <w:rPr>
          <w:lang w:val="ru-RU"/>
        </w:rPr>
        <w:t xml:space="preserve">и обновлять правила в целях улучшения характеристик транспортных средств. </w:t>
      </w:r>
      <w:r w:rsidRPr="00395232">
        <w:rPr>
          <w:lang w:val="ru-RU"/>
        </w:rPr>
        <w:t>Настоящий документ представлен в</w:t>
      </w:r>
      <w:r>
        <w:rPr>
          <w:lang w:val="ru-RU"/>
        </w:rPr>
        <w:t xml:space="preserve"> </w:t>
      </w:r>
      <w:r w:rsidRPr="00395232">
        <w:rPr>
          <w:lang w:val="ru-RU"/>
        </w:rPr>
        <w:t>соответствии с этим мандатом</w:t>
      </w:r>
      <w:r w:rsidRPr="00716C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D3" w:rsidRPr="00EC33D3" w:rsidRDefault="005B0673">
    <w:pPr>
      <w:pStyle w:val="Header"/>
    </w:pP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 w:rsidR="00EB452C">
      <w:t>ECE/TRANS/WP.29/GRRF/2018/3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D3" w:rsidRPr="00EC33D3" w:rsidRDefault="005B0673" w:rsidP="00EC33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452C">
      <w:t>ECE/TRANS/WP.29/GRRF/2018/3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B"/>
    <w:rsid w:val="00033EE1"/>
    <w:rsid w:val="00042B72"/>
    <w:rsid w:val="000558BD"/>
    <w:rsid w:val="000B57E7"/>
    <w:rsid w:val="000B6373"/>
    <w:rsid w:val="000E4E5B"/>
    <w:rsid w:val="000F09DF"/>
    <w:rsid w:val="000F61B2"/>
    <w:rsid w:val="001066C1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36AB"/>
    <w:rsid w:val="00317339"/>
    <w:rsid w:val="00322004"/>
    <w:rsid w:val="003402C2"/>
    <w:rsid w:val="00381C24"/>
    <w:rsid w:val="00387CD4"/>
    <w:rsid w:val="003958D0"/>
    <w:rsid w:val="003A0D43"/>
    <w:rsid w:val="003A48CE"/>
    <w:rsid w:val="003A57BC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0673"/>
    <w:rsid w:val="005D7914"/>
    <w:rsid w:val="005E2B41"/>
    <w:rsid w:val="005F0B42"/>
    <w:rsid w:val="006345DB"/>
    <w:rsid w:val="00640F49"/>
    <w:rsid w:val="006564BB"/>
    <w:rsid w:val="00680D03"/>
    <w:rsid w:val="00681A10"/>
    <w:rsid w:val="006A1ED8"/>
    <w:rsid w:val="006C2031"/>
    <w:rsid w:val="006D461A"/>
    <w:rsid w:val="006F35EE"/>
    <w:rsid w:val="007021FF"/>
    <w:rsid w:val="00712895"/>
    <w:rsid w:val="00716C41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C5F53"/>
    <w:rsid w:val="00B10CC7"/>
    <w:rsid w:val="00B36DF7"/>
    <w:rsid w:val="00B539E7"/>
    <w:rsid w:val="00B62458"/>
    <w:rsid w:val="00BC18B2"/>
    <w:rsid w:val="00BD33EE"/>
    <w:rsid w:val="00BE1CC7"/>
    <w:rsid w:val="00C0107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452C"/>
    <w:rsid w:val="00EC33D3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BAFD31-42FB-489A-A1F5-C9472A5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C33D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ECE/TRANS/WP.29/GRRF/2018/3</vt:lpstr>
      <vt:lpstr>ECE/TRANS/WP.29/GRRF/2018/3</vt:lpstr>
      <vt:lpstr>A/</vt:lpstr>
    </vt:vector>
  </TitlesOfParts>
  <Company>DCM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ECE/TRANS/WP.29/GRRF/2018/3</dc:title>
  <dc:subject/>
  <dc:creator>Prokoudina S.</dc:creator>
  <cp:keywords/>
  <cp:lastModifiedBy>Benedicte Boudol</cp:lastModifiedBy>
  <cp:revision>2</cp:revision>
  <cp:lastPrinted>2017-12-15T14:52:00Z</cp:lastPrinted>
  <dcterms:created xsi:type="dcterms:W3CDTF">2017-12-28T14:15:00Z</dcterms:created>
  <dcterms:modified xsi:type="dcterms:W3CDTF">2017-12-28T14:15:00Z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