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D13B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D13B0" w:rsidP="009D13B0">
            <w:pPr>
              <w:jc w:val="right"/>
            </w:pPr>
            <w:r w:rsidRPr="009D13B0">
              <w:rPr>
                <w:sz w:val="40"/>
              </w:rPr>
              <w:t>ECE</w:t>
            </w:r>
            <w:r>
              <w:t>/TRANS/WP.29/GRSG/2018/4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D13B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9D13B0" w:rsidRDefault="009D13B0" w:rsidP="009D13B0">
            <w:pPr>
              <w:spacing w:line="240" w:lineRule="exact"/>
            </w:pPr>
            <w:r>
              <w:t>17 janvier 2018</w:t>
            </w:r>
          </w:p>
          <w:p w:rsidR="009D13B0" w:rsidRDefault="009D13B0" w:rsidP="009D13B0">
            <w:pPr>
              <w:spacing w:line="240" w:lineRule="exact"/>
            </w:pPr>
            <w:r>
              <w:t>Français</w:t>
            </w:r>
          </w:p>
          <w:p w:rsidR="009D13B0" w:rsidRPr="00DB58B5" w:rsidRDefault="009D13B0" w:rsidP="00B6595F">
            <w:pPr>
              <w:spacing w:line="240" w:lineRule="exact"/>
            </w:pPr>
            <w:r>
              <w:t xml:space="preserve">Original : </w:t>
            </w:r>
            <w:r w:rsidR="00B6595F">
              <w:t>A</w:t>
            </w:r>
            <w:r>
              <w:t>nglais/</w:t>
            </w:r>
            <w:r w:rsidR="00B6595F">
              <w:t>F</w:t>
            </w:r>
            <w:r>
              <w:t>rançais/</w:t>
            </w:r>
            <w:r w:rsidR="00B6595F">
              <w:t>R</w:t>
            </w:r>
            <w:r>
              <w:t>usse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D13B0" w:rsidRPr="009D13B0" w:rsidRDefault="009D13B0" w:rsidP="009D13B0">
      <w:pPr>
        <w:spacing w:before="120"/>
        <w:rPr>
          <w:b/>
          <w:sz w:val="24"/>
          <w:szCs w:val="24"/>
          <w:lang w:val="fr-FR"/>
        </w:rPr>
      </w:pPr>
      <w:r w:rsidRPr="009D13B0">
        <w:rPr>
          <w:b/>
          <w:sz w:val="24"/>
          <w:szCs w:val="24"/>
          <w:lang w:val="fr-FR"/>
        </w:rPr>
        <w:t>Forum mondial de l’</w:t>
      </w:r>
      <w:r>
        <w:rPr>
          <w:b/>
          <w:sz w:val="24"/>
          <w:szCs w:val="24"/>
          <w:lang w:val="fr-FR"/>
        </w:rPr>
        <w:t>harmonisation</w:t>
      </w:r>
      <w:r>
        <w:rPr>
          <w:b/>
          <w:sz w:val="24"/>
          <w:szCs w:val="24"/>
          <w:lang w:val="fr-FR"/>
        </w:rPr>
        <w:br/>
      </w:r>
      <w:r w:rsidRPr="009D13B0">
        <w:rPr>
          <w:b/>
          <w:sz w:val="24"/>
          <w:szCs w:val="24"/>
          <w:lang w:val="fr-FR"/>
        </w:rPr>
        <w:t>des Règlements concernant les véhicules</w:t>
      </w:r>
    </w:p>
    <w:p w:rsidR="009D13B0" w:rsidRPr="009D13B0" w:rsidRDefault="009D13B0" w:rsidP="009D13B0">
      <w:pPr>
        <w:spacing w:before="120"/>
        <w:rPr>
          <w:b/>
          <w:lang w:val="fr-FR"/>
        </w:rPr>
      </w:pPr>
      <w:r w:rsidRPr="009D13B0">
        <w:rPr>
          <w:b/>
          <w:lang w:val="fr-FR"/>
        </w:rPr>
        <w:t>Groupe de travail des dispositions générales de sécurité</w:t>
      </w:r>
    </w:p>
    <w:p w:rsidR="009D13B0" w:rsidRPr="009D13B0" w:rsidRDefault="009D13B0" w:rsidP="009D13B0">
      <w:pPr>
        <w:spacing w:before="120"/>
        <w:rPr>
          <w:b/>
          <w:lang w:val="fr-FR"/>
        </w:rPr>
      </w:pPr>
      <w:r w:rsidRPr="009D13B0">
        <w:rPr>
          <w:b/>
          <w:lang w:val="fr-FR"/>
        </w:rPr>
        <w:t>174</w:t>
      </w:r>
      <w:r w:rsidRPr="009D13B0">
        <w:rPr>
          <w:b/>
          <w:vertAlign w:val="superscript"/>
          <w:lang w:val="fr-FR"/>
        </w:rPr>
        <w:t>e</w:t>
      </w:r>
      <w:r w:rsidRPr="009D13B0">
        <w:rPr>
          <w:b/>
          <w:lang w:val="fr-FR"/>
        </w:rPr>
        <w:t xml:space="preserve"> session</w:t>
      </w:r>
    </w:p>
    <w:p w:rsidR="009D13B0" w:rsidRPr="009D13B0" w:rsidRDefault="009D13B0" w:rsidP="009D13B0">
      <w:pPr>
        <w:rPr>
          <w:lang w:val="fr-FR"/>
        </w:rPr>
      </w:pPr>
      <w:r w:rsidRPr="009D13B0">
        <w:rPr>
          <w:lang w:val="fr-FR"/>
        </w:rPr>
        <w:t>Genève, 9-13 avril 2018</w:t>
      </w:r>
    </w:p>
    <w:p w:rsidR="009D13B0" w:rsidRPr="009D13B0" w:rsidRDefault="009D13B0" w:rsidP="009D13B0">
      <w:pPr>
        <w:rPr>
          <w:lang w:val="fr-FR"/>
        </w:rPr>
      </w:pPr>
      <w:r w:rsidRPr="009D13B0">
        <w:rPr>
          <w:lang w:val="fr-FR"/>
        </w:rPr>
        <w:t>Point 3 de l’ordre du jour provisoire</w:t>
      </w:r>
    </w:p>
    <w:p w:rsidR="009D13B0" w:rsidRPr="009D13B0" w:rsidRDefault="009D13B0" w:rsidP="009D13B0">
      <w:pPr>
        <w:rPr>
          <w:b/>
          <w:lang w:val="fr-FR"/>
        </w:rPr>
      </w:pPr>
      <w:r w:rsidRPr="009D13B0">
        <w:rPr>
          <w:b/>
          <w:lang w:val="fr-FR"/>
        </w:rPr>
        <w:t>Règlement n</w:t>
      </w:r>
      <w:r w:rsidRPr="009D13B0">
        <w:rPr>
          <w:b/>
          <w:vertAlign w:val="superscript"/>
          <w:lang w:val="fr-FR"/>
        </w:rPr>
        <w:t>o</w:t>
      </w:r>
      <w:r w:rsidRPr="009D13B0">
        <w:rPr>
          <w:b/>
          <w:lang w:val="fr-FR"/>
        </w:rPr>
        <w:t> 34 (Prévention des risques d’incendie)</w:t>
      </w:r>
    </w:p>
    <w:p w:rsidR="009D13B0" w:rsidRPr="009D13B0" w:rsidRDefault="009D13B0" w:rsidP="009D13B0">
      <w:pPr>
        <w:pStyle w:val="HChG"/>
        <w:rPr>
          <w:lang w:val="fr-FR"/>
        </w:rPr>
      </w:pPr>
      <w:r w:rsidRPr="009D13B0">
        <w:rPr>
          <w:lang w:val="fr-FR"/>
        </w:rPr>
        <w:tab/>
      </w:r>
      <w:r w:rsidRPr="009D13B0">
        <w:rPr>
          <w:lang w:val="fr-FR"/>
        </w:rPr>
        <w:tab/>
        <w:t>Proposition de complément 6 à la série 02 d’amende</w:t>
      </w:r>
      <w:r>
        <w:rPr>
          <w:lang w:val="fr-FR"/>
        </w:rPr>
        <w:t>ments</w:t>
      </w:r>
      <w:r>
        <w:rPr>
          <w:lang w:val="fr-FR"/>
        </w:rPr>
        <w:br/>
      </w:r>
      <w:r w:rsidRPr="009D13B0">
        <w:rPr>
          <w:lang w:val="fr-FR"/>
        </w:rPr>
        <w:t>et de complément 2 à la série 03 d’amendements au Règlement n</w:t>
      </w:r>
      <w:r w:rsidRPr="009D13B0">
        <w:rPr>
          <w:vertAlign w:val="superscript"/>
          <w:lang w:val="fr-FR"/>
        </w:rPr>
        <w:t>o</w:t>
      </w:r>
      <w:r w:rsidRPr="009D13B0">
        <w:rPr>
          <w:lang w:val="fr-FR"/>
        </w:rPr>
        <w:t> 34 (Prévention des risques d’incendie)</w:t>
      </w:r>
    </w:p>
    <w:p w:rsidR="009D13B0" w:rsidRPr="009D13B0" w:rsidRDefault="009D13B0" w:rsidP="009D13B0">
      <w:pPr>
        <w:pStyle w:val="H1G"/>
        <w:rPr>
          <w:vertAlign w:val="superscript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D13B0">
        <w:rPr>
          <w:lang w:val="fr-FR"/>
        </w:rPr>
        <w:t>Communication de l’expert de la France</w:t>
      </w:r>
      <w:r w:rsidRPr="009D13B0">
        <w:rPr>
          <w:b w:val="0"/>
          <w:sz w:val="20"/>
          <w:lang w:val="fr-FR"/>
        </w:rPr>
        <w:footnoteReference w:customMarkFollows="1" w:id="2"/>
        <w:t>*</w:t>
      </w:r>
    </w:p>
    <w:p w:rsidR="009D13B0" w:rsidRPr="009D13B0" w:rsidRDefault="009D13B0" w:rsidP="009D13B0">
      <w:pPr>
        <w:pStyle w:val="SingleTxtG"/>
        <w:ind w:firstLine="567"/>
        <w:rPr>
          <w:lang w:val="fr-FR"/>
        </w:rPr>
      </w:pPr>
      <w:r w:rsidRPr="009D13B0">
        <w:rPr>
          <w:lang w:val="fr-FR"/>
        </w:rPr>
        <w:t>Le texte reproduit ci-après, établi par l’expert de la France afin de préciser, dans les trois langues officielles, les dispositions relatives à la protection des réservoirs conformément au Règlement n</w:t>
      </w:r>
      <w:r w:rsidRPr="009D13B0">
        <w:rPr>
          <w:vertAlign w:val="superscript"/>
          <w:lang w:val="fr-FR"/>
        </w:rPr>
        <w:t>o</w:t>
      </w:r>
      <w:r w:rsidRPr="009D13B0">
        <w:rPr>
          <w:lang w:val="fr-FR"/>
        </w:rPr>
        <w:t> 34, est fondé sur le document ECE/TRANS/WP.29/</w:t>
      </w:r>
      <w:r>
        <w:rPr>
          <w:lang w:val="fr-FR"/>
        </w:rPr>
        <w:t xml:space="preserve"> </w:t>
      </w:r>
      <w:r w:rsidRPr="009D13B0">
        <w:rPr>
          <w:lang w:val="fr-FR"/>
        </w:rPr>
        <w:t>GRSG/2017/28 (voir le rapport ECE/TRANS/WP.29/GRSG/92, par. 14). Les modifications qu’il est proposé d’apporter au texte actuel du Règlement n</w:t>
      </w:r>
      <w:r w:rsidRPr="009D13B0">
        <w:rPr>
          <w:vertAlign w:val="superscript"/>
          <w:lang w:val="fr-FR"/>
        </w:rPr>
        <w:t>o</w:t>
      </w:r>
      <w:r w:rsidRPr="009D13B0">
        <w:rPr>
          <w:lang w:val="fr-FR"/>
        </w:rPr>
        <w:t> 34 figurent en caractères gras pour les ajouts et biffés pour les suppressions.</w:t>
      </w:r>
    </w:p>
    <w:p w:rsidR="009D13B0" w:rsidRPr="009D13B0" w:rsidRDefault="009D13B0" w:rsidP="009D13B0">
      <w:pPr>
        <w:pStyle w:val="HChG"/>
        <w:rPr>
          <w:lang w:val="fr-FR"/>
        </w:rPr>
      </w:pPr>
      <w:r w:rsidRPr="009D13B0">
        <w:rPr>
          <w:lang w:val="fr-FR"/>
        </w:rPr>
        <w:br w:type="page"/>
      </w:r>
      <w:r w:rsidR="00805EDD">
        <w:rPr>
          <w:lang w:val="fr-FR"/>
        </w:rPr>
        <w:lastRenderedPageBreak/>
        <w:tab/>
      </w:r>
      <w:r w:rsidRPr="009D13B0">
        <w:rPr>
          <w:lang w:val="fr-FR"/>
        </w:rPr>
        <w:t>I.</w:t>
      </w:r>
      <w:r w:rsidRPr="009D13B0">
        <w:rPr>
          <w:lang w:val="fr-FR"/>
        </w:rPr>
        <w:tab/>
        <w:t>Proposition</w:t>
      </w:r>
    </w:p>
    <w:p w:rsidR="009D13B0" w:rsidRPr="009D13B0" w:rsidRDefault="009D13B0" w:rsidP="009D13B0">
      <w:pPr>
        <w:pStyle w:val="SingleTxtG"/>
        <w:rPr>
          <w:lang w:val="fr-FR" w:eastAsia="ar-SA"/>
        </w:rPr>
      </w:pPr>
      <w:r w:rsidRPr="009D13B0">
        <w:rPr>
          <w:i/>
          <w:lang w:val="fr-FR" w:eastAsia="ar-SA"/>
        </w:rPr>
        <w:t>Version anglaise, paragraphe 5.10</w:t>
      </w:r>
      <w:r w:rsidRPr="009D13B0">
        <w:rPr>
          <w:lang w:val="fr-FR" w:eastAsia="ar-SA"/>
        </w:rPr>
        <w:t xml:space="preserve">, </w:t>
      </w:r>
      <w:r w:rsidRPr="009D13B0">
        <w:rPr>
          <w:rFonts w:eastAsia="MS Mincho"/>
          <w:iCs/>
          <w:lang w:val="fr-FR"/>
        </w:rPr>
        <w:t>modifier comme suit </w:t>
      </w:r>
      <w:r w:rsidRPr="009D13B0">
        <w:rPr>
          <w:lang w:val="fr-FR" w:eastAsia="ar-SA"/>
        </w:rPr>
        <w:t>:</w:t>
      </w:r>
    </w:p>
    <w:p w:rsidR="009D13B0" w:rsidRPr="009D13B0" w:rsidRDefault="009D13B0" w:rsidP="009D13B0">
      <w:pPr>
        <w:pStyle w:val="SingleTxtG"/>
        <w:ind w:left="2268" w:hanging="1134"/>
        <w:rPr>
          <w:lang w:val="en-US"/>
        </w:rPr>
      </w:pPr>
      <w:r w:rsidRPr="009D13B0">
        <w:rPr>
          <w:lang w:val="en-US"/>
        </w:rPr>
        <w:t>« 5.10</w:t>
      </w:r>
      <w:r>
        <w:rPr>
          <w:lang w:val="en-US"/>
        </w:rPr>
        <w:tab/>
      </w:r>
      <w:r w:rsidRPr="009D13B0">
        <w:rPr>
          <w:lang w:val="en-US"/>
        </w:rPr>
        <w:t xml:space="preserve">Tanks shall be installed in such a way as to be protected from the consequences of a collision to the front or the rear of the </w:t>
      </w:r>
      <w:proofErr w:type="gramStart"/>
      <w:r w:rsidRPr="009D13B0">
        <w:rPr>
          <w:lang w:val="en-US"/>
        </w:rPr>
        <w:t>vehicle</w:t>
      </w:r>
      <w:r>
        <w:rPr>
          <w:lang w:val="en-US"/>
        </w:rPr>
        <w:t> ;</w:t>
      </w:r>
      <w:proofErr w:type="gramEnd"/>
      <w:r w:rsidRPr="009D13B0">
        <w:rPr>
          <w:lang w:val="en-US"/>
        </w:rPr>
        <w:t xml:space="preserve"> there shall be no protruding parts, sharp edges, etc. </w:t>
      </w:r>
      <w:r w:rsidRPr="009D13B0">
        <w:rPr>
          <w:b/>
          <w:strike/>
          <w:lang w:val="en-US"/>
        </w:rPr>
        <w:t>near</w:t>
      </w:r>
      <w:r w:rsidRPr="009D13B0">
        <w:rPr>
          <w:b/>
          <w:lang w:val="en-US"/>
        </w:rPr>
        <w:t xml:space="preserve"> nearby all around</w:t>
      </w:r>
      <w:r w:rsidRPr="009D13B0">
        <w:rPr>
          <w:lang w:val="en-US"/>
        </w:rPr>
        <w:t xml:space="preserve"> the </w:t>
      </w:r>
      <w:r w:rsidRPr="009D13B0">
        <w:rPr>
          <w:b/>
          <w:strike/>
          <w:lang w:val="en-US"/>
        </w:rPr>
        <w:t>tank</w:t>
      </w:r>
      <w:r w:rsidRPr="009D13B0">
        <w:rPr>
          <w:lang w:val="en-US"/>
        </w:rPr>
        <w:t xml:space="preserve"> </w:t>
      </w:r>
      <w:r w:rsidRPr="009D13B0">
        <w:rPr>
          <w:b/>
          <w:lang w:val="en-US"/>
        </w:rPr>
        <w:t>tanks</w:t>
      </w:r>
      <w:r w:rsidRPr="009D13B0">
        <w:rPr>
          <w:lang w:val="en-US"/>
        </w:rPr>
        <w:t>. ».</w:t>
      </w:r>
    </w:p>
    <w:p w:rsidR="009D13B0" w:rsidRPr="009D13B0" w:rsidRDefault="009D13B0" w:rsidP="009D13B0">
      <w:pPr>
        <w:pStyle w:val="SingleTxtG"/>
        <w:rPr>
          <w:lang w:val="fr-FR"/>
        </w:rPr>
      </w:pPr>
      <w:r w:rsidRPr="009D13B0">
        <w:rPr>
          <w:i/>
          <w:lang w:val="fr-FR" w:eastAsia="ar-SA"/>
        </w:rPr>
        <w:t>Version française</w:t>
      </w:r>
      <w:r w:rsidRPr="009D13B0">
        <w:rPr>
          <w:i/>
          <w:lang w:val="fr-FR"/>
        </w:rPr>
        <w:t>,</w:t>
      </w:r>
      <w:r w:rsidRPr="009D13B0">
        <w:rPr>
          <w:lang w:val="fr-FR"/>
        </w:rPr>
        <w:t xml:space="preserve"> </w:t>
      </w:r>
      <w:r w:rsidRPr="009D13B0">
        <w:rPr>
          <w:i/>
          <w:lang w:val="fr-FR" w:eastAsia="ar-SA"/>
        </w:rPr>
        <w:t>paragraphe 5.10</w:t>
      </w:r>
      <w:r w:rsidRPr="009D13B0">
        <w:rPr>
          <w:lang w:val="fr-FR" w:eastAsia="ar-SA"/>
        </w:rPr>
        <w:t>,</w:t>
      </w:r>
      <w:r w:rsidRPr="009D13B0">
        <w:rPr>
          <w:i/>
          <w:lang w:val="fr-FR" w:eastAsia="ar-SA"/>
        </w:rPr>
        <w:t xml:space="preserve"> </w:t>
      </w:r>
      <w:r w:rsidRPr="009D13B0">
        <w:rPr>
          <w:rFonts w:eastAsia="MS Mincho"/>
          <w:iCs/>
          <w:lang w:val="fr-FR"/>
        </w:rPr>
        <w:t>modifier comme suit </w:t>
      </w:r>
      <w:r w:rsidRPr="009D13B0">
        <w:rPr>
          <w:lang w:val="fr-FR" w:eastAsia="ar-SA"/>
        </w:rPr>
        <w:t>:</w:t>
      </w:r>
    </w:p>
    <w:p w:rsidR="009D13B0" w:rsidRPr="009D13B0" w:rsidRDefault="009D13B0" w:rsidP="009D13B0">
      <w:pPr>
        <w:pStyle w:val="SingleTxtG"/>
        <w:ind w:left="2268" w:hanging="1134"/>
        <w:rPr>
          <w:lang w:val="fr-FR"/>
        </w:rPr>
      </w:pPr>
      <w:r w:rsidRPr="009D13B0">
        <w:rPr>
          <w:lang w:val="fr-FR"/>
        </w:rPr>
        <w:t>« 5.10</w:t>
      </w:r>
      <w:r w:rsidRPr="009D13B0">
        <w:rPr>
          <w:lang w:val="fr-FR"/>
        </w:rPr>
        <w:tab/>
        <w:t>Les réservoirs doivent être installés de manière à être à l’abri des effets d’une collision frontale</w:t>
      </w:r>
      <w:r w:rsidRPr="009D13B0">
        <w:rPr>
          <w:strike/>
          <w:lang w:val="fr-FR"/>
        </w:rPr>
        <w:t xml:space="preserve">, </w:t>
      </w:r>
      <w:r w:rsidRPr="009D13B0">
        <w:rPr>
          <w:b/>
          <w:strike/>
          <w:lang w:val="fr-FR"/>
        </w:rPr>
        <w:t>d’une collision latérale</w:t>
      </w:r>
      <w:r w:rsidRPr="009D13B0">
        <w:rPr>
          <w:lang w:val="fr-FR"/>
        </w:rPr>
        <w:t xml:space="preserve"> ou d’une collision survenant à la partie arrière du véhicule. Il ne peut y avoir de parties saillantes, de bords coupants, etc., à proximité </w:t>
      </w:r>
      <w:r w:rsidRPr="009D13B0">
        <w:rPr>
          <w:b/>
          <w:lang w:val="fr-FR"/>
        </w:rPr>
        <w:t>et</w:t>
      </w:r>
      <w:r w:rsidRPr="009D13B0">
        <w:rPr>
          <w:lang w:val="fr-FR"/>
        </w:rPr>
        <w:t xml:space="preserve"> </w:t>
      </w:r>
      <w:r w:rsidRPr="009D13B0">
        <w:rPr>
          <w:b/>
          <w:lang w:val="fr-FR"/>
        </w:rPr>
        <w:t>tout autour</w:t>
      </w:r>
      <w:r w:rsidRPr="009D13B0">
        <w:rPr>
          <w:lang w:val="fr-FR"/>
        </w:rPr>
        <w:t xml:space="preserve"> des réservoirs. ».</w:t>
      </w:r>
    </w:p>
    <w:p w:rsidR="009D13B0" w:rsidRPr="009D13B0" w:rsidRDefault="009D13B0" w:rsidP="009D13B0">
      <w:pPr>
        <w:pStyle w:val="SingleTxtG"/>
        <w:rPr>
          <w:lang w:val="fr-FR" w:eastAsia="ar-SA"/>
        </w:rPr>
      </w:pPr>
      <w:r w:rsidRPr="009D13B0">
        <w:rPr>
          <w:i/>
          <w:lang w:val="fr-FR"/>
        </w:rPr>
        <w:t>Version russe,</w:t>
      </w:r>
      <w:r w:rsidRPr="009D13B0">
        <w:rPr>
          <w:lang w:val="fr-FR"/>
        </w:rPr>
        <w:t xml:space="preserve"> </w:t>
      </w:r>
      <w:r w:rsidRPr="009D13B0">
        <w:rPr>
          <w:i/>
          <w:lang w:val="fr-FR" w:eastAsia="ar-SA"/>
        </w:rPr>
        <w:t>paragraphe 5.10</w:t>
      </w:r>
      <w:r w:rsidRPr="009D13B0">
        <w:rPr>
          <w:lang w:val="fr-FR" w:eastAsia="ar-SA"/>
        </w:rPr>
        <w:t>,</w:t>
      </w:r>
      <w:r w:rsidRPr="009D13B0">
        <w:rPr>
          <w:i/>
          <w:lang w:val="fr-FR" w:eastAsia="ar-SA"/>
        </w:rPr>
        <w:t xml:space="preserve"> </w:t>
      </w:r>
      <w:r w:rsidRPr="009D13B0">
        <w:rPr>
          <w:rFonts w:eastAsia="MS Mincho"/>
          <w:iCs/>
          <w:lang w:val="fr-FR"/>
        </w:rPr>
        <w:t>modifier comme suit </w:t>
      </w:r>
      <w:r w:rsidRPr="009D13B0">
        <w:rPr>
          <w:lang w:val="fr-FR" w:eastAsia="ar-SA"/>
        </w:rPr>
        <w:t>:</w:t>
      </w:r>
    </w:p>
    <w:p w:rsidR="009D13B0" w:rsidRPr="009D13B0" w:rsidRDefault="009D13B0" w:rsidP="009D13B0">
      <w:pPr>
        <w:pStyle w:val="SingleTxtG"/>
        <w:ind w:left="2268" w:hanging="1134"/>
        <w:rPr>
          <w:lang w:val="ru-RU"/>
        </w:rPr>
      </w:pPr>
      <w:proofErr w:type="gramStart"/>
      <w:r w:rsidRPr="009D13B0">
        <w:rPr>
          <w:lang w:val="ru-RU"/>
        </w:rPr>
        <w:t>«</w:t>
      </w:r>
      <w:r w:rsidRPr="009D13B0">
        <w:rPr>
          <w:lang w:val="fr-FR"/>
        </w:rPr>
        <w:t> </w:t>
      </w:r>
      <w:r w:rsidRPr="009D13B0">
        <w:rPr>
          <w:lang w:val="ru-RU"/>
        </w:rPr>
        <w:t>5</w:t>
      </w:r>
      <w:proofErr w:type="gramEnd"/>
      <w:r w:rsidRPr="009D13B0">
        <w:rPr>
          <w:lang w:val="ru-RU"/>
        </w:rPr>
        <w:t>.10</w:t>
      </w:r>
      <w:r w:rsidRPr="009D13B0">
        <w:rPr>
          <w:lang w:val="ru-RU"/>
        </w:rPr>
        <w:tab/>
        <w:t xml:space="preserve">Баки должны быть установлены таким образом, чтобы они были защищены на случай лобового </w:t>
      </w:r>
      <w:r w:rsidRPr="009D13B0">
        <w:rPr>
          <w:b/>
          <w:lang w:val="ru-RU"/>
        </w:rPr>
        <w:t xml:space="preserve">или </w:t>
      </w:r>
      <w:r w:rsidRPr="009D13B0">
        <w:rPr>
          <w:b/>
          <w:strike/>
          <w:lang w:val="ru-RU"/>
        </w:rPr>
        <w:t>бокового</w:t>
      </w:r>
      <w:r w:rsidRPr="009D13B0">
        <w:rPr>
          <w:b/>
          <w:lang w:val="ru-RU"/>
        </w:rPr>
        <w:t xml:space="preserve"> заднего</w:t>
      </w:r>
      <w:r w:rsidRPr="009D13B0">
        <w:rPr>
          <w:lang w:val="ru-RU"/>
        </w:rPr>
        <w:t xml:space="preserve"> столкновения транспортного средства</w:t>
      </w:r>
      <w:r>
        <w:rPr>
          <w:lang w:val="ru-RU"/>
        </w:rPr>
        <w:t> ;</w:t>
      </w:r>
      <w:r w:rsidRPr="009D13B0">
        <w:rPr>
          <w:lang w:val="ru-RU"/>
        </w:rPr>
        <w:t xml:space="preserve"> рядом </w:t>
      </w:r>
      <w:r w:rsidRPr="009D13B0">
        <w:rPr>
          <w:b/>
          <w:lang w:val="ru-RU"/>
        </w:rPr>
        <w:t>со всех сторон вокруг</w:t>
      </w:r>
      <w:r w:rsidRPr="009D13B0">
        <w:rPr>
          <w:lang w:val="ru-RU"/>
        </w:rPr>
        <w:t xml:space="preserve"> баков не должно быть никаких выступающих частей, острых краев и т.п.</w:t>
      </w:r>
      <w:r w:rsidRPr="009D13B0">
        <w:rPr>
          <w:lang w:val="fr-FR"/>
        </w:rPr>
        <w:t> </w:t>
      </w:r>
      <w:r w:rsidRPr="009D13B0">
        <w:rPr>
          <w:lang w:val="ru-RU"/>
        </w:rPr>
        <w:t>».</w:t>
      </w:r>
    </w:p>
    <w:p w:rsidR="009D13B0" w:rsidRPr="009D13B0" w:rsidRDefault="009D13B0" w:rsidP="009D13B0">
      <w:pPr>
        <w:pStyle w:val="HChG"/>
        <w:rPr>
          <w:lang w:val="fr-FR"/>
        </w:rPr>
      </w:pPr>
      <w:r w:rsidRPr="009D13B0">
        <w:rPr>
          <w:lang w:val="ru-RU"/>
        </w:rPr>
        <w:tab/>
      </w:r>
      <w:r w:rsidRPr="009D13B0">
        <w:rPr>
          <w:lang w:val="fr-FR"/>
        </w:rPr>
        <w:t>II.</w:t>
      </w:r>
      <w:r w:rsidRPr="009D13B0">
        <w:rPr>
          <w:lang w:val="fr-FR"/>
        </w:rPr>
        <w:tab/>
        <w:t>Justification</w:t>
      </w:r>
    </w:p>
    <w:p w:rsidR="009D13B0" w:rsidRPr="009D13B0" w:rsidRDefault="009D13B0" w:rsidP="009D13B0">
      <w:pPr>
        <w:pStyle w:val="SingleTxtG"/>
        <w:rPr>
          <w:lang w:val="fr-FR"/>
        </w:rPr>
      </w:pPr>
      <w:r w:rsidRPr="009D13B0">
        <w:rPr>
          <w:lang w:val="fr-FR"/>
        </w:rPr>
        <w:t>1.</w:t>
      </w:r>
      <w:r w:rsidRPr="009D13B0">
        <w:rPr>
          <w:lang w:val="fr-FR"/>
        </w:rPr>
        <w:tab/>
        <w:t>La présente proposition vise à aligner les versions russe et française sur la version anglaise en ce qui concerne les dispositions relatives aux collisions, aux fins de l’intégrité des réservoirs.</w:t>
      </w:r>
    </w:p>
    <w:p w:rsidR="009D13B0" w:rsidRPr="009D13B0" w:rsidRDefault="009D13B0" w:rsidP="009D13B0">
      <w:pPr>
        <w:pStyle w:val="SingleTxtG"/>
        <w:rPr>
          <w:lang w:val="fr-FR"/>
        </w:rPr>
      </w:pPr>
      <w:r w:rsidRPr="009D13B0">
        <w:rPr>
          <w:lang w:val="fr-FR"/>
        </w:rPr>
        <w:t>2.</w:t>
      </w:r>
      <w:r w:rsidRPr="009D13B0">
        <w:rPr>
          <w:lang w:val="fr-FR"/>
        </w:rPr>
        <w:tab/>
        <w:t>Elle a aussi pour objet de préciser qu’il convient de contrôler la présence d’éventuelles parties saillantes autour des réservoirs, afin de préserver l’intégrité de ceux-ci.</w:t>
      </w:r>
    </w:p>
    <w:p w:rsidR="00F9573C" w:rsidRPr="009D13B0" w:rsidRDefault="009D13B0" w:rsidP="009D13B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9D13B0" w:rsidSect="009D13B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D0" w:rsidRDefault="00E049D0" w:rsidP="00F95C08">
      <w:pPr>
        <w:spacing w:line="240" w:lineRule="auto"/>
      </w:pPr>
    </w:p>
  </w:endnote>
  <w:endnote w:type="continuationSeparator" w:id="0">
    <w:p w:rsidR="00E049D0" w:rsidRPr="00AC3823" w:rsidRDefault="00E049D0" w:rsidP="00AC3823">
      <w:pPr>
        <w:pStyle w:val="Footer"/>
      </w:pPr>
    </w:p>
  </w:endnote>
  <w:endnote w:type="continuationNotice" w:id="1">
    <w:p w:rsidR="00E049D0" w:rsidRDefault="00E049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B0" w:rsidRPr="009D13B0" w:rsidRDefault="009D13B0" w:rsidP="009D13B0">
    <w:pPr>
      <w:pStyle w:val="Footer"/>
      <w:tabs>
        <w:tab w:val="right" w:pos="9638"/>
      </w:tabs>
    </w:pPr>
    <w:r w:rsidRPr="009D13B0">
      <w:rPr>
        <w:b/>
        <w:sz w:val="18"/>
      </w:rPr>
      <w:fldChar w:fldCharType="begin"/>
    </w:r>
    <w:r w:rsidRPr="009D13B0">
      <w:rPr>
        <w:b/>
        <w:sz w:val="18"/>
      </w:rPr>
      <w:instrText xml:space="preserve"> PAGE  \* MERGEFORMAT </w:instrText>
    </w:r>
    <w:r w:rsidRPr="009D13B0">
      <w:rPr>
        <w:b/>
        <w:sz w:val="18"/>
      </w:rPr>
      <w:fldChar w:fldCharType="separate"/>
    </w:r>
    <w:r w:rsidR="00F95E9B">
      <w:rPr>
        <w:b/>
        <w:noProof/>
        <w:sz w:val="18"/>
      </w:rPr>
      <w:t>2</w:t>
    </w:r>
    <w:r w:rsidRPr="009D13B0">
      <w:rPr>
        <w:b/>
        <w:sz w:val="18"/>
      </w:rPr>
      <w:fldChar w:fldCharType="end"/>
    </w:r>
    <w:r>
      <w:rPr>
        <w:b/>
        <w:sz w:val="18"/>
      </w:rPr>
      <w:tab/>
    </w:r>
    <w:r>
      <w:t>GE.18-00943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B0" w:rsidRPr="009D13B0" w:rsidRDefault="009D13B0" w:rsidP="009D13B0">
    <w:pPr>
      <w:pStyle w:val="Footer"/>
      <w:tabs>
        <w:tab w:val="right" w:pos="9638"/>
      </w:tabs>
      <w:rPr>
        <w:b/>
        <w:sz w:val="18"/>
      </w:rPr>
    </w:pPr>
    <w:r>
      <w:t>GE.18-00943</w:t>
    </w:r>
    <w:r>
      <w:tab/>
    </w:r>
    <w:r w:rsidRPr="009D13B0">
      <w:rPr>
        <w:b/>
        <w:sz w:val="18"/>
      </w:rPr>
      <w:fldChar w:fldCharType="begin"/>
    </w:r>
    <w:r w:rsidRPr="009D13B0">
      <w:rPr>
        <w:b/>
        <w:sz w:val="18"/>
      </w:rPr>
      <w:instrText xml:space="preserve"> PAGE  \* MERGEFORMAT </w:instrText>
    </w:r>
    <w:r w:rsidRPr="009D13B0">
      <w:rPr>
        <w:b/>
        <w:sz w:val="18"/>
      </w:rPr>
      <w:fldChar w:fldCharType="separate"/>
    </w:r>
    <w:r w:rsidR="005350DD">
      <w:rPr>
        <w:b/>
        <w:noProof/>
        <w:sz w:val="18"/>
      </w:rPr>
      <w:t>1</w:t>
    </w:r>
    <w:r w:rsidRPr="009D13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9D13B0" w:rsidRDefault="009D13B0" w:rsidP="009D13B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00943  (</w:t>
    </w:r>
    <w:proofErr w:type="gramEnd"/>
    <w:r>
      <w:rPr>
        <w:sz w:val="20"/>
      </w:rPr>
      <w:t>F)    090218    120218</w:t>
    </w:r>
    <w:r>
      <w:rPr>
        <w:sz w:val="20"/>
      </w:rPr>
      <w:br/>
    </w:r>
    <w:r w:rsidRPr="009D13B0">
      <w:rPr>
        <w:rFonts w:ascii="C39T30Lfz" w:hAnsi="C39T30Lfz"/>
        <w:sz w:val="56"/>
      </w:rPr>
      <w:t></w:t>
    </w:r>
    <w:r w:rsidRPr="009D13B0">
      <w:rPr>
        <w:rFonts w:ascii="C39T30Lfz" w:hAnsi="C39T30Lfz"/>
        <w:sz w:val="56"/>
      </w:rPr>
      <w:t></w:t>
    </w:r>
    <w:r w:rsidRPr="009D13B0">
      <w:rPr>
        <w:rFonts w:ascii="C39T30Lfz" w:hAnsi="C39T30Lfz"/>
        <w:sz w:val="56"/>
      </w:rPr>
      <w:t></w:t>
    </w:r>
    <w:r w:rsidRPr="009D13B0">
      <w:rPr>
        <w:rFonts w:ascii="C39T30Lfz" w:hAnsi="C39T30Lfz"/>
        <w:sz w:val="56"/>
      </w:rPr>
      <w:t></w:t>
    </w:r>
    <w:r w:rsidRPr="009D13B0">
      <w:rPr>
        <w:rFonts w:ascii="C39T30Lfz" w:hAnsi="C39T30Lfz"/>
        <w:sz w:val="56"/>
      </w:rPr>
      <w:t></w:t>
    </w:r>
    <w:r w:rsidRPr="009D13B0">
      <w:rPr>
        <w:rFonts w:ascii="C39T30Lfz" w:hAnsi="C39T30Lfz"/>
        <w:sz w:val="56"/>
      </w:rPr>
      <w:t></w:t>
    </w:r>
    <w:r w:rsidRPr="009D13B0">
      <w:rPr>
        <w:rFonts w:ascii="C39T30Lfz" w:hAnsi="C39T30Lfz"/>
        <w:sz w:val="56"/>
      </w:rPr>
      <w:t></w:t>
    </w:r>
    <w:r w:rsidRPr="009D13B0">
      <w:rPr>
        <w:rFonts w:ascii="C39T30Lfz" w:hAnsi="C39T30Lfz"/>
        <w:sz w:val="56"/>
      </w:rPr>
      <w:t></w:t>
    </w:r>
    <w:r w:rsidRPr="009D13B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8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D0" w:rsidRPr="00AC3823" w:rsidRDefault="00E049D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049D0" w:rsidRPr="00AC3823" w:rsidRDefault="00E049D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049D0" w:rsidRPr="00AC3823" w:rsidRDefault="00E049D0">
      <w:pPr>
        <w:spacing w:line="240" w:lineRule="auto"/>
        <w:rPr>
          <w:sz w:val="2"/>
          <w:szCs w:val="2"/>
        </w:rPr>
      </w:pPr>
    </w:p>
  </w:footnote>
  <w:footnote w:id="2">
    <w:p w:rsidR="009D13B0" w:rsidRPr="002F7BC9" w:rsidRDefault="00E3101D" w:rsidP="00E3101D">
      <w:pPr>
        <w:pStyle w:val="FootnoteText"/>
        <w:rPr>
          <w:lang w:val="fr-FR"/>
        </w:rPr>
      </w:pPr>
      <w:r>
        <w:tab/>
      </w:r>
      <w:r w:rsidR="009D13B0" w:rsidRPr="007406A7">
        <w:t>*</w:t>
      </w:r>
      <w:r w:rsidR="009D13B0" w:rsidRPr="007406A7">
        <w:tab/>
      </w:r>
      <w:r w:rsidR="009D13B0" w:rsidRPr="000B2171">
        <w:t>Conformément au programme de travail du Comité des transports intérieurs pour la période 2014-2018 (</w:t>
      </w:r>
      <w:r w:rsidR="009D13B0" w:rsidRPr="00772A58">
        <w:rPr>
          <w:lang w:val="fr-FR"/>
        </w:rPr>
        <w:t>ECE/TRANS/240</w:t>
      </w:r>
      <w:r w:rsidR="009D13B0" w:rsidRPr="000B2171">
        <w:t xml:space="preserve">, par. 105, et </w:t>
      </w:r>
      <w:r w:rsidR="009D13B0" w:rsidRPr="00772A58">
        <w:rPr>
          <w:lang w:val="fr-FR"/>
        </w:rPr>
        <w:t>ECE/TRANS/2014/26</w:t>
      </w:r>
      <w:r w:rsidR="009D13B0" w:rsidRPr="000B2171">
        <w:t xml:space="preserve">, activité 02.4), le Forum mondial a pour mission d’élaborer, </w:t>
      </w:r>
      <w:r w:rsidR="009D13B0" w:rsidRPr="00E3101D">
        <w:t>d’harmoniser</w:t>
      </w:r>
      <w:r w:rsidR="009D13B0" w:rsidRPr="000B2171">
        <w:t xml:space="preserve"> et de mettre à jour les Règlements en vue d’améliorer les caractéristiques fonctionnelles</w:t>
      </w:r>
      <w:r w:rsidR="009D13B0">
        <w:t xml:space="preserve"> </w:t>
      </w:r>
      <w:r w:rsidR="009D13B0" w:rsidRPr="000B2171">
        <w:t>des véhicules. Le présent document est soumis en vertu de ce mandat</w:t>
      </w:r>
      <w:r w:rsidR="009D13B0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B0" w:rsidRPr="009D13B0" w:rsidRDefault="00F95E9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350DD">
      <w:t>ECE/TRANS/WP.29/GRSG/2018/4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B0" w:rsidRPr="009D13B0" w:rsidRDefault="00F95E9B" w:rsidP="009D13B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350DD">
      <w:t>ECE/TRANS/WP.29/GRSG/2018/4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D0"/>
    <w:rsid w:val="00017F94"/>
    <w:rsid w:val="00023842"/>
    <w:rsid w:val="000334F9"/>
    <w:rsid w:val="00045FEB"/>
    <w:rsid w:val="0007796D"/>
    <w:rsid w:val="000B7790"/>
    <w:rsid w:val="00111F2F"/>
    <w:rsid w:val="001149B7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350DD"/>
    <w:rsid w:val="00543DC1"/>
    <w:rsid w:val="005505B7"/>
    <w:rsid w:val="00573BE5"/>
    <w:rsid w:val="00586ED3"/>
    <w:rsid w:val="00596AA9"/>
    <w:rsid w:val="0071601D"/>
    <w:rsid w:val="007A62E6"/>
    <w:rsid w:val="007F20FA"/>
    <w:rsid w:val="00805EDD"/>
    <w:rsid w:val="0080684C"/>
    <w:rsid w:val="00871C75"/>
    <w:rsid w:val="008776DC"/>
    <w:rsid w:val="009446C0"/>
    <w:rsid w:val="009705C8"/>
    <w:rsid w:val="009C1CF4"/>
    <w:rsid w:val="009D13B0"/>
    <w:rsid w:val="009F6B74"/>
    <w:rsid w:val="00A30353"/>
    <w:rsid w:val="00AC3823"/>
    <w:rsid w:val="00AE323C"/>
    <w:rsid w:val="00AF0CB5"/>
    <w:rsid w:val="00B00181"/>
    <w:rsid w:val="00B00B0D"/>
    <w:rsid w:val="00B6595F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049D0"/>
    <w:rsid w:val="00E3101D"/>
    <w:rsid w:val="00E85C74"/>
    <w:rsid w:val="00EA6547"/>
    <w:rsid w:val="00EF2E22"/>
    <w:rsid w:val="00F35BAF"/>
    <w:rsid w:val="00F660DF"/>
    <w:rsid w:val="00F94664"/>
    <w:rsid w:val="00F9573C"/>
    <w:rsid w:val="00F95C08"/>
    <w:rsid w:val="00F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394BCB-D2EB-4C4B-B96F-2AB58528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ECE/TRANS/WP.29/GRSG/2018/4</vt:lpstr>
      <vt:lpstr>ECE/TRANS/WP.29/GRSG/2018/4</vt:lpstr>
    </vt:vector>
  </TitlesOfParts>
  <Company>DCM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ECE/TRANS/WP.29/GRSG/2018/4</dc:title>
  <dc:subject/>
  <dc:creator>Annie BEAUNEE</dc:creator>
  <cp:keywords/>
  <cp:lastModifiedBy>Benedicte Boudol</cp:lastModifiedBy>
  <cp:revision>2</cp:revision>
  <cp:lastPrinted>2018-02-12T08:02:00Z</cp:lastPrinted>
  <dcterms:created xsi:type="dcterms:W3CDTF">2018-02-13T14:34:00Z</dcterms:created>
  <dcterms:modified xsi:type="dcterms:W3CDTF">2018-02-13T14:34:00Z</dcterms:modified>
</cp:coreProperties>
</file>