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C4" w:rsidRDefault="00A707C4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4AFA" w:rsidRPr="00AF0EB1" w:rsidRDefault="00214AFA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0EB1">
        <w:rPr>
          <w:rFonts w:ascii="Times New Roman" w:hAnsi="Times New Roman"/>
          <w:sz w:val="24"/>
          <w:szCs w:val="24"/>
          <w:lang w:eastAsia="ar-SA"/>
        </w:rPr>
        <w:t xml:space="preserve">Submitted by the expert from </w:t>
      </w:r>
      <w:r w:rsidR="00B42A5D">
        <w:rPr>
          <w:rFonts w:ascii="Times New Roman" w:hAnsi="Times New Roman"/>
          <w:sz w:val="24"/>
          <w:szCs w:val="24"/>
          <w:lang w:eastAsia="ar-SA"/>
        </w:rPr>
        <w:t>OICA</w:t>
      </w:r>
      <w:r w:rsidRPr="00AF0EB1">
        <w:rPr>
          <w:rFonts w:ascii="Times New Roman" w:hAnsi="Times New Roman"/>
          <w:sz w:val="24"/>
          <w:szCs w:val="24"/>
          <w:lang w:eastAsia="ar-SA"/>
        </w:rPr>
        <w:tab/>
      </w:r>
      <w:r w:rsidRPr="00AF0EB1">
        <w:rPr>
          <w:rFonts w:ascii="Times New Roman" w:hAnsi="Times New Roman"/>
          <w:sz w:val="24"/>
          <w:szCs w:val="24"/>
        </w:rPr>
        <w:t>Informal document</w:t>
      </w:r>
      <w:r w:rsidR="00787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78F7">
        <w:rPr>
          <w:rFonts w:ascii="Times New Roman" w:hAnsi="Times New Roman"/>
          <w:sz w:val="24"/>
          <w:szCs w:val="24"/>
        </w:rPr>
        <w:t>No</w:t>
      </w:r>
      <w:proofErr w:type="gramEnd"/>
      <w:r w:rsidR="007878F7">
        <w:rPr>
          <w:rFonts w:ascii="Times New Roman" w:hAnsi="Times New Roman"/>
          <w:sz w:val="24"/>
          <w:szCs w:val="24"/>
        </w:rPr>
        <w:t>.</w:t>
      </w:r>
      <w:r w:rsidRPr="00AF0EB1">
        <w:rPr>
          <w:rFonts w:ascii="Times New Roman" w:hAnsi="Times New Roman"/>
          <w:sz w:val="24"/>
          <w:szCs w:val="24"/>
        </w:rPr>
        <w:t xml:space="preserve"> </w:t>
      </w:r>
      <w:r w:rsidR="00B42A5D">
        <w:rPr>
          <w:rFonts w:ascii="Times New Roman" w:hAnsi="Times New Roman"/>
          <w:b/>
          <w:bCs/>
          <w:sz w:val="24"/>
          <w:szCs w:val="24"/>
        </w:rPr>
        <w:t>GRSG-</w:t>
      </w:r>
      <w:r w:rsidR="000262A3">
        <w:rPr>
          <w:rFonts w:ascii="Times New Roman" w:hAnsi="Times New Roman"/>
          <w:b/>
          <w:bCs/>
          <w:sz w:val="24"/>
          <w:szCs w:val="24"/>
        </w:rPr>
        <w:t>115</w:t>
      </w:r>
      <w:r w:rsidRPr="00AF0EB1">
        <w:rPr>
          <w:rFonts w:ascii="Times New Roman" w:hAnsi="Times New Roman"/>
          <w:b/>
          <w:bCs/>
          <w:sz w:val="24"/>
          <w:szCs w:val="24"/>
        </w:rPr>
        <w:t>-</w:t>
      </w:r>
      <w:r w:rsidR="00D70695">
        <w:rPr>
          <w:rFonts w:ascii="Times New Roman" w:hAnsi="Times New Roman"/>
          <w:b/>
          <w:bCs/>
          <w:sz w:val="24"/>
          <w:szCs w:val="24"/>
        </w:rPr>
        <w:t>41</w:t>
      </w:r>
      <w:bookmarkStart w:id="0" w:name="_GoBack"/>
      <w:bookmarkEnd w:id="0"/>
    </w:p>
    <w:p w:rsidR="00214AFA" w:rsidRPr="000424BA" w:rsidRDefault="00214AFA" w:rsidP="009A3BCD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4BA">
        <w:rPr>
          <w:rFonts w:ascii="Times New Roman" w:hAnsi="Times New Roman"/>
          <w:sz w:val="24"/>
          <w:szCs w:val="24"/>
        </w:rPr>
        <w:t>(11</w:t>
      </w:r>
      <w:r w:rsidR="000262A3">
        <w:rPr>
          <w:rFonts w:ascii="Times New Roman" w:hAnsi="Times New Roman"/>
          <w:sz w:val="24"/>
          <w:szCs w:val="24"/>
        </w:rPr>
        <w:t>5</w:t>
      </w:r>
      <w:r w:rsidRPr="000424BA">
        <w:rPr>
          <w:rFonts w:ascii="Times New Roman" w:hAnsi="Times New Roman"/>
          <w:sz w:val="24"/>
          <w:szCs w:val="24"/>
          <w:vertAlign w:val="superscript"/>
        </w:rPr>
        <w:t>th</w:t>
      </w:r>
      <w:r w:rsidRPr="000424BA">
        <w:rPr>
          <w:rFonts w:ascii="Times New Roman" w:hAnsi="Times New Roman"/>
          <w:sz w:val="24"/>
          <w:szCs w:val="24"/>
        </w:rPr>
        <w:t xml:space="preserve"> GRSG, </w:t>
      </w:r>
      <w:r w:rsidR="001336E9">
        <w:rPr>
          <w:rFonts w:ascii="Times New Roman" w:hAnsi="Times New Roman"/>
          <w:sz w:val="24"/>
          <w:szCs w:val="24"/>
        </w:rPr>
        <w:t>9-12 October</w:t>
      </w:r>
      <w:r w:rsidR="000424BA" w:rsidRPr="000424BA">
        <w:rPr>
          <w:rFonts w:ascii="Times New Roman" w:hAnsi="Times New Roman"/>
          <w:sz w:val="24"/>
          <w:szCs w:val="24"/>
        </w:rPr>
        <w:t xml:space="preserve"> 2018</w:t>
      </w:r>
    </w:p>
    <w:p w:rsidR="00214AFA" w:rsidRPr="000424BA" w:rsidRDefault="00214AFA" w:rsidP="009A3BCD">
      <w:pPr>
        <w:tabs>
          <w:tab w:val="righ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24BA">
        <w:rPr>
          <w:rFonts w:ascii="Times New Roman" w:hAnsi="Times New Roman"/>
          <w:sz w:val="24"/>
          <w:szCs w:val="24"/>
        </w:rPr>
        <w:t>Agenda item</w:t>
      </w:r>
      <w:r w:rsidR="00BE216B" w:rsidRPr="000424BA">
        <w:rPr>
          <w:rFonts w:ascii="Times New Roman" w:hAnsi="Times New Roman"/>
          <w:sz w:val="24"/>
          <w:szCs w:val="24"/>
        </w:rPr>
        <w:t xml:space="preserve"> </w:t>
      </w:r>
      <w:r w:rsidR="001336E9">
        <w:rPr>
          <w:rFonts w:ascii="Times New Roman" w:hAnsi="Times New Roman"/>
          <w:sz w:val="24"/>
          <w:szCs w:val="24"/>
        </w:rPr>
        <w:t>1(a))</w:t>
      </w:r>
    </w:p>
    <w:p w:rsidR="00214AFA" w:rsidRPr="000424BA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FA" w:rsidRPr="000424BA" w:rsidRDefault="00214AFA" w:rsidP="009A3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4BA">
        <w:rPr>
          <w:rFonts w:ascii="Times New Roman" w:hAnsi="Times New Roman"/>
          <w:b/>
          <w:bCs/>
          <w:sz w:val="24"/>
          <w:szCs w:val="24"/>
        </w:rPr>
        <w:t xml:space="preserve">UN Regulation No. </w:t>
      </w:r>
      <w:r w:rsidR="000424BA" w:rsidRPr="000424BA">
        <w:rPr>
          <w:rFonts w:ascii="Times New Roman" w:hAnsi="Times New Roman"/>
          <w:b/>
          <w:bCs/>
          <w:sz w:val="24"/>
          <w:szCs w:val="24"/>
        </w:rPr>
        <w:t>107</w:t>
      </w:r>
      <w:r w:rsidRPr="000424B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424BA" w:rsidRPr="000424BA">
        <w:rPr>
          <w:rFonts w:ascii="Times New Roman" w:hAnsi="Times New Roman"/>
          <w:b/>
          <w:bCs/>
          <w:sz w:val="24"/>
          <w:szCs w:val="24"/>
        </w:rPr>
        <w:t xml:space="preserve">Uniform provisions concerning the approval of </w:t>
      </w:r>
      <w:r w:rsidR="00ED4DF0">
        <w:rPr>
          <w:rFonts w:ascii="Times New Roman" w:hAnsi="Times New Roman"/>
          <w:b/>
          <w:bCs/>
          <w:sz w:val="24"/>
          <w:szCs w:val="24"/>
        </w:rPr>
        <w:br/>
      </w:r>
      <w:r w:rsidR="000424BA" w:rsidRPr="000424BA">
        <w:rPr>
          <w:rFonts w:ascii="Times New Roman" w:hAnsi="Times New Roman"/>
          <w:b/>
          <w:bCs/>
          <w:sz w:val="24"/>
          <w:szCs w:val="24"/>
        </w:rPr>
        <w:t>category M</w:t>
      </w:r>
      <w:r w:rsidR="000424BA" w:rsidRPr="00A93A9E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="000424BA" w:rsidRPr="000424BA">
        <w:rPr>
          <w:rFonts w:ascii="Times New Roman" w:hAnsi="Times New Roman"/>
          <w:b/>
          <w:bCs/>
          <w:sz w:val="24"/>
          <w:szCs w:val="24"/>
        </w:rPr>
        <w:t xml:space="preserve"> or M</w:t>
      </w:r>
      <w:r w:rsidR="000424BA" w:rsidRPr="00A93A9E">
        <w:rPr>
          <w:rFonts w:ascii="Times New Roman" w:hAnsi="Times New Roman"/>
          <w:b/>
          <w:bCs/>
          <w:sz w:val="24"/>
          <w:szCs w:val="24"/>
          <w:vertAlign w:val="subscript"/>
        </w:rPr>
        <w:t>3</w:t>
      </w:r>
      <w:r w:rsidR="000424BA" w:rsidRPr="000424BA">
        <w:rPr>
          <w:rFonts w:ascii="Times New Roman" w:hAnsi="Times New Roman"/>
          <w:b/>
          <w:bCs/>
          <w:sz w:val="24"/>
          <w:szCs w:val="24"/>
        </w:rPr>
        <w:t xml:space="preserve"> vehicles with regard to their general construction</w:t>
      </w:r>
      <w:r w:rsidRPr="000424BA">
        <w:rPr>
          <w:rFonts w:ascii="Times New Roman" w:hAnsi="Times New Roman"/>
          <w:b/>
          <w:bCs/>
          <w:sz w:val="24"/>
          <w:szCs w:val="24"/>
        </w:rPr>
        <w:t>)</w:t>
      </w:r>
    </w:p>
    <w:p w:rsidR="00433123" w:rsidRDefault="00433123" w:rsidP="00433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33123" w:rsidRPr="000424BA" w:rsidRDefault="00214AFA" w:rsidP="000262A3">
      <w:pPr>
        <w:autoSpaceDE w:val="0"/>
        <w:autoSpaceDN w:val="0"/>
        <w:adjustRightInd w:val="0"/>
        <w:spacing w:after="0" w:line="240" w:lineRule="auto"/>
        <w:ind w:left="1276" w:right="1132"/>
        <w:jc w:val="center"/>
        <w:rPr>
          <w:rFonts w:ascii="Times New Roman" w:hAnsi="Times New Roman"/>
          <w:bCs/>
          <w:sz w:val="24"/>
          <w:szCs w:val="24"/>
        </w:rPr>
      </w:pPr>
      <w:r w:rsidRPr="000424BA">
        <w:rPr>
          <w:rFonts w:ascii="Times New Roman" w:hAnsi="Times New Roman"/>
          <w:bCs/>
          <w:sz w:val="24"/>
          <w:szCs w:val="24"/>
        </w:rPr>
        <w:t xml:space="preserve">Draft proposal for </w:t>
      </w:r>
      <w:r w:rsidR="00712272">
        <w:rPr>
          <w:rFonts w:ascii="Times New Roman" w:hAnsi="Times New Roman"/>
          <w:bCs/>
          <w:sz w:val="24"/>
          <w:szCs w:val="24"/>
        </w:rPr>
        <w:t xml:space="preserve">a </w:t>
      </w:r>
      <w:r w:rsidR="0027796F">
        <w:rPr>
          <w:rFonts w:ascii="Times New Roman" w:hAnsi="Times New Roman"/>
          <w:bCs/>
          <w:sz w:val="24"/>
          <w:szCs w:val="24"/>
        </w:rPr>
        <w:t xml:space="preserve">correction in several </w:t>
      </w:r>
      <w:r w:rsidR="00B45FEA">
        <w:rPr>
          <w:rFonts w:ascii="Times New Roman" w:hAnsi="Times New Roman"/>
          <w:bCs/>
          <w:sz w:val="24"/>
          <w:szCs w:val="24"/>
        </w:rPr>
        <w:t>s</w:t>
      </w:r>
      <w:r w:rsidRPr="000424BA">
        <w:rPr>
          <w:rFonts w:ascii="Times New Roman" w:hAnsi="Times New Roman"/>
          <w:bCs/>
          <w:sz w:val="24"/>
          <w:szCs w:val="24"/>
        </w:rPr>
        <w:t>upplement</w:t>
      </w:r>
      <w:r w:rsidR="00B45FEA">
        <w:rPr>
          <w:rFonts w:ascii="Times New Roman" w:hAnsi="Times New Roman"/>
          <w:bCs/>
          <w:sz w:val="24"/>
          <w:szCs w:val="24"/>
        </w:rPr>
        <w:t>s and</w:t>
      </w:r>
      <w:r w:rsidRPr="000424BA">
        <w:rPr>
          <w:rFonts w:ascii="Times New Roman" w:hAnsi="Times New Roman"/>
          <w:bCs/>
          <w:sz w:val="24"/>
          <w:szCs w:val="24"/>
        </w:rPr>
        <w:t xml:space="preserve"> </w:t>
      </w:r>
      <w:r w:rsidR="00433123" w:rsidRPr="000424BA">
        <w:rPr>
          <w:rFonts w:ascii="Times New Roman" w:hAnsi="Times New Roman"/>
          <w:bCs/>
          <w:sz w:val="24"/>
          <w:szCs w:val="24"/>
        </w:rPr>
        <w:t>series of amendments</w:t>
      </w:r>
      <w:r w:rsidR="00433123">
        <w:rPr>
          <w:rFonts w:ascii="Times New Roman" w:hAnsi="Times New Roman"/>
          <w:bCs/>
          <w:sz w:val="24"/>
          <w:szCs w:val="24"/>
        </w:rPr>
        <w:t xml:space="preserve"> of UN Regulation No. 107</w:t>
      </w:r>
    </w:p>
    <w:p w:rsidR="00214AFA" w:rsidRPr="000424BA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AFA" w:rsidRPr="000424BA" w:rsidRDefault="00214AFA" w:rsidP="007F1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24BA">
        <w:rPr>
          <w:rFonts w:ascii="Times New Roman" w:hAnsi="Times New Roman"/>
          <w:b/>
          <w:sz w:val="24"/>
          <w:szCs w:val="24"/>
        </w:rPr>
        <w:t>I.</w:t>
      </w:r>
      <w:r w:rsidRPr="000424BA">
        <w:rPr>
          <w:rFonts w:ascii="Times New Roman" w:hAnsi="Times New Roman"/>
          <w:b/>
          <w:sz w:val="24"/>
          <w:szCs w:val="24"/>
        </w:rPr>
        <w:tab/>
        <w:t>PROPOSAL</w:t>
      </w:r>
    </w:p>
    <w:p w:rsidR="00214AFA" w:rsidRPr="000424BA" w:rsidRDefault="00214AFA" w:rsidP="00432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A9E" w:rsidRDefault="00903A44" w:rsidP="000262A3">
      <w:pPr>
        <w:tabs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Annex 3</w:t>
      </w:r>
      <w:r w:rsidR="00433123">
        <w:rPr>
          <w:rFonts w:ascii="Times New Roman" w:hAnsi="Times New Roman"/>
          <w:i/>
          <w:sz w:val="24"/>
          <w:szCs w:val="24"/>
        </w:rPr>
        <w:t>,</w:t>
      </w:r>
      <w:r w:rsidR="00CD3215">
        <w:rPr>
          <w:rFonts w:ascii="Times New Roman" w:hAnsi="Times New Roman"/>
          <w:i/>
          <w:sz w:val="24"/>
          <w:szCs w:val="24"/>
        </w:rPr>
        <w:t xml:space="preserve"> correct</w:t>
      </w:r>
      <w:r w:rsidR="00A93A9E">
        <w:rPr>
          <w:rFonts w:ascii="Times New Roman" w:hAnsi="Times New Roman"/>
          <w:i/>
          <w:sz w:val="24"/>
          <w:szCs w:val="24"/>
        </w:rPr>
        <w:t xml:space="preserve"> paragraph </w:t>
      </w:r>
      <w:r>
        <w:rPr>
          <w:rFonts w:ascii="Times New Roman" w:hAnsi="Times New Roman"/>
          <w:i/>
          <w:sz w:val="24"/>
          <w:szCs w:val="24"/>
        </w:rPr>
        <w:t>7.2.3.</w:t>
      </w:r>
      <w:r w:rsidR="00CD3215">
        <w:rPr>
          <w:rFonts w:ascii="Times New Roman" w:hAnsi="Times New Roman"/>
          <w:i/>
          <w:sz w:val="24"/>
          <w:szCs w:val="24"/>
        </w:rPr>
        <w:t xml:space="preserve"> </w:t>
      </w:r>
      <w:r w:rsidR="00CD3215" w:rsidRPr="000262A3">
        <w:rPr>
          <w:rFonts w:ascii="Times New Roman" w:hAnsi="Times New Roman"/>
          <w:sz w:val="24"/>
          <w:szCs w:val="24"/>
        </w:rPr>
        <w:t>to read</w:t>
      </w:r>
      <w:r w:rsidR="00A93A9E">
        <w:rPr>
          <w:rFonts w:ascii="Times New Roman" w:hAnsi="Times New Roman"/>
          <w:i/>
          <w:sz w:val="24"/>
          <w:szCs w:val="24"/>
        </w:rPr>
        <w:t>:</w:t>
      </w:r>
    </w:p>
    <w:p w:rsidR="00165F30" w:rsidRDefault="00165F30" w:rsidP="000262A3">
      <w:pPr>
        <w:tabs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</w:p>
    <w:p w:rsidR="00CD3215" w:rsidRPr="00CD3215" w:rsidRDefault="001336E9" w:rsidP="000262A3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CD3215" w:rsidRPr="00CD3215">
        <w:rPr>
          <w:rFonts w:ascii="Times New Roman" w:hAnsi="Times New Roman"/>
          <w:sz w:val="24"/>
          <w:szCs w:val="24"/>
        </w:rPr>
        <w:t xml:space="preserve">7.2.3. </w:t>
      </w:r>
      <w:r w:rsidR="000262A3">
        <w:rPr>
          <w:rFonts w:ascii="Times New Roman" w:hAnsi="Times New Roman"/>
          <w:sz w:val="24"/>
          <w:szCs w:val="24"/>
        </w:rPr>
        <w:tab/>
      </w:r>
      <w:r w:rsidR="000262A3">
        <w:rPr>
          <w:rFonts w:ascii="Times New Roman" w:hAnsi="Times New Roman"/>
          <w:sz w:val="24"/>
          <w:szCs w:val="24"/>
        </w:rPr>
        <w:tab/>
      </w:r>
      <w:r w:rsidR="00CD3215" w:rsidRPr="00CD3215">
        <w:rPr>
          <w:rFonts w:ascii="Times New Roman" w:hAnsi="Times New Roman"/>
          <w:sz w:val="24"/>
          <w:szCs w:val="24"/>
        </w:rPr>
        <w:t>Marking of vehicles</w:t>
      </w:r>
    </w:p>
    <w:p w:rsidR="00CD3215" w:rsidRPr="00CD3215" w:rsidRDefault="00CD3215" w:rsidP="000262A3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</w:p>
    <w:p w:rsidR="00CD3215" w:rsidRDefault="00CD3215" w:rsidP="000262A3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  <w:r w:rsidRPr="00CD3215">
        <w:rPr>
          <w:rFonts w:ascii="Times New Roman" w:hAnsi="Times New Roman"/>
          <w:sz w:val="24"/>
          <w:szCs w:val="24"/>
        </w:rPr>
        <w:t xml:space="preserve">7.2.3.1. </w:t>
      </w:r>
      <w:r w:rsidR="000262A3">
        <w:rPr>
          <w:rFonts w:ascii="Times New Roman" w:hAnsi="Times New Roman"/>
          <w:sz w:val="24"/>
          <w:szCs w:val="24"/>
        </w:rPr>
        <w:tab/>
      </w:r>
      <w:r w:rsidRPr="00CD3215">
        <w:rPr>
          <w:rFonts w:ascii="Times New Roman" w:hAnsi="Times New Roman"/>
          <w:sz w:val="24"/>
          <w:szCs w:val="24"/>
        </w:rPr>
        <w:t xml:space="preserve">Space shall be provided in the driver’s area, in a </w:t>
      </w:r>
      <w:r>
        <w:rPr>
          <w:rFonts w:ascii="Times New Roman" w:hAnsi="Times New Roman"/>
          <w:sz w:val="24"/>
          <w:szCs w:val="24"/>
        </w:rPr>
        <w:t xml:space="preserve">position clearly visible to the </w:t>
      </w:r>
      <w:r w:rsidRPr="00CD3215">
        <w:rPr>
          <w:rFonts w:ascii="Times New Roman" w:hAnsi="Times New Roman"/>
          <w:sz w:val="24"/>
          <w:szCs w:val="24"/>
        </w:rPr>
        <w:t>driver in his seating position, for the markings</w:t>
      </w:r>
      <w:r>
        <w:rPr>
          <w:rFonts w:ascii="Times New Roman" w:hAnsi="Times New Roman"/>
          <w:sz w:val="24"/>
          <w:szCs w:val="24"/>
        </w:rPr>
        <w:t xml:space="preserve"> provided for in paragraph 3.3. </w:t>
      </w:r>
      <w:r w:rsidRPr="00CD3215">
        <w:rPr>
          <w:rFonts w:ascii="Times New Roman" w:hAnsi="Times New Roman"/>
          <w:sz w:val="24"/>
          <w:szCs w:val="24"/>
        </w:rPr>
        <w:t>of Annex 11.</w:t>
      </w:r>
    </w:p>
    <w:p w:rsidR="00E61AF2" w:rsidRDefault="00E61AF2" w:rsidP="000262A3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</w:p>
    <w:p w:rsidR="00E61AF2" w:rsidRDefault="00E61AF2" w:rsidP="00E61AF2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trike/>
          <w:sz w:val="24"/>
          <w:szCs w:val="24"/>
        </w:rPr>
      </w:pPr>
      <w:r w:rsidRPr="00E61AF2">
        <w:rPr>
          <w:rFonts w:ascii="Times New Roman" w:hAnsi="Times New Roman"/>
          <w:strike/>
          <w:sz w:val="24"/>
          <w:szCs w:val="24"/>
        </w:rPr>
        <w:t>7.2.3.1.1.</w:t>
      </w:r>
      <w:r w:rsidRPr="00E61AF2">
        <w:rPr>
          <w:rFonts w:ascii="Times New Roman" w:hAnsi="Times New Roman"/>
          <w:strike/>
          <w:sz w:val="24"/>
          <w:szCs w:val="24"/>
        </w:rPr>
        <w:tab/>
        <w:t>The maximum number of seating places the vehicle is designed to carry.</w:t>
      </w:r>
    </w:p>
    <w:p w:rsidR="00E61AF2" w:rsidRPr="00E61AF2" w:rsidRDefault="00E61AF2" w:rsidP="00E61AF2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trike/>
          <w:sz w:val="24"/>
          <w:szCs w:val="24"/>
        </w:rPr>
      </w:pPr>
    </w:p>
    <w:p w:rsidR="00E61AF2" w:rsidRDefault="00E61AF2" w:rsidP="00E61AF2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trike/>
          <w:sz w:val="24"/>
          <w:szCs w:val="24"/>
        </w:rPr>
      </w:pPr>
      <w:r w:rsidRPr="00E61AF2">
        <w:rPr>
          <w:rFonts w:ascii="Times New Roman" w:hAnsi="Times New Roman"/>
          <w:strike/>
          <w:sz w:val="24"/>
          <w:szCs w:val="24"/>
        </w:rPr>
        <w:t>7.2.3.1.2.</w:t>
      </w:r>
      <w:r w:rsidRPr="00E61AF2">
        <w:rPr>
          <w:rFonts w:ascii="Times New Roman" w:hAnsi="Times New Roman"/>
          <w:strike/>
          <w:sz w:val="24"/>
          <w:szCs w:val="24"/>
        </w:rPr>
        <w:tab/>
        <w:t>The maximum number of standing places, if any, the vehicle is designed to carry.</w:t>
      </w:r>
    </w:p>
    <w:p w:rsidR="00E61AF2" w:rsidRPr="00E61AF2" w:rsidRDefault="00E61AF2" w:rsidP="00E61AF2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trike/>
          <w:sz w:val="24"/>
          <w:szCs w:val="24"/>
        </w:rPr>
      </w:pPr>
    </w:p>
    <w:p w:rsidR="00E61AF2" w:rsidRPr="00E61AF2" w:rsidRDefault="00E61AF2" w:rsidP="00E61AF2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trike/>
          <w:sz w:val="24"/>
          <w:szCs w:val="24"/>
        </w:rPr>
      </w:pPr>
      <w:r w:rsidRPr="00E61AF2">
        <w:rPr>
          <w:rFonts w:ascii="Times New Roman" w:hAnsi="Times New Roman"/>
          <w:strike/>
          <w:sz w:val="24"/>
          <w:szCs w:val="24"/>
        </w:rPr>
        <w:t>7.2.3.1.3.</w:t>
      </w:r>
      <w:r w:rsidRPr="00E61AF2">
        <w:rPr>
          <w:rFonts w:ascii="Times New Roman" w:hAnsi="Times New Roman"/>
          <w:strike/>
          <w:sz w:val="24"/>
          <w:szCs w:val="24"/>
        </w:rPr>
        <w:tab/>
        <w:t>The maximum number of wheelchairs which the vehicle is designed to carry, if any.</w:t>
      </w:r>
    </w:p>
    <w:p w:rsidR="00E61AF2" w:rsidRPr="00CD3215" w:rsidRDefault="00E61AF2" w:rsidP="000262A3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</w:p>
    <w:p w:rsidR="00CD3215" w:rsidRDefault="00CD3215" w:rsidP="000262A3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  <w:r w:rsidRPr="00CD3215">
        <w:rPr>
          <w:rFonts w:ascii="Times New Roman" w:hAnsi="Times New Roman"/>
          <w:sz w:val="24"/>
          <w:szCs w:val="24"/>
        </w:rPr>
        <w:t xml:space="preserve">7.2.3.2. </w:t>
      </w:r>
      <w:r w:rsidR="000262A3">
        <w:rPr>
          <w:rFonts w:ascii="Times New Roman" w:hAnsi="Times New Roman"/>
          <w:sz w:val="24"/>
          <w:szCs w:val="24"/>
        </w:rPr>
        <w:tab/>
      </w:r>
      <w:r w:rsidRPr="00CD3215">
        <w:rPr>
          <w:rFonts w:ascii="Times New Roman" w:hAnsi="Times New Roman"/>
          <w:sz w:val="24"/>
          <w:szCs w:val="24"/>
        </w:rPr>
        <w:t>(Reserved)</w:t>
      </w:r>
    </w:p>
    <w:p w:rsidR="000262A3" w:rsidRPr="00CD3215" w:rsidRDefault="000262A3" w:rsidP="000262A3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</w:p>
    <w:p w:rsidR="00CD3215" w:rsidRDefault="00CD3215" w:rsidP="000262A3">
      <w:pPr>
        <w:tabs>
          <w:tab w:val="left" w:pos="1418"/>
          <w:tab w:val="left" w:pos="2127"/>
        </w:tabs>
        <w:spacing w:after="0" w:line="240" w:lineRule="auto"/>
        <w:ind w:left="2127" w:hanging="1418"/>
        <w:jc w:val="both"/>
        <w:rPr>
          <w:rFonts w:ascii="Times New Roman" w:hAnsi="Times New Roman"/>
          <w:sz w:val="24"/>
          <w:szCs w:val="24"/>
        </w:rPr>
      </w:pPr>
      <w:r w:rsidRPr="00CD3215">
        <w:rPr>
          <w:rFonts w:ascii="Times New Roman" w:hAnsi="Times New Roman"/>
          <w:sz w:val="24"/>
          <w:szCs w:val="24"/>
        </w:rPr>
        <w:t xml:space="preserve">7.2.3.3. </w:t>
      </w:r>
      <w:r w:rsidR="000262A3">
        <w:rPr>
          <w:rFonts w:ascii="Times New Roman" w:hAnsi="Times New Roman"/>
          <w:sz w:val="24"/>
          <w:szCs w:val="24"/>
        </w:rPr>
        <w:tab/>
      </w:r>
      <w:r w:rsidRPr="00CD3215">
        <w:rPr>
          <w:rFonts w:ascii="Times New Roman" w:hAnsi="Times New Roman"/>
          <w:sz w:val="24"/>
          <w:szCs w:val="24"/>
        </w:rPr>
        <w:t>(Reserved)</w:t>
      </w:r>
      <w:r w:rsidR="001336E9">
        <w:rPr>
          <w:rFonts w:ascii="Times New Roman" w:hAnsi="Times New Roman"/>
          <w:sz w:val="24"/>
          <w:szCs w:val="24"/>
        </w:rPr>
        <w:t>"</w:t>
      </w:r>
    </w:p>
    <w:p w:rsidR="00214AFA" w:rsidRPr="00CD3215" w:rsidRDefault="00214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AFA" w:rsidRPr="0078726F" w:rsidRDefault="00214AFA" w:rsidP="00165F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26F">
        <w:rPr>
          <w:rFonts w:ascii="Times New Roman" w:hAnsi="Times New Roman"/>
          <w:b/>
          <w:sz w:val="24"/>
          <w:szCs w:val="24"/>
        </w:rPr>
        <w:t>II.</w:t>
      </w:r>
      <w:r w:rsidRPr="0078726F">
        <w:rPr>
          <w:rFonts w:ascii="Times New Roman" w:hAnsi="Times New Roman"/>
          <w:b/>
          <w:sz w:val="24"/>
          <w:szCs w:val="24"/>
        </w:rPr>
        <w:tab/>
        <w:t>JUSTIFICATION</w:t>
      </w:r>
    </w:p>
    <w:p w:rsidR="00214AFA" w:rsidRPr="0078726F" w:rsidRDefault="00214AFA" w:rsidP="009A3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215" w:rsidRPr="000262A3" w:rsidRDefault="008A363D" w:rsidP="000262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2A3">
        <w:rPr>
          <w:rFonts w:ascii="Times New Roman" w:hAnsi="Times New Roman"/>
          <w:sz w:val="24"/>
          <w:szCs w:val="24"/>
        </w:rPr>
        <w:t>In 2008 GRSG</w:t>
      </w:r>
      <w:r w:rsidR="00CD3215" w:rsidRPr="000262A3">
        <w:rPr>
          <w:rFonts w:ascii="Times New Roman" w:hAnsi="Times New Roman"/>
          <w:sz w:val="24"/>
          <w:szCs w:val="24"/>
        </w:rPr>
        <w:t xml:space="preserve"> </w:t>
      </w:r>
      <w:r w:rsidR="00677A12" w:rsidRPr="000262A3">
        <w:rPr>
          <w:rFonts w:ascii="Times New Roman" w:hAnsi="Times New Roman"/>
          <w:sz w:val="24"/>
          <w:szCs w:val="24"/>
        </w:rPr>
        <w:t>submitted document</w:t>
      </w:r>
      <w:r w:rsidR="000262A3" w:rsidRPr="000262A3">
        <w:rPr>
          <w:rFonts w:ascii="Times New Roman" w:hAnsi="Times New Roman"/>
          <w:sz w:val="24"/>
          <w:szCs w:val="24"/>
        </w:rPr>
        <w:t xml:space="preserve"> </w:t>
      </w:r>
      <w:r w:rsidR="000262A3" w:rsidRPr="000262A3">
        <w:rPr>
          <w:rFonts w:ascii="Times New Roman" w:hAnsi="Times New Roman"/>
          <w:sz w:val="23"/>
          <w:szCs w:val="23"/>
          <w:lang w:eastAsia="pl-PL"/>
        </w:rPr>
        <w:t>ECE/TRANS/WP.29/2008/98</w:t>
      </w:r>
      <w:r w:rsidR="00677A12" w:rsidRPr="000262A3">
        <w:rPr>
          <w:rFonts w:ascii="Times New Roman" w:hAnsi="Times New Roman"/>
          <w:sz w:val="24"/>
          <w:szCs w:val="24"/>
        </w:rPr>
        <w:t xml:space="preserve"> to WP</w:t>
      </w:r>
      <w:r w:rsidRPr="000262A3">
        <w:rPr>
          <w:rFonts w:ascii="Times New Roman" w:hAnsi="Times New Roman"/>
          <w:sz w:val="24"/>
          <w:szCs w:val="24"/>
        </w:rPr>
        <w:t>.29, deleting all marking requirements and transferring them to Ann</w:t>
      </w:r>
      <w:r w:rsidR="00677A12" w:rsidRPr="000262A3">
        <w:rPr>
          <w:rFonts w:ascii="Times New Roman" w:hAnsi="Times New Roman"/>
          <w:sz w:val="24"/>
          <w:szCs w:val="24"/>
        </w:rPr>
        <w:t>ex 11</w:t>
      </w:r>
      <w:r w:rsidRPr="000262A3">
        <w:rPr>
          <w:rFonts w:ascii="Times New Roman" w:hAnsi="Times New Roman"/>
          <w:sz w:val="24"/>
          <w:szCs w:val="24"/>
        </w:rPr>
        <w:t>.</w:t>
      </w:r>
    </w:p>
    <w:p w:rsidR="008A363D" w:rsidRPr="000262A3" w:rsidRDefault="008A363D" w:rsidP="000262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0262A3">
        <w:rPr>
          <w:rFonts w:ascii="Times New Roman" w:hAnsi="Times New Roman"/>
          <w:sz w:val="24"/>
          <w:szCs w:val="24"/>
        </w:rPr>
        <w:t xml:space="preserve">WP.29 </w:t>
      </w:r>
      <w:r w:rsidR="000262A3" w:rsidRPr="000262A3">
        <w:rPr>
          <w:rFonts w:ascii="Times New Roman" w:hAnsi="Times New Roman"/>
          <w:sz w:val="24"/>
          <w:szCs w:val="24"/>
        </w:rPr>
        <w:t xml:space="preserve">adopted the proposed amendment, </w:t>
      </w:r>
      <w:r w:rsidRPr="000262A3">
        <w:rPr>
          <w:rFonts w:ascii="Times New Roman" w:hAnsi="Times New Roman"/>
          <w:sz w:val="23"/>
          <w:szCs w:val="23"/>
          <w:lang w:eastAsia="pl-PL"/>
        </w:rPr>
        <w:t xml:space="preserve">and it was published as </w:t>
      </w:r>
      <w:r w:rsidR="0027796F" w:rsidRPr="000262A3">
        <w:rPr>
          <w:rFonts w:ascii="Times New Roman" w:hAnsi="Times New Roman"/>
          <w:sz w:val="23"/>
          <w:szCs w:val="23"/>
          <w:lang w:eastAsia="pl-PL"/>
        </w:rPr>
        <w:t xml:space="preserve">part of </w:t>
      </w:r>
      <w:r w:rsidRPr="000262A3">
        <w:rPr>
          <w:rFonts w:ascii="Times New Roman" w:hAnsi="Times New Roman"/>
          <w:sz w:val="23"/>
          <w:szCs w:val="23"/>
          <w:lang w:eastAsia="pl-PL"/>
        </w:rPr>
        <w:t>supplement 3 to the 2</w:t>
      </w:r>
      <w:r w:rsidRPr="000262A3">
        <w:rPr>
          <w:rFonts w:ascii="Times New Roman" w:hAnsi="Times New Roman"/>
          <w:sz w:val="23"/>
          <w:szCs w:val="23"/>
          <w:vertAlign w:val="superscript"/>
          <w:lang w:eastAsia="pl-PL"/>
        </w:rPr>
        <w:t>nd</w:t>
      </w:r>
      <w:r w:rsidRPr="000262A3">
        <w:rPr>
          <w:rFonts w:ascii="Times New Roman" w:hAnsi="Times New Roman"/>
          <w:sz w:val="23"/>
          <w:szCs w:val="23"/>
          <w:lang w:eastAsia="pl-PL"/>
        </w:rPr>
        <w:t xml:space="preserve"> series of amendments.</w:t>
      </w:r>
    </w:p>
    <w:p w:rsidR="0027796F" w:rsidRPr="000262A3" w:rsidRDefault="0027796F" w:rsidP="000262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2A3">
        <w:rPr>
          <w:rFonts w:ascii="Times New Roman" w:hAnsi="Times New Roman"/>
          <w:sz w:val="23"/>
          <w:szCs w:val="23"/>
          <w:lang w:eastAsia="pl-PL"/>
        </w:rPr>
        <w:t>But in the oldest currently available text of UN R</w:t>
      </w:r>
      <w:r w:rsidR="001336E9">
        <w:rPr>
          <w:rFonts w:ascii="Times New Roman" w:hAnsi="Times New Roman"/>
          <w:sz w:val="23"/>
          <w:szCs w:val="23"/>
          <w:lang w:eastAsia="pl-PL"/>
        </w:rPr>
        <w:t>egulation No.</w:t>
      </w:r>
      <w:r w:rsidRPr="000262A3">
        <w:rPr>
          <w:rFonts w:ascii="Times New Roman" w:hAnsi="Times New Roman"/>
          <w:sz w:val="23"/>
          <w:szCs w:val="23"/>
          <w:lang w:eastAsia="pl-PL"/>
        </w:rPr>
        <w:t xml:space="preserve"> 107 on the WP.29 website, UN R</w:t>
      </w:r>
      <w:r w:rsidR="001336E9">
        <w:rPr>
          <w:rFonts w:ascii="Times New Roman" w:hAnsi="Times New Roman"/>
          <w:sz w:val="23"/>
          <w:szCs w:val="23"/>
          <w:lang w:eastAsia="pl-PL"/>
        </w:rPr>
        <w:t>egulation No.</w:t>
      </w:r>
      <w:r w:rsidRPr="000262A3">
        <w:rPr>
          <w:rFonts w:ascii="Times New Roman" w:hAnsi="Times New Roman"/>
          <w:sz w:val="23"/>
          <w:szCs w:val="23"/>
          <w:lang w:eastAsia="pl-PL"/>
        </w:rPr>
        <w:t xml:space="preserve"> 107 Rev. 4 </w:t>
      </w:r>
      <w:r w:rsidR="001336E9" w:rsidRPr="000262A3">
        <w:rPr>
          <w:rFonts w:ascii="Times New Roman" w:hAnsi="Times New Roman"/>
          <w:sz w:val="24"/>
          <w:szCs w:val="24"/>
        </w:rPr>
        <w:t>the deleted paragraphs erroneously reappear</w:t>
      </w:r>
      <w:r w:rsidR="001336E9" w:rsidRPr="000262A3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Pr="000262A3">
        <w:rPr>
          <w:rFonts w:ascii="Times New Roman" w:hAnsi="Times New Roman"/>
          <w:sz w:val="23"/>
          <w:szCs w:val="23"/>
          <w:lang w:eastAsia="pl-PL"/>
        </w:rPr>
        <w:t>(</w:t>
      </w:r>
      <w:r w:rsidRPr="000262A3">
        <w:rPr>
          <w:rFonts w:ascii="Times New Roman" w:hAnsi="Times New Roman"/>
          <w:sz w:val="24"/>
          <w:szCs w:val="24"/>
        </w:rPr>
        <w:t>E/ECE/324/Rev.2/Add.106/Rev.4−E/ECE/TRANS/505/Rev.2/Add.106/Rev.4).</w:t>
      </w:r>
      <w:r w:rsidR="00712272" w:rsidRPr="000262A3">
        <w:rPr>
          <w:rFonts w:ascii="Times New Roman" w:hAnsi="Times New Roman"/>
          <w:sz w:val="24"/>
          <w:szCs w:val="24"/>
        </w:rPr>
        <w:t xml:space="preserve"> </w:t>
      </w:r>
    </w:p>
    <w:p w:rsidR="0027796F" w:rsidRPr="000262A3" w:rsidRDefault="0027796F" w:rsidP="000262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2A3">
        <w:rPr>
          <w:rFonts w:ascii="Times New Roman" w:hAnsi="Times New Roman"/>
          <w:sz w:val="24"/>
          <w:szCs w:val="24"/>
        </w:rPr>
        <w:t>This proposal for amendments to UN Regulation No. 107 aims to correct the mistake in introducing these amendments from 2008 and</w:t>
      </w:r>
      <w:r w:rsidR="000262A3" w:rsidRPr="000262A3">
        <w:rPr>
          <w:rFonts w:ascii="Times New Roman" w:hAnsi="Times New Roman"/>
          <w:sz w:val="24"/>
          <w:szCs w:val="24"/>
        </w:rPr>
        <w:t xml:space="preserve"> corrects back the text in the form it was adopted by WP29</w:t>
      </w:r>
      <w:r w:rsidRPr="000262A3">
        <w:rPr>
          <w:rFonts w:ascii="Times New Roman" w:hAnsi="Times New Roman"/>
          <w:sz w:val="24"/>
          <w:szCs w:val="24"/>
        </w:rPr>
        <w:t>.</w:t>
      </w:r>
    </w:p>
    <w:p w:rsidR="0027796F" w:rsidRPr="000262A3" w:rsidRDefault="0027796F" w:rsidP="000262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62A3">
        <w:rPr>
          <w:rFonts w:ascii="Times New Roman" w:hAnsi="Times New Roman"/>
          <w:sz w:val="24"/>
          <w:szCs w:val="24"/>
        </w:rPr>
        <w:t xml:space="preserve">Annex 11 remains </w:t>
      </w:r>
      <w:r w:rsidR="000262A3" w:rsidRPr="000262A3">
        <w:rPr>
          <w:rFonts w:ascii="Times New Roman" w:hAnsi="Times New Roman"/>
          <w:sz w:val="24"/>
          <w:szCs w:val="24"/>
        </w:rPr>
        <w:t>unchanged</w:t>
      </w:r>
      <w:r w:rsidRPr="000262A3">
        <w:rPr>
          <w:rFonts w:ascii="Times New Roman" w:hAnsi="Times New Roman"/>
          <w:sz w:val="24"/>
          <w:szCs w:val="24"/>
        </w:rPr>
        <w:t>.</w:t>
      </w:r>
    </w:p>
    <w:p w:rsidR="00214AFA" w:rsidRPr="00026A92" w:rsidRDefault="00214AFA" w:rsidP="009A3BC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de-DE"/>
        </w:rPr>
      </w:pPr>
      <w:r w:rsidRPr="00026A92">
        <w:rPr>
          <w:rFonts w:ascii="Times New Roman" w:hAnsi="Times New Roman"/>
          <w:sz w:val="24"/>
          <w:szCs w:val="24"/>
          <w:lang w:val="de-DE"/>
        </w:rPr>
        <w:t>_____</w:t>
      </w:r>
    </w:p>
    <w:sectPr w:rsidR="00214AFA" w:rsidRPr="00026A92" w:rsidSect="00A538AC">
      <w:footerReference w:type="default" r:id="rId9"/>
      <w:pgSz w:w="11906" w:h="16838"/>
      <w:pgMar w:top="567" w:right="85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B2" w:rsidRDefault="00C65DB2" w:rsidP="007F1DBD">
      <w:pPr>
        <w:spacing w:after="0" w:line="240" w:lineRule="auto"/>
      </w:pPr>
      <w:r>
        <w:separator/>
      </w:r>
    </w:p>
  </w:endnote>
  <w:endnote w:type="continuationSeparator" w:id="0">
    <w:p w:rsidR="00C65DB2" w:rsidRDefault="00C65DB2" w:rsidP="007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A" w:rsidRDefault="004170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0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B2" w:rsidRDefault="00C65DB2" w:rsidP="007F1DBD">
      <w:pPr>
        <w:spacing w:after="0" w:line="240" w:lineRule="auto"/>
      </w:pPr>
      <w:r>
        <w:separator/>
      </w:r>
    </w:p>
  </w:footnote>
  <w:footnote w:type="continuationSeparator" w:id="0">
    <w:p w:rsidR="00C65DB2" w:rsidRDefault="00C65DB2" w:rsidP="007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7FC"/>
    <w:multiLevelType w:val="hybridMultilevel"/>
    <w:tmpl w:val="97623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E36"/>
    <w:multiLevelType w:val="hybridMultilevel"/>
    <w:tmpl w:val="3E603D80"/>
    <w:lvl w:ilvl="0" w:tplc="7C94A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46F04"/>
    <w:multiLevelType w:val="hybridMultilevel"/>
    <w:tmpl w:val="ACDCEAE2"/>
    <w:lvl w:ilvl="0" w:tplc="36BAC48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66645509"/>
    <w:multiLevelType w:val="hybridMultilevel"/>
    <w:tmpl w:val="27F43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85693E"/>
    <w:multiLevelType w:val="hybridMultilevel"/>
    <w:tmpl w:val="661CA7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BD6A1D"/>
    <w:multiLevelType w:val="hybridMultilevel"/>
    <w:tmpl w:val="400C8DB4"/>
    <w:lvl w:ilvl="0" w:tplc="A26A43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0"/>
    <w:rsid w:val="00002DB2"/>
    <w:rsid w:val="000262A3"/>
    <w:rsid w:val="00026A92"/>
    <w:rsid w:val="000424BA"/>
    <w:rsid w:val="00055E70"/>
    <w:rsid w:val="000645F8"/>
    <w:rsid w:val="00075886"/>
    <w:rsid w:val="000836B1"/>
    <w:rsid w:val="00092580"/>
    <w:rsid w:val="000C5918"/>
    <w:rsid w:val="000F7D5E"/>
    <w:rsid w:val="00107C2C"/>
    <w:rsid w:val="0011276F"/>
    <w:rsid w:val="0012695A"/>
    <w:rsid w:val="001336E9"/>
    <w:rsid w:val="001427A5"/>
    <w:rsid w:val="0016537E"/>
    <w:rsid w:val="00165F30"/>
    <w:rsid w:val="00165F40"/>
    <w:rsid w:val="00166762"/>
    <w:rsid w:val="00170414"/>
    <w:rsid w:val="00180DC6"/>
    <w:rsid w:val="00181440"/>
    <w:rsid w:val="001827F5"/>
    <w:rsid w:val="001A5A3B"/>
    <w:rsid w:val="001C3EDD"/>
    <w:rsid w:val="001D3B92"/>
    <w:rsid w:val="001E4549"/>
    <w:rsid w:val="00214AFA"/>
    <w:rsid w:val="00245618"/>
    <w:rsid w:val="00263D90"/>
    <w:rsid w:val="00267EBA"/>
    <w:rsid w:val="0027315E"/>
    <w:rsid w:val="00275C49"/>
    <w:rsid w:val="0027796F"/>
    <w:rsid w:val="002965DE"/>
    <w:rsid w:val="002D1A9C"/>
    <w:rsid w:val="002D7643"/>
    <w:rsid w:val="002F76C0"/>
    <w:rsid w:val="0031078B"/>
    <w:rsid w:val="00313BDA"/>
    <w:rsid w:val="003166B8"/>
    <w:rsid w:val="003240D3"/>
    <w:rsid w:val="0032682C"/>
    <w:rsid w:val="003275BF"/>
    <w:rsid w:val="00351306"/>
    <w:rsid w:val="00382EF5"/>
    <w:rsid w:val="00391119"/>
    <w:rsid w:val="003A2B91"/>
    <w:rsid w:val="003A6C65"/>
    <w:rsid w:val="003B0A9B"/>
    <w:rsid w:val="003B6F6B"/>
    <w:rsid w:val="003B7602"/>
    <w:rsid w:val="003C0C96"/>
    <w:rsid w:val="003C7C41"/>
    <w:rsid w:val="003E1C52"/>
    <w:rsid w:val="00400562"/>
    <w:rsid w:val="0040227A"/>
    <w:rsid w:val="0041705B"/>
    <w:rsid w:val="00432EBE"/>
    <w:rsid w:val="00433123"/>
    <w:rsid w:val="00452E90"/>
    <w:rsid w:val="00462208"/>
    <w:rsid w:val="004818EC"/>
    <w:rsid w:val="004A0084"/>
    <w:rsid w:val="004A1786"/>
    <w:rsid w:val="004C4AF8"/>
    <w:rsid w:val="00502211"/>
    <w:rsid w:val="00531217"/>
    <w:rsid w:val="00535D1F"/>
    <w:rsid w:val="00537B9B"/>
    <w:rsid w:val="0059338A"/>
    <w:rsid w:val="005A6293"/>
    <w:rsid w:val="005A740B"/>
    <w:rsid w:val="005C5725"/>
    <w:rsid w:val="005C573A"/>
    <w:rsid w:val="005E4E1C"/>
    <w:rsid w:val="005F1C79"/>
    <w:rsid w:val="005F30D6"/>
    <w:rsid w:val="005F5722"/>
    <w:rsid w:val="00600534"/>
    <w:rsid w:val="0061336E"/>
    <w:rsid w:val="0066501D"/>
    <w:rsid w:val="006779DD"/>
    <w:rsid w:val="00677A12"/>
    <w:rsid w:val="006833F8"/>
    <w:rsid w:val="00693A27"/>
    <w:rsid w:val="006940ED"/>
    <w:rsid w:val="00697574"/>
    <w:rsid w:val="006C6E5E"/>
    <w:rsid w:val="00712272"/>
    <w:rsid w:val="00740218"/>
    <w:rsid w:val="007433EC"/>
    <w:rsid w:val="00744DB4"/>
    <w:rsid w:val="00770976"/>
    <w:rsid w:val="00771F8C"/>
    <w:rsid w:val="00775644"/>
    <w:rsid w:val="00775B94"/>
    <w:rsid w:val="0078726F"/>
    <w:rsid w:val="007878F7"/>
    <w:rsid w:val="0079704C"/>
    <w:rsid w:val="007A44AD"/>
    <w:rsid w:val="007C4356"/>
    <w:rsid w:val="007D087F"/>
    <w:rsid w:val="007E286D"/>
    <w:rsid w:val="007F1DBD"/>
    <w:rsid w:val="007F70AF"/>
    <w:rsid w:val="008000FE"/>
    <w:rsid w:val="00805A63"/>
    <w:rsid w:val="00850AD1"/>
    <w:rsid w:val="0085461A"/>
    <w:rsid w:val="00856E1E"/>
    <w:rsid w:val="008638D6"/>
    <w:rsid w:val="008A20CC"/>
    <w:rsid w:val="008A363D"/>
    <w:rsid w:val="008B5595"/>
    <w:rsid w:val="008D1509"/>
    <w:rsid w:val="008D2843"/>
    <w:rsid w:val="00903A44"/>
    <w:rsid w:val="00914CD9"/>
    <w:rsid w:val="00920DBF"/>
    <w:rsid w:val="00961704"/>
    <w:rsid w:val="00962939"/>
    <w:rsid w:val="0098298F"/>
    <w:rsid w:val="00984C8B"/>
    <w:rsid w:val="009A3BCD"/>
    <w:rsid w:val="009A40F4"/>
    <w:rsid w:val="009B19AA"/>
    <w:rsid w:val="009B5B7E"/>
    <w:rsid w:val="009E007C"/>
    <w:rsid w:val="00A17FD0"/>
    <w:rsid w:val="00A22E03"/>
    <w:rsid w:val="00A538AC"/>
    <w:rsid w:val="00A54F2F"/>
    <w:rsid w:val="00A707C4"/>
    <w:rsid w:val="00A84880"/>
    <w:rsid w:val="00A90714"/>
    <w:rsid w:val="00A93A9E"/>
    <w:rsid w:val="00AA725E"/>
    <w:rsid w:val="00AC5357"/>
    <w:rsid w:val="00AD5DA7"/>
    <w:rsid w:val="00AF0EB1"/>
    <w:rsid w:val="00AF1E23"/>
    <w:rsid w:val="00B253A8"/>
    <w:rsid w:val="00B25BF3"/>
    <w:rsid w:val="00B42A5D"/>
    <w:rsid w:val="00B43633"/>
    <w:rsid w:val="00B44B9E"/>
    <w:rsid w:val="00B45FEA"/>
    <w:rsid w:val="00B532AC"/>
    <w:rsid w:val="00B57CD8"/>
    <w:rsid w:val="00B64810"/>
    <w:rsid w:val="00B779C7"/>
    <w:rsid w:val="00BB18BD"/>
    <w:rsid w:val="00BB710A"/>
    <w:rsid w:val="00BC22A0"/>
    <w:rsid w:val="00BD3EA9"/>
    <w:rsid w:val="00BE216B"/>
    <w:rsid w:val="00C126C8"/>
    <w:rsid w:val="00C26E3E"/>
    <w:rsid w:val="00C336D2"/>
    <w:rsid w:val="00C65DB2"/>
    <w:rsid w:val="00C76175"/>
    <w:rsid w:val="00CA0A44"/>
    <w:rsid w:val="00CA6564"/>
    <w:rsid w:val="00CB0979"/>
    <w:rsid w:val="00CB3237"/>
    <w:rsid w:val="00CD3215"/>
    <w:rsid w:val="00CD61BA"/>
    <w:rsid w:val="00CE4818"/>
    <w:rsid w:val="00CF46A2"/>
    <w:rsid w:val="00D05439"/>
    <w:rsid w:val="00D46A8D"/>
    <w:rsid w:val="00D70695"/>
    <w:rsid w:val="00D72033"/>
    <w:rsid w:val="00D81927"/>
    <w:rsid w:val="00D8210A"/>
    <w:rsid w:val="00DA6133"/>
    <w:rsid w:val="00DB5704"/>
    <w:rsid w:val="00DC394C"/>
    <w:rsid w:val="00DD0D58"/>
    <w:rsid w:val="00DF1E9C"/>
    <w:rsid w:val="00DF248B"/>
    <w:rsid w:val="00E03415"/>
    <w:rsid w:val="00E05C4B"/>
    <w:rsid w:val="00E2211B"/>
    <w:rsid w:val="00E236F9"/>
    <w:rsid w:val="00E36589"/>
    <w:rsid w:val="00E41123"/>
    <w:rsid w:val="00E61AF2"/>
    <w:rsid w:val="00E66A15"/>
    <w:rsid w:val="00E8571F"/>
    <w:rsid w:val="00E90166"/>
    <w:rsid w:val="00EA42E4"/>
    <w:rsid w:val="00EC6B5F"/>
    <w:rsid w:val="00ED4DF0"/>
    <w:rsid w:val="00EF16C0"/>
    <w:rsid w:val="00F269D8"/>
    <w:rsid w:val="00F42173"/>
    <w:rsid w:val="00F42952"/>
    <w:rsid w:val="00F6480A"/>
    <w:rsid w:val="00FA3393"/>
    <w:rsid w:val="00FB37DA"/>
    <w:rsid w:val="00FC69EB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34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173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F42952"/>
    <w:pPr>
      <w:ind w:left="720"/>
      <w:contextualSpacing/>
    </w:pPr>
  </w:style>
  <w:style w:type="paragraph" w:customStyle="1" w:styleId="Para">
    <w:name w:val="Para"/>
    <w:basedOn w:val="Normal"/>
    <w:uiPriority w:val="99"/>
    <w:rsid w:val="000645F8"/>
    <w:pPr>
      <w:widowControl w:val="0"/>
      <w:spacing w:after="120" w:line="240" w:lineRule="exact"/>
      <w:ind w:left="2268" w:right="1134" w:hanging="1134"/>
      <w:jc w:val="both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DBD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1D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DBD"/>
    <w:rPr>
      <w:rFonts w:cs="Times New Roman"/>
      <w:sz w:val="22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107C2C"/>
    <w:pPr>
      <w:spacing w:after="120" w:line="240" w:lineRule="auto"/>
      <w:ind w:left="1134" w:right="1134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uiPriority w:val="99"/>
    <w:locked/>
    <w:rsid w:val="00107C2C"/>
    <w:rPr>
      <w:rFonts w:ascii="Times New Roman" w:hAnsi="Times New Roman"/>
      <w:sz w:val="20"/>
      <w:lang w:val="en-US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107C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styleId="FootnoteReference">
    <w:name w:val="footnote reference"/>
    <w:aliases w:val="4_G,(Footnote Reference)"/>
    <w:basedOn w:val="DefaultParagraphFont"/>
    <w:uiPriority w:val="99"/>
    <w:rsid w:val="00107C2C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107C2C"/>
    <w:pPr>
      <w:tabs>
        <w:tab w:val="right" w:pos="1021"/>
      </w:tabs>
      <w:spacing w:after="0" w:line="220" w:lineRule="exact"/>
      <w:ind w:left="1134" w:right="1134" w:hanging="1134"/>
    </w:pPr>
    <w:rPr>
      <w:rFonts w:ascii="Times New Roman" w:eastAsia="Times New Roman" w:hAnsi="Times New Roman"/>
      <w:sz w:val="18"/>
      <w:szCs w:val="20"/>
      <w:lang w:val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107C2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ChGChar">
    <w:name w:val="_ H _Ch_G Char"/>
    <w:link w:val="HChG"/>
    <w:uiPriority w:val="99"/>
    <w:locked/>
    <w:rsid w:val="00107C2C"/>
    <w:rPr>
      <w:rFonts w:ascii="Times New Roman" w:hAnsi="Times New Roman"/>
      <w:b/>
      <w:sz w:val="20"/>
      <w:lang w:val="en-US" w:eastAsia="en-US"/>
    </w:rPr>
  </w:style>
  <w:style w:type="character" w:customStyle="1" w:styleId="alt-edited1">
    <w:name w:val="alt-edited1"/>
    <w:basedOn w:val="DefaultParagraphFont"/>
    <w:uiPriority w:val="99"/>
    <w:rsid w:val="001D3B92"/>
    <w:rPr>
      <w:rFonts w:cs="Times New Roman"/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74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3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FF34-ED83-48E9-9CB5-4F5454FC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1421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This proposal concerns changes to the UN Regulation 67 with regard to the area of definition of the LPG container type approved accessories</vt:lpstr>
      <vt:lpstr>This proposal concerns changes to the UN Regulation 67 with regard to the area of definition of the LPG container type approved accessories</vt:lpstr>
      <vt:lpstr>This proposal concerns changes to the UN Regulation 67 with regard to the area of definition of the LPG container type approved accessories</vt:lpstr>
      <vt:lpstr>This proposal concerns changes to the UN Regulation 67 with regard to the area of definition of the LPG container type approved accessories</vt:lpstr>
    </vt:vector>
  </TitlesOfParts>
  <Company>ECE-ISU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proposal concerns changes to the UN Regulation 67 with regard to the area of definition of the LPG container type approved accessories</dc:title>
  <dc:creator>Adam</dc:creator>
  <cp:lastModifiedBy>Hubert Romain</cp:lastModifiedBy>
  <cp:revision>3</cp:revision>
  <cp:lastPrinted>2018-10-10T07:08:00Z</cp:lastPrinted>
  <dcterms:created xsi:type="dcterms:W3CDTF">2018-10-10T07:08:00Z</dcterms:created>
  <dcterms:modified xsi:type="dcterms:W3CDTF">2018-10-10T07:08:00Z</dcterms:modified>
</cp:coreProperties>
</file>