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769B3">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769B3" w:rsidP="008769B3">
            <w:pPr>
              <w:jc w:val="right"/>
            </w:pPr>
            <w:r w:rsidRPr="008769B3">
              <w:rPr>
                <w:sz w:val="40"/>
              </w:rPr>
              <w:t>ECE</w:t>
            </w:r>
            <w:r>
              <w:t>/TRANS/WP.29/GRSP/2018/9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769B3" w:rsidP="00C97039">
            <w:pPr>
              <w:spacing w:before="240"/>
            </w:pPr>
            <w:r>
              <w:t>Distr. générale</w:t>
            </w:r>
          </w:p>
          <w:p w:rsidR="008769B3" w:rsidRDefault="008769B3" w:rsidP="008769B3">
            <w:pPr>
              <w:spacing w:line="240" w:lineRule="exact"/>
            </w:pPr>
            <w:r>
              <w:t>28 février 2018</w:t>
            </w:r>
          </w:p>
          <w:p w:rsidR="008769B3" w:rsidRDefault="008769B3" w:rsidP="008769B3">
            <w:pPr>
              <w:spacing w:line="240" w:lineRule="exact"/>
            </w:pPr>
            <w:r>
              <w:t>Français</w:t>
            </w:r>
          </w:p>
          <w:p w:rsidR="008769B3" w:rsidRPr="00DB58B5" w:rsidRDefault="008769B3" w:rsidP="008769B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769B3" w:rsidRPr="00B22B16" w:rsidRDefault="008769B3" w:rsidP="00B22B16">
      <w:pPr>
        <w:spacing w:before="120"/>
        <w:rPr>
          <w:b/>
          <w:sz w:val="24"/>
          <w:szCs w:val="24"/>
          <w:lang w:val="fr-FR"/>
        </w:rPr>
      </w:pPr>
      <w:r w:rsidRPr="00B22B16">
        <w:rPr>
          <w:b/>
          <w:sz w:val="24"/>
          <w:szCs w:val="24"/>
          <w:lang w:val="fr-FR"/>
        </w:rPr>
        <w:t xml:space="preserve">Forum mondial de l’harmonisation des Règlements </w:t>
      </w:r>
      <w:r w:rsidR="00B22B16">
        <w:rPr>
          <w:b/>
          <w:sz w:val="24"/>
          <w:szCs w:val="24"/>
          <w:lang w:val="fr-FR"/>
        </w:rPr>
        <w:br/>
      </w:r>
      <w:r w:rsidRPr="00B22B16">
        <w:rPr>
          <w:b/>
          <w:sz w:val="24"/>
          <w:szCs w:val="24"/>
          <w:lang w:val="fr-FR"/>
        </w:rPr>
        <w:t>concernant les véhicules</w:t>
      </w:r>
    </w:p>
    <w:p w:rsidR="008769B3" w:rsidRPr="00B22B16" w:rsidRDefault="008769B3" w:rsidP="00B22B16">
      <w:pPr>
        <w:spacing w:before="120"/>
        <w:rPr>
          <w:b/>
          <w:bCs/>
          <w:lang w:val="fr-FR"/>
        </w:rPr>
      </w:pPr>
      <w:r w:rsidRPr="00B22B16">
        <w:rPr>
          <w:b/>
          <w:bCs/>
          <w:lang w:val="fr-FR"/>
        </w:rPr>
        <w:t>Groupe de travail de la sécurité passive</w:t>
      </w:r>
    </w:p>
    <w:p w:rsidR="008769B3" w:rsidRPr="00B22B16" w:rsidRDefault="008769B3" w:rsidP="00B22B16">
      <w:pPr>
        <w:spacing w:before="120"/>
        <w:rPr>
          <w:b/>
          <w:lang w:val="fr-FR"/>
        </w:rPr>
      </w:pPr>
      <w:r w:rsidRPr="00B22B16">
        <w:rPr>
          <w:b/>
          <w:lang w:val="fr-FR"/>
        </w:rPr>
        <w:t>Soixante-troisième session</w:t>
      </w:r>
    </w:p>
    <w:p w:rsidR="008769B3" w:rsidRPr="00B22B16" w:rsidRDefault="008769B3" w:rsidP="008769B3">
      <w:pPr>
        <w:rPr>
          <w:bCs/>
          <w:lang w:val="fr-FR"/>
        </w:rPr>
      </w:pPr>
      <w:r w:rsidRPr="00B22B16">
        <w:rPr>
          <w:bCs/>
          <w:lang w:val="fr-FR"/>
        </w:rPr>
        <w:t>Genève, 14-18 mai 2018</w:t>
      </w:r>
    </w:p>
    <w:p w:rsidR="008769B3" w:rsidRPr="00B22B16" w:rsidRDefault="008769B3" w:rsidP="008769B3">
      <w:pPr>
        <w:rPr>
          <w:bCs/>
          <w:lang w:val="fr-FR"/>
        </w:rPr>
      </w:pPr>
      <w:r w:rsidRPr="00B22B16">
        <w:rPr>
          <w:bCs/>
          <w:lang w:val="fr-FR"/>
        </w:rPr>
        <w:t>Point 24 de l’ordre du jour provisoire</w:t>
      </w:r>
    </w:p>
    <w:p w:rsidR="008769B3" w:rsidRPr="00B22B16" w:rsidRDefault="008769B3" w:rsidP="008769B3">
      <w:pPr>
        <w:rPr>
          <w:b/>
          <w:lang w:val="fr-FR"/>
        </w:rPr>
      </w:pPr>
      <w:r w:rsidRPr="00B22B16">
        <w:rPr>
          <w:b/>
          <w:lang w:val="fr-FR"/>
        </w:rPr>
        <w:t>Amendem</w:t>
      </w:r>
      <w:r w:rsidR="00B22B16">
        <w:rPr>
          <w:b/>
          <w:lang w:val="fr-FR"/>
        </w:rPr>
        <w:t>ents communs aux Règlements n</w:t>
      </w:r>
      <w:r w:rsidR="00B22B16" w:rsidRPr="00B22B16">
        <w:rPr>
          <w:b/>
          <w:vertAlign w:val="superscript"/>
          <w:lang w:val="fr-FR"/>
        </w:rPr>
        <w:t>os</w:t>
      </w:r>
      <w:r w:rsidR="00B22B16">
        <w:rPr>
          <w:b/>
          <w:lang w:val="fr-FR"/>
        </w:rPr>
        <w:t> </w:t>
      </w:r>
      <w:r w:rsidRPr="00B22B16">
        <w:rPr>
          <w:b/>
          <w:lang w:val="fr-FR"/>
        </w:rPr>
        <w:t>16, 44, 94, 129 et 137</w:t>
      </w:r>
    </w:p>
    <w:p w:rsidR="008769B3" w:rsidRPr="008750F2" w:rsidRDefault="008769B3" w:rsidP="00B22B16">
      <w:pPr>
        <w:pStyle w:val="HChG"/>
        <w:rPr>
          <w:lang w:val="fr-FR"/>
        </w:rPr>
      </w:pPr>
      <w:r w:rsidRPr="008750F2">
        <w:rPr>
          <w:lang w:val="fr-FR"/>
        </w:rPr>
        <w:tab/>
      </w:r>
      <w:r w:rsidRPr="008750F2">
        <w:rPr>
          <w:lang w:val="fr-FR"/>
        </w:rPr>
        <w:tab/>
        <w:t>Amendements communs aux Règlements n</w:t>
      </w:r>
      <w:r w:rsidRPr="00B22B16">
        <w:rPr>
          <w:vertAlign w:val="superscript"/>
          <w:lang w:val="fr-FR"/>
        </w:rPr>
        <w:t>os</w:t>
      </w:r>
      <w:r w:rsidRPr="008750F2">
        <w:rPr>
          <w:lang w:val="fr-FR"/>
        </w:rPr>
        <w:t> 16, 94</w:t>
      </w:r>
      <w:r w:rsidR="00B22B16">
        <w:rPr>
          <w:lang w:val="fr-FR"/>
        </w:rPr>
        <w:t xml:space="preserve"> </w:t>
      </w:r>
      <w:r w:rsidRPr="008750F2">
        <w:rPr>
          <w:lang w:val="fr-FR"/>
        </w:rPr>
        <w:t>et 137</w:t>
      </w:r>
    </w:p>
    <w:p w:rsidR="008769B3" w:rsidRPr="008750F2" w:rsidRDefault="008769B3" w:rsidP="00B22B16">
      <w:pPr>
        <w:pStyle w:val="H1G"/>
        <w:rPr>
          <w:lang w:val="fr-FR"/>
        </w:rPr>
      </w:pPr>
      <w:r w:rsidRPr="008750F2">
        <w:rPr>
          <w:lang w:val="fr-FR"/>
        </w:rPr>
        <w:tab/>
      </w:r>
      <w:r w:rsidRPr="008750F2">
        <w:rPr>
          <w:lang w:val="fr-FR"/>
        </w:rPr>
        <w:tab/>
        <w:t>Communication de l</w:t>
      </w:r>
      <w:r>
        <w:rPr>
          <w:lang w:val="fr-FR"/>
        </w:rPr>
        <w:t>’</w:t>
      </w:r>
      <w:r w:rsidRPr="008750F2">
        <w:rPr>
          <w:lang w:val="fr-FR"/>
        </w:rPr>
        <w:t>expert de l</w:t>
      </w:r>
      <w:r>
        <w:rPr>
          <w:lang w:val="fr-FR"/>
        </w:rPr>
        <w:t>’</w:t>
      </w:r>
      <w:r w:rsidRPr="008750F2">
        <w:rPr>
          <w:lang w:val="fr-FR"/>
        </w:rPr>
        <w:t xml:space="preserve">Organisation internationale </w:t>
      </w:r>
      <w:r w:rsidR="00B22B16">
        <w:rPr>
          <w:lang w:val="fr-FR"/>
        </w:rPr>
        <w:br/>
      </w:r>
      <w:r w:rsidRPr="008750F2">
        <w:rPr>
          <w:lang w:val="fr-FR"/>
        </w:rPr>
        <w:t>des constructeurs d</w:t>
      </w:r>
      <w:r>
        <w:rPr>
          <w:lang w:val="fr-FR"/>
        </w:rPr>
        <w:t>’</w:t>
      </w:r>
      <w:r w:rsidRPr="008750F2">
        <w:rPr>
          <w:lang w:val="fr-FR"/>
        </w:rPr>
        <w:t>automobiles</w:t>
      </w:r>
      <w:r w:rsidR="00B22B16" w:rsidRPr="00B22B16">
        <w:rPr>
          <w:rStyle w:val="FootnoteReference"/>
          <w:b w:val="0"/>
          <w:sz w:val="20"/>
          <w:vertAlign w:val="baseline"/>
        </w:rPr>
        <w:footnoteReference w:customMarkFollows="1" w:id="2"/>
        <w:t>*</w:t>
      </w:r>
    </w:p>
    <w:p w:rsidR="008769B3" w:rsidRPr="008750F2" w:rsidRDefault="008769B3" w:rsidP="00B22B16">
      <w:pPr>
        <w:pStyle w:val="SingleTxtG"/>
        <w:ind w:firstLine="567"/>
        <w:rPr>
          <w:lang w:val="fr-FR"/>
        </w:rPr>
      </w:pPr>
      <w:r w:rsidRPr="008750F2">
        <w:rPr>
          <w:lang w:val="fr-FR"/>
        </w:rPr>
        <w:t>Le texte ci-après, établi par l</w:t>
      </w:r>
      <w:r>
        <w:rPr>
          <w:lang w:val="fr-FR"/>
        </w:rPr>
        <w:t>’</w:t>
      </w:r>
      <w:r w:rsidRPr="008750F2">
        <w:rPr>
          <w:lang w:val="fr-FR"/>
        </w:rPr>
        <w:t>expert de l</w:t>
      </w:r>
      <w:r>
        <w:rPr>
          <w:lang w:val="fr-FR"/>
        </w:rPr>
        <w:t>’</w:t>
      </w:r>
      <w:r w:rsidRPr="008750F2">
        <w:rPr>
          <w:lang w:val="fr-FR"/>
        </w:rPr>
        <w:t>Organisation internationale des constructeurs d</w:t>
      </w:r>
      <w:r>
        <w:rPr>
          <w:lang w:val="fr-FR"/>
        </w:rPr>
        <w:t>’</w:t>
      </w:r>
      <w:r w:rsidRPr="008750F2">
        <w:rPr>
          <w:lang w:val="fr-FR"/>
        </w:rPr>
        <w:t>automobiles (OICA), vise à harmoniser les informations figurant sur l</w:t>
      </w:r>
      <w:r>
        <w:rPr>
          <w:lang w:val="fr-FR"/>
        </w:rPr>
        <w:t>’</w:t>
      </w:r>
      <w:r w:rsidRPr="008750F2">
        <w:rPr>
          <w:lang w:val="fr-FR"/>
        </w:rPr>
        <w:t>étiquette de mise en garde contre les dangers des coussins gonflables en ce qui concerne l</w:t>
      </w:r>
      <w:r>
        <w:rPr>
          <w:lang w:val="fr-FR"/>
        </w:rPr>
        <w:t>’</w:t>
      </w:r>
      <w:r w:rsidRPr="008750F2">
        <w:rPr>
          <w:lang w:val="fr-FR"/>
        </w:rPr>
        <w:t>installation correcte des systèmes de retenue pour enfant sur un siège équipé d</w:t>
      </w:r>
      <w:r>
        <w:rPr>
          <w:lang w:val="fr-FR"/>
        </w:rPr>
        <w:t>’</w:t>
      </w:r>
      <w:r w:rsidRPr="008750F2">
        <w:rPr>
          <w:lang w:val="fr-FR"/>
        </w:rPr>
        <w:t xml:space="preserve">un coussin gonflable frontal activé. </w:t>
      </w:r>
      <w:r w:rsidRPr="008750F2">
        <w:rPr>
          <w:szCs w:val="23"/>
          <w:lang w:val="fr-FR"/>
        </w:rPr>
        <w:t>Il s</w:t>
      </w:r>
      <w:r>
        <w:rPr>
          <w:szCs w:val="23"/>
          <w:lang w:val="fr-FR"/>
        </w:rPr>
        <w:t>’</w:t>
      </w:r>
      <w:r w:rsidRPr="008750F2">
        <w:rPr>
          <w:szCs w:val="23"/>
          <w:lang w:val="fr-FR"/>
        </w:rPr>
        <w:t>agit d</w:t>
      </w:r>
      <w:r>
        <w:rPr>
          <w:szCs w:val="23"/>
          <w:lang w:val="fr-FR"/>
        </w:rPr>
        <w:t>’</w:t>
      </w:r>
      <w:r w:rsidRPr="008750F2">
        <w:rPr>
          <w:szCs w:val="23"/>
          <w:lang w:val="fr-FR"/>
        </w:rPr>
        <w:t>une contre-proposition faisant suite à celle soumise par la Commission européenne dans le document ECE/TRANS/WP29/GRSP/2017/27, en ce qui concerne les Règlements n</w:t>
      </w:r>
      <w:r w:rsidRPr="008750F2">
        <w:rPr>
          <w:szCs w:val="23"/>
          <w:vertAlign w:val="superscript"/>
          <w:lang w:val="fr-FR"/>
        </w:rPr>
        <w:t>os</w:t>
      </w:r>
      <w:r w:rsidRPr="008750F2">
        <w:rPr>
          <w:szCs w:val="23"/>
          <w:lang w:val="fr-FR"/>
        </w:rPr>
        <w:t> 16, 94 et 137. La présente proposition ne porte pas sur les amendements proposés aux Règlements n</w:t>
      </w:r>
      <w:r w:rsidRPr="008750F2">
        <w:rPr>
          <w:szCs w:val="23"/>
          <w:vertAlign w:val="superscript"/>
          <w:lang w:val="fr-FR"/>
        </w:rPr>
        <w:t>os</w:t>
      </w:r>
      <w:r w:rsidRPr="008750F2">
        <w:rPr>
          <w:szCs w:val="23"/>
          <w:lang w:val="fr-FR"/>
        </w:rPr>
        <w:t> 44 et 129, au sujet desquels l</w:t>
      </w:r>
      <w:r>
        <w:rPr>
          <w:szCs w:val="23"/>
          <w:lang w:val="fr-FR"/>
        </w:rPr>
        <w:t>’</w:t>
      </w:r>
      <w:r w:rsidRPr="008750F2">
        <w:rPr>
          <w:szCs w:val="23"/>
          <w:lang w:val="fr-FR"/>
        </w:rPr>
        <w:t>OICA n</w:t>
      </w:r>
      <w:r>
        <w:rPr>
          <w:szCs w:val="23"/>
          <w:lang w:val="fr-FR"/>
        </w:rPr>
        <w:t>’</w:t>
      </w:r>
      <w:r w:rsidRPr="008750F2">
        <w:rPr>
          <w:szCs w:val="23"/>
          <w:lang w:val="fr-FR"/>
        </w:rPr>
        <w:t>a pas d</w:t>
      </w:r>
      <w:r>
        <w:rPr>
          <w:szCs w:val="23"/>
          <w:lang w:val="fr-FR"/>
        </w:rPr>
        <w:t>’</w:t>
      </w:r>
      <w:r w:rsidRPr="008750F2">
        <w:rPr>
          <w:szCs w:val="23"/>
          <w:lang w:val="fr-FR"/>
        </w:rPr>
        <w:t xml:space="preserve">observation à formuler. Elle est fondée sur le </w:t>
      </w:r>
      <w:r w:rsidRPr="008750F2">
        <w:rPr>
          <w:lang w:val="fr-FR"/>
        </w:rPr>
        <w:t>document informel GRSP-62-14, distribué à la soixante-deuxième session du Groupe de travail de la sécurité passive (GRSP) (</w:t>
      </w:r>
      <w:r w:rsidRPr="008750F2">
        <w:rPr>
          <w:iCs/>
          <w:lang w:val="fr-FR"/>
        </w:rPr>
        <w:t>ECE/TRANS/WP.29/GRSP/62, par.</w:t>
      </w:r>
      <w:r w:rsidR="00B22B16">
        <w:rPr>
          <w:iCs/>
          <w:lang w:val="fr-FR"/>
        </w:rPr>
        <w:t> </w:t>
      </w:r>
      <w:r w:rsidRPr="008750F2">
        <w:rPr>
          <w:iCs/>
          <w:lang w:val="fr-FR"/>
        </w:rPr>
        <w:t>41)</w:t>
      </w:r>
      <w:r w:rsidRPr="008750F2">
        <w:rPr>
          <w:lang w:val="fr-FR"/>
        </w:rPr>
        <w:t>. Les modifications qu</w:t>
      </w:r>
      <w:r>
        <w:rPr>
          <w:lang w:val="fr-FR"/>
        </w:rPr>
        <w:t>’</w:t>
      </w:r>
      <w:r w:rsidRPr="008750F2">
        <w:rPr>
          <w:lang w:val="fr-FR"/>
        </w:rPr>
        <w:t>il est proposé d</w:t>
      </w:r>
      <w:r>
        <w:rPr>
          <w:lang w:val="fr-FR"/>
        </w:rPr>
        <w:t>’</w:t>
      </w:r>
      <w:r w:rsidRPr="008750F2">
        <w:rPr>
          <w:lang w:val="fr-FR"/>
        </w:rPr>
        <w:t>apporter au texte actuel du Règlement et à la proposition figurent en caractères gras pour les ajouts et biffés pour les suppressions.</w:t>
      </w:r>
    </w:p>
    <w:p w:rsidR="008769B3" w:rsidRPr="008750F2" w:rsidRDefault="008769B3" w:rsidP="00B01FA1">
      <w:pPr>
        <w:pStyle w:val="HChG"/>
        <w:rPr>
          <w:lang w:val="fr-FR"/>
        </w:rPr>
      </w:pPr>
      <w:r w:rsidRPr="008750F2">
        <w:rPr>
          <w:lang w:val="fr-FR"/>
        </w:rPr>
        <w:br w:type="page"/>
      </w:r>
      <w:r w:rsidRPr="008750F2">
        <w:rPr>
          <w:lang w:val="fr-FR"/>
        </w:rPr>
        <w:lastRenderedPageBreak/>
        <w:tab/>
      </w:r>
      <w:r w:rsidRPr="008750F2">
        <w:rPr>
          <w:snapToGrid w:val="0"/>
          <w:lang w:val="fr-FR"/>
        </w:rPr>
        <w:t>I.</w:t>
      </w:r>
      <w:r w:rsidRPr="008750F2">
        <w:rPr>
          <w:snapToGrid w:val="0"/>
          <w:lang w:val="fr-FR"/>
        </w:rPr>
        <w:tab/>
      </w:r>
      <w:r w:rsidRPr="008750F2">
        <w:rPr>
          <w:lang w:val="fr-FR"/>
        </w:rPr>
        <w:t>Proposition de série 08 d</w:t>
      </w:r>
      <w:r>
        <w:rPr>
          <w:lang w:val="fr-FR"/>
        </w:rPr>
        <w:t>’</w:t>
      </w:r>
      <w:r w:rsidRPr="008750F2">
        <w:rPr>
          <w:lang w:val="fr-FR"/>
        </w:rPr>
        <w:t>amendements au Règlement n</w:t>
      </w:r>
      <w:r w:rsidRPr="008750F2">
        <w:rPr>
          <w:vertAlign w:val="superscript"/>
          <w:lang w:val="fr-FR"/>
        </w:rPr>
        <w:t>o</w:t>
      </w:r>
      <w:r w:rsidRPr="008750F2">
        <w:rPr>
          <w:lang w:val="fr-FR"/>
        </w:rPr>
        <w:t> 16 (Ceintures de sécurité)</w:t>
      </w:r>
    </w:p>
    <w:p w:rsidR="008769B3" w:rsidRPr="008750F2" w:rsidRDefault="008769B3" w:rsidP="00B01FA1">
      <w:pPr>
        <w:pStyle w:val="SingleTxtG"/>
        <w:rPr>
          <w:lang w:val="fr-FR"/>
        </w:rPr>
      </w:pPr>
      <w:r w:rsidRPr="00B01FA1">
        <w:rPr>
          <w:i/>
          <w:lang w:val="fr-FR"/>
        </w:rPr>
        <w:t>Ajouter de nouveaux paragraphes 8.1.8 et 8.1.8.1</w:t>
      </w:r>
      <w:r w:rsidRPr="008750F2">
        <w:rPr>
          <w:lang w:val="fr-FR"/>
        </w:rPr>
        <w:t>, libellés comme suit</w:t>
      </w:r>
      <w:r w:rsidR="00B01FA1">
        <w:rPr>
          <w:lang w:val="fr-FR"/>
        </w:rPr>
        <w:t> </w:t>
      </w:r>
      <w:r w:rsidRPr="008750F2">
        <w:rPr>
          <w:lang w:val="fr-FR"/>
        </w:rPr>
        <w:t>:</w:t>
      </w:r>
    </w:p>
    <w:p w:rsidR="008769B3" w:rsidRPr="008750F2" w:rsidRDefault="00B01FA1" w:rsidP="00B01FA1">
      <w:pPr>
        <w:pStyle w:val="SingleTxtG"/>
        <w:tabs>
          <w:tab w:val="left" w:pos="2268"/>
        </w:tabs>
        <w:ind w:left="2268" w:hanging="1134"/>
        <w:rPr>
          <w:lang w:val="fr-FR"/>
        </w:rPr>
      </w:pPr>
      <w:r>
        <w:rPr>
          <w:lang w:val="fr-FR"/>
        </w:rPr>
        <w:t>« </w:t>
      </w:r>
      <w:r w:rsidRPr="00B01FA1">
        <w:rPr>
          <w:b/>
          <w:lang w:val="fr-FR"/>
        </w:rPr>
        <w:t>8.1.8</w:t>
      </w:r>
      <w:r w:rsidR="008769B3" w:rsidRPr="00B01FA1">
        <w:rPr>
          <w:b/>
          <w:lang w:val="fr-FR"/>
        </w:rPr>
        <w:tab/>
        <w:t>Le véhicule doit porter l’indication selon laquelle ses sièges sont équipés de coussins gonflables.</w:t>
      </w:r>
    </w:p>
    <w:p w:rsidR="008769B3" w:rsidRPr="008750F2" w:rsidRDefault="00B01FA1" w:rsidP="00B01FA1">
      <w:pPr>
        <w:pStyle w:val="SingleTxtG"/>
        <w:tabs>
          <w:tab w:val="left" w:pos="2268"/>
        </w:tabs>
        <w:ind w:left="2268" w:hanging="1134"/>
        <w:rPr>
          <w:lang w:val="fr-FR"/>
        </w:rPr>
      </w:pPr>
      <w:r w:rsidRPr="00B01FA1">
        <w:rPr>
          <w:b/>
          <w:lang w:val="fr-FR"/>
        </w:rPr>
        <w:t>8.1.8.1</w:t>
      </w:r>
      <w:r w:rsidR="008769B3" w:rsidRPr="00B01FA1">
        <w:rPr>
          <w:b/>
          <w:lang w:val="fr-FR"/>
        </w:rPr>
        <w:tab/>
        <w:t xml:space="preserve">Dans le cas d’un véhicule muni d’un coussin gonflable destiné à protéger le conducteur, cette indication doit se présenter sous la forme de la mention </w:t>
      </w:r>
      <w:r w:rsidRPr="00B01FA1">
        <w:rPr>
          <w:b/>
        </w:rPr>
        <w:t>“</w:t>
      </w:r>
      <w:r w:rsidR="0006354C">
        <w:rPr>
          <w:b/>
          <w:lang w:val="fr-FR"/>
        </w:rPr>
        <w:t>AIRBAG</w:t>
      </w:r>
      <w:r w:rsidR="0006354C" w:rsidRPr="0006354C">
        <w:rPr>
          <w:b/>
        </w:rPr>
        <w:t>”</w:t>
      </w:r>
      <w:r w:rsidR="008769B3" w:rsidRPr="00B01FA1">
        <w:rPr>
          <w:b/>
          <w:lang w:val="fr-FR"/>
        </w:rPr>
        <w:t xml:space="preserve"> située à l’intérieur de la circonférence du volant de direction</w:t>
      </w:r>
      <w:r w:rsidR="005D6D36">
        <w:rPr>
          <w:b/>
          <w:lang w:val="fr-FR"/>
        </w:rPr>
        <w:t> </w:t>
      </w:r>
      <w:r w:rsidR="008769B3" w:rsidRPr="00B01FA1">
        <w:rPr>
          <w:b/>
          <w:lang w:val="fr-FR"/>
        </w:rPr>
        <w:t>; cette mention doit être apposée durablement et de façon très visible.</w:t>
      </w:r>
      <w:r>
        <w:rPr>
          <w:lang w:val="fr-FR"/>
        </w:rPr>
        <w:t> »</w:t>
      </w:r>
      <w:r w:rsidR="008769B3" w:rsidRPr="008750F2">
        <w:rPr>
          <w:lang w:val="fr-FR"/>
        </w:rPr>
        <w:t>.</w:t>
      </w:r>
    </w:p>
    <w:p w:rsidR="008769B3" w:rsidRPr="008750F2" w:rsidRDefault="008769B3" w:rsidP="00776079">
      <w:pPr>
        <w:pStyle w:val="SingleTxtG"/>
        <w:tabs>
          <w:tab w:val="left" w:pos="2268"/>
        </w:tabs>
        <w:ind w:left="2268" w:hanging="1134"/>
        <w:rPr>
          <w:lang w:val="fr-FR"/>
        </w:rPr>
      </w:pPr>
      <w:r w:rsidRPr="008750F2">
        <w:rPr>
          <w:i/>
          <w:lang w:val="fr-FR"/>
        </w:rPr>
        <w:t>Le paragraphe 8.1.8</w:t>
      </w:r>
      <w:r w:rsidRPr="008750F2">
        <w:rPr>
          <w:lang w:val="fr-FR"/>
        </w:rPr>
        <w:t xml:space="preserve"> devient le paragraphe 8.1.8.2 et est modifié comme suit</w:t>
      </w:r>
      <w:r w:rsidR="00776079">
        <w:rPr>
          <w:lang w:val="fr-FR"/>
        </w:rPr>
        <w:t> </w:t>
      </w:r>
      <w:r w:rsidRPr="008750F2">
        <w:rPr>
          <w:lang w:val="fr-FR"/>
        </w:rPr>
        <w:t>:</w:t>
      </w:r>
    </w:p>
    <w:p w:rsidR="008769B3" w:rsidRPr="008750F2" w:rsidRDefault="00776079" w:rsidP="00776079">
      <w:pPr>
        <w:pStyle w:val="SingleTxtG"/>
        <w:tabs>
          <w:tab w:val="left" w:pos="2268"/>
        </w:tabs>
        <w:ind w:left="2268" w:hanging="1134"/>
        <w:rPr>
          <w:lang w:val="fr-FR"/>
        </w:rPr>
      </w:pPr>
      <w:r>
        <w:rPr>
          <w:lang w:val="fr-FR"/>
        </w:rPr>
        <w:t>« 8.1.8.2</w:t>
      </w:r>
      <w:r w:rsidR="008769B3" w:rsidRPr="008750F2">
        <w:rPr>
          <w:lang w:val="fr-FR"/>
        </w:rPr>
        <w:tab/>
        <w:t>À chaque place assise pour passager où est installé un coussin gonflable frontal, il doit y avoir une étiquette de mise en garde contre l</w:t>
      </w:r>
      <w:r w:rsidR="008769B3">
        <w:rPr>
          <w:lang w:val="fr-FR"/>
        </w:rPr>
        <w:t>’</w:t>
      </w:r>
      <w:r w:rsidR="008769B3" w:rsidRPr="008750F2">
        <w:rPr>
          <w:lang w:val="fr-FR"/>
        </w:rPr>
        <w:t>utilisation d</w:t>
      </w:r>
      <w:r w:rsidR="008769B3">
        <w:rPr>
          <w:lang w:val="fr-FR"/>
        </w:rPr>
        <w:t>’</w:t>
      </w:r>
      <w:r w:rsidR="008769B3" w:rsidRPr="008750F2">
        <w:rPr>
          <w:lang w:val="fr-FR"/>
        </w:rPr>
        <w:t>un système de retenue pour enfants faisant face vers l</w:t>
      </w:r>
      <w:r w:rsidR="008769B3">
        <w:rPr>
          <w:lang w:val="fr-FR"/>
        </w:rPr>
        <w:t>’</w:t>
      </w:r>
      <w:r w:rsidR="008769B3" w:rsidRPr="008750F2">
        <w:rPr>
          <w:lang w:val="fr-FR"/>
        </w:rPr>
        <w:t xml:space="preserve">arrière à ladite place. Cette étiquette doit </w:t>
      </w:r>
      <w:r w:rsidR="008769B3" w:rsidRPr="008750F2">
        <w:rPr>
          <w:strike/>
          <w:lang w:val="fr-FR"/>
        </w:rPr>
        <w:t>au minimum</w:t>
      </w:r>
      <w:r w:rsidR="008769B3" w:rsidRPr="008750F2">
        <w:rPr>
          <w:lang w:val="fr-FR"/>
        </w:rPr>
        <w:t xml:space="preserve"> comporter des pictogrammes de mise en garde explicites, comme indiqué ci-après</w:t>
      </w:r>
      <w:r>
        <w:rPr>
          <w:lang w:val="fr-FR"/>
        </w:rPr>
        <w:t> </w:t>
      </w:r>
      <w:r w:rsidR="008769B3" w:rsidRPr="008750F2">
        <w:rPr>
          <w:lang w:val="fr-FR"/>
        </w:rPr>
        <w:t>:</w:t>
      </w:r>
    </w:p>
    <w:p w:rsidR="00776079" w:rsidRPr="00776079" w:rsidRDefault="008769B3" w:rsidP="00776079">
      <w:pPr>
        <w:pStyle w:val="Heading1"/>
        <w:rPr>
          <w:b/>
          <w:lang w:val="fr-FR"/>
        </w:rPr>
      </w:pPr>
      <w:r w:rsidRPr="00776079">
        <w:rPr>
          <w:b/>
          <w:lang w:val="fr-FR"/>
        </w:rPr>
        <w:t>Figure 1</w:t>
      </w:r>
    </w:p>
    <w:p w:rsidR="008769B3" w:rsidRPr="008750F2" w:rsidRDefault="008769B3" w:rsidP="00776079">
      <w:pPr>
        <w:pStyle w:val="Heading1"/>
        <w:spacing w:after="120"/>
        <w:rPr>
          <w:lang w:val="fr-FR"/>
        </w:rPr>
      </w:pPr>
      <w:r w:rsidRPr="00776079">
        <w:rPr>
          <w:b/>
          <w:lang w:val="fr-FR"/>
        </w:rPr>
        <w:t>Étiquette de mise en garde</w:t>
      </w:r>
    </w:p>
    <w:p w:rsidR="008769B3" w:rsidRPr="008750F2" w:rsidRDefault="008769B3" w:rsidP="0051173F">
      <w:pPr>
        <w:pStyle w:val="SingleTxtG"/>
        <w:ind w:left="2268"/>
        <w:jc w:val="left"/>
        <w:rPr>
          <w:lang w:val="fr-FR"/>
        </w:rPr>
      </w:pPr>
      <w:r w:rsidRPr="008750F2">
        <w:rPr>
          <w:lang w:val="fr-FR"/>
        </w:rPr>
        <w:t>…</w:t>
      </w:r>
    </w:p>
    <w:p w:rsidR="008769B3" w:rsidRPr="008750F2" w:rsidRDefault="008769B3" w:rsidP="0051173F">
      <w:pPr>
        <w:pStyle w:val="SingleTxtG"/>
        <w:ind w:left="2268"/>
        <w:rPr>
          <w:lang w:val="fr-FR"/>
        </w:rPr>
      </w:pPr>
      <w:r w:rsidRPr="008750F2">
        <w:rPr>
          <w:lang w:val="fr-FR"/>
        </w:rPr>
        <w:t xml:space="preserve">Les dimensions hors tout </w:t>
      </w:r>
      <w:r w:rsidRPr="0051173F">
        <w:rPr>
          <w:b/>
          <w:lang w:val="fr-FR"/>
        </w:rPr>
        <w:t>de l’étiquette</w:t>
      </w:r>
      <w:r w:rsidRPr="008750F2">
        <w:rPr>
          <w:lang w:val="fr-FR"/>
        </w:rPr>
        <w:t xml:space="preserve"> doivent être au minimum de 120 x 60 mm (ou une surface équivalente.</w:t>
      </w:r>
    </w:p>
    <w:p w:rsidR="008769B3" w:rsidRPr="0051173F" w:rsidRDefault="008769B3" w:rsidP="0051173F">
      <w:pPr>
        <w:pStyle w:val="SingleTxtG"/>
        <w:ind w:left="2268"/>
        <w:rPr>
          <w:b/>
          <w:lang w:val="fr-FR"/>
        </w:rPr>
      </w:pPr>
      <w:r w:rsidRPr="008750F2">
        <w:rPr>
          <w:lang w:val="fr-FR"/>
        </w:rPr>
        <w:t>La présentation de l</w:t>
      </w:r>
      <w:r>
        <w:rPr>
          <w:lang w:val="fr-FR"/>
        </w:rPr>
        <w:t>’</w:t>
      </w:r>
      <w:r w:rsidRPr="008750F2">
        <w:rPr>
          <w:lang w:val="fr-FR"/>
        </w:rPr>
        <w:t>étiquette peut différer de l</w:t>
      </w:r>
      <w:r>
        <w:rPr>
          <w:lang w:val="fr-FR"/>
        </w:rPr>
        <w:t>’</w:t>
      </w:r>
      <w:r w:rsidRPr="008750F2">
        <w:rPr>
          <w:lang w:val="fr-FR"/>
        </w:rPr>
        <w:t xml:space="preserve">exemple </w:t>
      </w:r>
      <w:r w:rsidRPr="008750F2">
        <w:rPr>
          <w:strike/>
          <w:lang w:val="fr-FR"/>
        </w:rPr>
        <w:t xml:space="preserve">ci-dessus </w:t>
      </w:r>
      <w:r w:rsidRPr="0051173F">
        <w:rPr>
          <w:b/>
          <w:lang w:val="fr-FR"/>
        </w:rPr>
        <w:t>donné ici</w:t>
      </w:r>
      <w:r w:rsidRPr="008750F2">
        <w:rPr>
          <w:lang w:val="fr-FR"/>
        </w:rPr>
        <w:t xml:space="preserve">, mais les éléments figurant sur celle-ci doivent être </w:t>
      </w:r>
      <w:r w:rsidRPr="0051173F">
        <w:rPr>
          <w:b/>
          <w:lang w:val="fr-FR"/>
        </w:rPr>
        <w:t>parfaitement</w:t>
      </w:r>
      <w:r w:rsidRPr="008750F2">
        <w:rPr>
          <w:lang w:val="fr-FR"/>
        </w:rPr>
        <w:t xml:space="preserve"> conformes aux prescriptions </w:t>
      </w:r>
      <w:r w:rsidRPr="008750F2">
        <w:rPr>
          <w:strike/>
          <w:lang w:val="fr-FR"/>
        </w:rPr>
        <w:t>mentionnées plus haut</w:t>
      </w:r>
      <w:r w:rsidRPr="008750F2">
        <w:rPr>
          <w:lang w:val="fr-FR"/>
        </w:rPr>
        <w:t xml:space="preserve">. </w:t>
      </w:r>
      <w:r w:rsidRPr="0051173F">
        <w:rPr>
          <w:b/>
          <w:lang w:val="fr-FR"/>
        </w:rPr>
        <w:t>En outre, aucun autre type d’information ne doit figurer sur l’étiquette à moins que cette information ne soit placée à l’extérieur d’un rectangle clairement visible dont les dimensions hors tout sont au moins égales à celles prescrites plus haut. Par dérogation à ce qui précède, un numéro de pièce, un code barre ou une marque d’identification similaire dont les dimensions ne doivent pas dépasser 8</w:t>
      </w:r>
      <w:r w:rsidR="00776079" w:rsidRPr="0051173F">
        <w:rPr>
          <w:b/>
          <w:lang w:val="fr-FR"/>
        </w:rPr>
        <w:t> </w:t>
      </w:r>
      <w:r w:rsidRPr="0051173F">
        <w:rPr>
          <w:b/>
          <w:lang w:val="fr-FR"/>
        </w:rPr>
        <w:t>mm</w:t>
      </w:r>
      <w:r w:rsidR="00776079" w:rsidRPr="0051173F">
        <w:rPr>
          <w:b/>
          <w:lang w:val="fr-FR"/>
        </w:rPr>
        <w:t> </w:t>
      </w:r>
      <w:r w:rsidRPr="0051173F">
        <w:rPr>
          <w:b/>
          <w:lang w:val="fr-FR"/>
        </w:rPr>
        <w:t>x</w:t>
      </w:r>
      <w:r w:rsidR="00776079" w:rsidRPr="0051173F">
        <w:rPr>
          <w:b/>
          <w:lang w:val="fr-FR"/>
        </w:rPr>
        <w:t> </w:t>
      </w:r>
      <w:r w:rsidRPr="0051173F">
        <w:rPr>
          <w:b/>
          <w:lang w:val="fr-FR"/>
        </w:rPr>
        <w:t>35</w:t>
      </w:r>
      <w:r w:rsidR="00776079" w:rsidRPr="0051173F">
        <w:rPr>
          <w:b/>
          <w:lang w:val="fr-FR"/>
        </w:rPr>
        <w:t> </w:t>
      </w:r>
      <w:r w:rsidRPr="0051173F">
        <w:rPr>
          <w:b/>
          <w:lang w:val="fr-FR"/>
        </w:rPr>
        <w:t>mm (ou une surface équivalente) peut figurer sur l’étiquette.</w:t>
      </w:r>
    </w:p>
    <w:p w:rsidR="008769B3" w:rsidRPr="0051173F" w:rsidRDefault="008769B3" w:rsidP="0051173F">
      <w:pPr>
        <w:pStyle w:val="SingleTxtG"/>
        <w:ind w:left="2268"/>
        <w:rPr>
          <w:b/>
          <w:lang w:val="fr-FR"/>
        </w:rPr>
      </w:pPr>
      <w:r w:rsidRPr="0051173F">
        <w:rPr>
          <w:b/>
          <w:lang w:val="fr-FR"/>
        </w:rPr>
        <w:t xml:space="preserve">Tout écart par rapport à la forme et à l’orientation des pictogrammes prescrits est interdit, au même titre que toute modification de ces pictogrammes, à l’exception de la main à l’index dressé et du livret ouvert avec un </w:t>
      </w:r>
      <w:r w:rsidR="00776079" w:rsidRPr="0051173F">
        <w:rPr>
          <w:b/>
        </w:rPr>
        <w:t>“</w:t>
      </w:r>
      <w:r w:rsidR="00776079" w:rsidRPr="0051173F">
        <w:rPr>
          <w:b/>
          <w:lang w:val="fr-FR"/>
        </w:rPr>
        <w:t>I</w:t>
      </w:r>
      <w:r w:rsidR="00776079" w:rsidRPr="0051173F">
        <w:rPr>
          <w:b/>
        </w:rPr>
        <w:t>”</w:t>
      </w:r>
      <w:r w:rsidRPr="0051173F">
        <w:rPr>
          <w:b/>
          <w:lang w:val="fr-FR"/>
        </w:rPr>
        <w:t xml:space="preserve"> sur la page de droite, à condition que ces symboles soient clairement reconnaissables en tant que tels.</w:t>
      </w:r>
    </w:p>
    <w:p w:rsidR="008769B3" w:rsidRPr="0051173F" w:rsidRDefault="008769B3" w:rsidP="0051173F">
      <w:pPr>
        <w:pStyle w:val="SingleTxtG"/>
        <w:ind w:left="2268"/>
        <w:rPr>
          <w:b/>
          <w:lang w:val="fr-FR"/>
        </w:rPr>
      </w:pPr>
      <w:r w:rsidRPr="0051173F">
        <w:rPr>
          <w:b/>
          <w:lang w:val="fr-FR"/>
        </w:rPr>
        <w:t>Sont admis les écarts minimes au niveau de l’épaisseur du trait et de l’impression de l’étiquette ainsi que les autres tolérances de production applicables.</w:t>
      </w:r>
    </w:p>
    <w:p w:rsidR="008769B3" w:rsidRPr="00776079" w:rsidRDefault="008769B3" w:rsidP="00776079">
      <w:pPr>
        <w:pStyle w:val="Heading1"/>
        <w:spacing w:after="120"/>
        <w:rPr>
          <w:b/>
          <w:lang w:val="fr-FR"/>
        </w:rPr>
      </w:pPr>
      <w:r w:rsidRPr="00776079">
        <w:rPr>
          <w:b/>
          <w:lang w:val="fr-FR"/>
        </w:rPr>
        <w:t>Figure 2</w:t>
      </w:r>
      <w:r w:rsidRPr="00776079">
        <w:rPr>
          <w:b/>
          <w:lang w:val="fr-FR"/>
        </w:rPr>
        <w:br/>
        <w:t xml:space="preserve">Pictogramme selon la norme </w:t>
      </w:r>
      <w:r w:rsidR="00776079">
        <w:rPr>
          <w:b/>
          <w:lang w:val="fr-FR"/>
        </w:rPr>
        <w:t>ISO 2575:2004 −</w:t>
      </w:r>
      <w:r w:rsidRPr="00776079">
        <w:rPr>
          <w:b/>
          <w:lang w:val="fr-FR"/>
        </w:rPr>
        <w:t xml:space="preserve"> Z.01 devant être utilisé </w:t>
      </w:r>
      <w:r w:rsidR="00776079">
        <w:rPr>
          <w:b/>
          <w:lang w:val="fr-FR"/>
        </w:rPr>
        <w:br/>
      </w:r>
      <w:r w:rsidRPr="00776079">
        <w:rPr>
          <w:b/>
          <w:lang w:val="fr-FR"/>
        </w:rPr>
        <w:t>(diamètre extérieur de 38</w:t>
      </w:r>
      <w:r w:rsidR="00776079">
        <w:rPr>
          <w:b/>
          <w:lang w:val="fr-FR"/>
        </w:rPr>
        <w:t> </w:t>
      </w:r>
      <w:r w:rsidRPr="00776079">
        <w:rPr>
          <w:b/>
          <w:lang w:val="fr-FR"/>
        </w:rPr>
        <w:t>mm au minimum)</w:t>
      </w:r>
    </w:p>
    <w:p w:rsidR="008769B3" w:rsidRDefault="008769B3" w:rsidP="00776079">
      <w:pPr>
        <w:ind w:left="1134" w:right="1134"/>
        <w:jc w:val="center"/>
        <w:rPr>
          <w:lang w:val="fr-FR"/>
        </w:rPr>
      </w:pPr>
      <w:r w:rsidRPr="008750F2">
        <w:rPr>
          <w:noProof/>
          <w:lang w:eastAsia="fr-CH"/>
        </w:rPr>
        <w:drawing>
          <wp:inline distT="0" distB="0" distL="0" distR="0" wp14:anchorId="4EB9364A" wp14:editId="32648AAD">
            <wp:extent cx="1371838" cy="13785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95521" cy="1402385"/>
                    </a:xfrm>
                    <a:prstGeom prst="rect">
                      <a:avLst/>
                    </a:prstGeom>
                  </pic:spPr>
                </pic:pic>
              </a:graphicData>
            </a:graphic>
          </wp:inline>
        </w:drawing>
      </w:r>
    </w:p>
    <w:p w:rsidR="008769B3" w:rsidRPr="00776079" w:rsidRDefault="008769B3" w:rsidP="00776079">
      <w:pPr>
        <w:pStyle w:val="Heading1"/>
        <w:rPr>
          <w:b/>
          <w:lang w:val="fr-FR"/>
        </w:rPr>
      </w:pPr>
      <w:r w:rsidRPr="00776079">
        <w:rPr>
          <w:b/>
          <w:lang w:val="fr-FR"/>
        </w:rPr>
        <w:lastRenderedPageBreak/>
        <w:t>Figure 3</w:t>
      </w:r>
    </w:p>
    <w:p w:rsidR="008769B3" w:rsidRPr="00776079" w:rsidRDefault="008769B3" w:rsidP="00776079">
      <w:pPr>
        <w:pStyle w:val="Heading1"/>
        <w:spacing w:after="120"/>
        <w:rPr>
          <w:b/>
          <w:lang w:val="fr-FR"/>
        </w:rPr>
      </w:pPr>
      <w:r w:rsidRPr="00776079">
        <w:rPr>
          <w:b/>
          <w:lang w:val="fr-FR"/>
        </w:rPr>
        <w:t xml:space="preserve">Pictogramme devant être utilisé pour décrire le danger lié au déploiement du coussin </w:t>
      </w:r>
      <w:r w:rsidR="00776079">
        <w:rPr>
          <w:b/>
          <w:lang w:val="fr-FR"/>
        </w:rPr>
        <w:br/>
      </w:r>
      <w:r w:rsidRPr="00776079">
        <w:rPr>
          <w:b/>
          <w:lang w:val="fr-FR"/>
        </w:rPr>
        <w:t>gonflable (40 mm de largeur et 28</w:t>
      </w:r>
      <w:r w:rsidR="0051173F">
        <w:rPr>
          <w:b/>
          <w:lang w:val="fr-FR"/>
        </w:rPr>
        <w:t xml:space="preserve"> mm</w:t>
      </w:r>
      <w:r w:rsidRPr="00776079">
        <w:rPr>
          <w:b/>
          <w:lang w:val="fr-FR"/>
        </w:rPr>
        <w:t xml:space="preserve"> de hauteur ou proportionnellement plus grand)</w:t>
      </w:r>
    </w:p>
    <w:p w:rsidR="008769B3" w:rsidRPr="008750F2" w:rsidRDefault="008769B3" w:rsidP="00776079">
      <w:pPr>
        <w:ind w:left="1134" w:right="1134"/>
        <w:jc w:val="center"/>
        <w:rPr>
          <w:lang w:val="fr-FR"/>
        </w:rPr>
      </w:pPr>
      <w:r w:rsidRPr="008750F2">
        <w:rPr>
          <w:noProof/>
          <w:lang w:eastAsia="fr-CH"/>
        </w:rPr>
        <w:drawing>
          <wp:inline distT="0" distB="0" distL="0" distR="0" wp14:anchorId="5628E7DD" wp14:editId="7A53DB07">
            <wp:extent cx="2385060" cy="16996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06404" cy="1714876"/>
                    </a:xfrm>
                    <a:prstGeom prst="rect">
                      <a:avLst/>
                    </a:prstGeom>
                  </pic:spPr>
                </pic:pic>
              </a:graphicData>
            </a:graphic>
          </wp:inline>
        </w:drawing>
      </w:r>
    </w:p>
    <w:p w:rsidR="008769B3" w:rsidRDefault="00776079" w:rsidP="00776079">
      <w:pPr>
        <w:pStyle w:val="SingleTxtG"/>
        <w:jc w:val="right"/>
        <w:rPr>
          <w:lang w:val="fr-FR"/>
        </w:rPr>
      </w:pPr>
      <w:r>
        <w:rPr>
          <w:lang w:val="fr-FR"/>
        </w:rPr>
        <w:t> ».</w:t>
      </w:r>
    </w:p>
    <w:p w:rsidR="008769B3" w:rsidRPr="008750F2" w:rsidRDefault="008769B3" w:rsidP="00541D3F">
      <w:pPr>
        <w:pStyle w:val="SingleTxtG"/>
        <w:tabs>
          <w:tab w:val="left" w:pos="2268"/>
        </w:tabs>
        <w:ind w:left="2268" w:hanging="1134"/>
        <w:rPr>
          <w:lang w:val="fr-FR"/>
        </w:rPr>
      </w:pPr>
      <w:r w:rsidRPr="008750F2">
        <w:rPr>
          <w:i/>
          <w:lang w:val="fr-FR"/>
        </w:rPr>
        <w:t>Le paragraphe 8.1.9</w:t>
      </w:r>
      <w:r w:rsidRPr="008750F2">
        <w:rPr>
          <w:lang w:val="fr-FR"/>
        </w:rPr>
        <w:t xml:space="preserve"> devient le paragraphe 8.1.8.3 et est modifié comme suit</w:t>
      </w:r>
      <w:r w:rsidR="00541D3F">
        <w:rPr>
          <w:lang w:val="fr-FR"/>
        </w:rPr>
        <w:t> </w:t>
      </w:r>
      <w:r w:rsidRPr="008750F2">
        <w:rPr>
          <w:lang w:val="fr-FR"/>
        </w:rPr>
        <w:t>:</w:t>
      </w:r>
    </w:p>
    <w:p w:rsidR="008769B3" w:rsidRPr="008750F2" w:rsidRDefault="00541D3F" w:rsidP="00541D3F">
      <w:pPr>
        <w:pStyle w:val="SingleTxtG"/>
        <w:tabs>
          <w:tab w:val="left" w:pos="2268"/>
        </w:tabs>
        <w:ind w:left="2268" w:hanging="1134"/>
        <w:rPr>
          <w:lang w:val="fr-FR" w:eastAsia="en-GB"/>
        </w:rPr>
      </w:pPr>
      <w:r>
        <w:rPr>
          <w:lang w:val="fr-FR" w:eastAsia="en-GB"/>
        </w:rPr>
        <w:t>« </w:t>
      </w:r>
      <w:r w:rsidR="008769B3" w:rsidRPr="008750F2">
        <w:rPr>
          <w:lang w:val="fr-FR" w:eastAsia="en-GB"/>
        </w:rPr>
        <w:t>8.1.8.3.</w:t>
      </w:r>
      <w:r w:rsidR="008769B3" w:rsidRPr="008750F2">
        <w:rPr>
          <w:lang w:val="fr-FR" w:eastAsia="en-GB"/>
        </w:rPr>
        <w:tab/>
      </w:r>
      <w:r w:rsidR="008769B3" w:rsidRPr="008750F2">
        <w:rPr>
          <w:lang w:val="fr-FR"/>
        </w:rPr>
        <w:t>Dans le cas d</w:t>
      </w:r>
      <w:r w:rsidR="008769B3">
        <w:rPr>
          <w:lang w:val="fr-FR"/>
        </w:rPr>
        <w:t>’</w:t>
      </w:r>
      <w:r w:rsidR="008769B3" w:rsidRPr="008750F2">
        <w:rPr>
          <w:lang w:val="fr-FR"/>
        </w:rPr>
        <w:t>un coussin gonflable frontal pour passager avant, l</w:t>
      </w:r>
      <w:r w:rsidR="008769B3">
        <w:rPr>
          <w:lang w:val="fr-FR"/>
        </w:rPr>
        <w:t>’</w:t>
      </w:r>
      <w:r w:rsidR="008769B3" w:rsidRPr="008750F2">
        <w:rPr>
          <w:lang w:val="fr-FR"/>
        </w:rPr>
        <w:t>étiquette de mise en garde doit être durablement fixée</w:t>
      </w:r>
      <w:r w:rsidR="008769B3" w:rsidRPr="008750F2">
        <w:rPr>
          <w:lang w:val="fr-FR" w:eastAsia="en-GB"/>
        </w:rPr>
        <w:t xml:space="preserve"> ….</w:t>
      </w:r>
      <w:r w:rsidR="008769B3" w:rsidRPr="008750F2">
        <w:rPr>
          <w:lang w:val="fr-FR"/>
        </w:rPr>
        <w:t xml:space="preserve"> du véhicule</w:t>
      </w:r>
      <w:r w:rsidR="008769B3" w:rsidRPr="008750F2">
        <w:rPr>
          <w:lang w:val="fr-FR" w:eastAsia="en-GB"/>
        </w:rPr>
        <w:t>.</w:t>
      </w:r>
    </w:p>
    <w:p w:rsidR="008769B3" w:rsidRPr="008750F2" w:rsidRDefault="008769B3" w:rsidP="0051173F">
      <w:pPr>
        <w:pStyle w:val="SingleTxtG"/>
        <w:ind w:left="2268"/>
        <w:rPr>
          <w:lang w:val="fr-FR" w:eastAsia="en-GB"/>
        </w:rPr>
      </w:pPr>
      <w:r w:rsidRPr="008750F2">
        <w:rPr>
          <w:lang w:val="fr-FR"/>
        </w:rPr>
        <w:t>Si le véhicule n</w:t>
      </w:r>
      <w:r>
        <w:rPr>
          <w:lang w:val="fr-FR"/>
        </w:rPr>
        <w:t>’</w:t>
      </w:r>
      <w:r w:rsidRPr="008750F2">
        <w:rPr>
          <w:lang w:val="fr-FR"/>
        </w:rPr>
        <w:t>est pas équipé</w:t>
      </w:r>
      <w:r w:rsidRPr="008750F2">
        <w:rPr>
          <w:lang w:val="fr-FR" w:eastAsia="en-GB"/>
        </w:rPr>
        <w:t xml:space="preserve"> … </w:t>
      </w:r>
      <w:r w:rsidRPr="008750F2">
        <w:rPr>
          <w:lang w:val="fr-FR"/>
        </w:rPr>
        <w:t>à tout moment.</w:t>
      </w:r>
    </w:p>
    <w:p w:rsidR="008769B3" w:rsidRPr="008750F2" w:rsidRDefault="008769B3" w:rsidP="0051173F">
      <w:pPr>
        <w:pStyle w:val="SingleTxtG"/>
        <w:ind w:left="2268"/>
        <w:rPr>
          <w:lang w:val="fr-FR" w:eastAsia="en-GB"/>
        </w:rPr>
      </w:pPr>
      <w:r w:rsidRPr="008750F2">
        <w:rPr>
          <w:lang w:val="fr-FR"/>
        </w:rPr>
        <w:t>Dans le cas d</w:t>
      </w:r>
      <w:r>
        <w:rPr>
          <w:lang w:val="fr-FR"/>
        </w:rPr>
        <w:t>’</w:t>
      </w:r>
      <w:r w:rsidRPr="008750F2">
        <w:rPr>
          <w:lang w:val="fr-FR"/>
        </w:rPr>
        <w:t>un coussin gonflable frontal équipant d</w:t>
      </w:r>
      <w:r>
        <w:rPr>
          <w:lang w:val="fr-FR"/>
        </w:rPr>
        <w:t>’</w:t>
      </w:r>
      <w:r w:rsidRPr="008750F2">
        <w:rPr>
          <w:lang w:val="fr-FR"/>
        </w:rPr>
        <w:t xml:space="preserve">autres sièges </w:t>
      </w:r>
      <w:r w:rsidRPr="008750F2">
        <w:rPr>
          <w:lang w:val="fr-FR" w:eastAsia="en-GB"/>
        </w:rPr>
        <w:t xml:space="preserve">… </w:t>
      </w:r>
      <w:r w:rsidRPr="008750F2">
        <w:rPr>
          <w:lang w:val="fr-FR"/>
        </w:rPr>
        <w:t>faisant face vers l</w:t>
      </w:r>
      <w:r>
        <w:rPr>
          <w:lang w:val="fr-FR"/>
        </w:rPr>
        <w:t>’</w:t>
      </w:r>
      <w:r w:rsidRPr="008750F2">
        <w:rPr>
          <w:lang w:val="fr-FR"/>
        </w:rPr>
        <w:t>arrière</w:t>
      </w:r>
      <w:r w:rsidRPr="008750F2">
        <w:rPr>
          <w:lang w:val="fr-FR" w:eastAsia="en-GB"/>
        </w:rPr>
        <w:t xml:space="preserve">. </w:t>
      </w:r>
      <w:r w:rsidRPr="008750F2">
        <w:rPr>
          <w:lang w:val="fr-FR"/>
        </w:rPr>
        <w:t>Les prescriptions des paragraphes</w:t>
      </w:r>
      <w:r w:rsidRPr="008750F2">
        <w:rPr>
          <w:strike/>
          <w:lang w:val="fr-FR" w:eastAsia="en-GB"/>
        </w:rPr>
        <w:t xml:space="preserve"> 8.1.8 et 8.1.9</w:t>
      </w:r>
      <w:r w:rsidRPr="008750F2">
        <w:rPr>
          <w:lang w:val="fr-FR" w:eastAsia="en-GB"/>
        </w:rPr>
        <w:t xml:space="preserve"> </w:t>
      </w:r>
      <w:r w:rsidRPr="0051173F">
        <w:rPr>
          <w:b/>
          <w:lang w:val="fr-FR" w:eastAsia="en-GB"/>
        </w:rPr>
        <w:t>8.1.8.2 et 8.1.8.3</w:t>
      </w:r>
      <w:r w:rsidRPr="008750F2">
        <w:rPr>
          <w:lang w:val="fr-FR" w:eastAsia="en-GB"/>
        </w:rPr>
        <w:t xml:space="preserve"> </w:t>
      </w:r>
      <w:r w:rsidRPr="008750F2">
        <w:rPr>
          <w:lang w:val="fr-FR"/>
        </w:rPr>
        <w:t>ne s</w:t>
      </w:r>
      <w:r>
        <w:rPr>
          <w:lang w:val="fr-FR"/>
        </w:rPr>
        <w:t>’</w:t>
      </w:r>
      <w:r w:rsidRPr="008750F2">
        <w:rPr>
          <w:lang w:val="fr-FR"/>
        </w:rPr>
        <w:t>appliquent pas aux places assises équipées d</w:t>
      </w:r>
      <w:r>
        <w:rPr>
          <w:lang w:val="fr-FR"/>
        </w:rPr>
        <w:t>’</w:t>
      </w:r>
      <w:r w:rsidRPr="008750F2">
        <w:rPr>
          <w:lang w:val="fr-FR"/>
        </w:rPr>
        <w:t>un dispositif automatique de désactivation du coussin gonflable en cas d</w:t>
      </w:r>
      <w:r>
        <w:rPr>
          <w:lang w:val="fr-FR"/>
        </w:rPr>
        <w:t>’</w:t>
      </w:r>
      <w:r w:rsidRPr="008750F2">
        <w:rPr>
          <w:lang w:val="fr-FR"/>
        </w:rPr>
        <w:t>installation d</w:t>
      </w:r>
      <w:r>
        <w:rPr>
          <w:lang w:val="fr-FR"/>
        </w:rPr>
        <w:t>’</w:t>
      </w:r>
      <w:r w:rsidRPr="008750F2">
        <w:rPr>
          <w:lang w:val="fr-FR"/>
        </w:rPr>
        <w:t>un dispositif de retenue pour enfants faisant face vers l</w:t>
      </w:r>
      <w:r>
        <w:rPr>
          <w:lang w:val="fr-FR"/>
        </w:rPr>
        <w:t>’</w:t>
      </w:r>
      <w:r w:rsidRPr="008750F2">
        <w:rPr>
          <w:lang w:val="fr-FR"/>
        </w:rPr>
        <w:t>arrière. ».</w:t>
      </w:r>
      <w:r>
        <w:rPr>
          <w:lang w:val="fr-FR" w:eastAsia="en-GB"/>
        </w:rPr>
        <w:t xml:space="preserve"> </w:t>
      </w:r>
    </w:p>
    <w:p w:rsidR="008769B3" w:rsidRPr="008750F2" w:rsidRDefault="008769B3" w:rsidP="00541D3F">
      <w:pPr>
        <w:pStyle w:val="SingleTxtG"/>
        <w:tabs>
          <w:tab w:val="left" w:pos="2268"/>
        </w:tabs>
        <w:ind w:left="2268" w:hanging="1134"/>
        <w:rPr>
          <w:lang w:val="fr-FR"/>
        </w:rPr>
      </w:pPr>
      <w:r w:rsidRPr="008750F2">
        <w:rPr>
          <w:i/>
          <w:lang w:val="fr-FR"/>
        </w:rPr>
        <w:t xml:space="preserve">Le paragraphe 8.1.10 </w:t>
      </w:r>
      <w:r w:rsidRPr="008750F2">
        <w:rPr>
          <w:lang w:val="fr-FR"/>
        </w:rPr>
        <w:t>devient le paragraphe 8.1.8.4.</w:t>
      </w:r>
    </w:p>
    <w:p w:rsidR="008769B3" w:rsidRPr="008750F2" w:rsidRDefault="008769B3" w:rsidP="00541D3F">
      <w:pPr>
        <w:pStyle w:val="SingleTxtG"/>
        <w:tabs>
          <w:tab w:val="left" w:pos="2268"/>
        </w:tabs>
        <w:ind w:left="2268" w:hanging="1134"/>
        <w:rPr>
          <w:lang w:val="fr-FR"/>
        </w:rPr>
      </w:pPr>
      <w:r w:rsidRPr="008750F2">
        <w:rPr>
          <w:i/>
          <w:lang w:val="fr-FR"/>
        </w:rPr>
        <w:t>Le paragraphe 8.1.11</w:t>
      </w:r>
      <w:r w:rsidRPr="008750F2">
        <w:rPr>
          <w:lang w:val="fr-FR"/>
        </w:rPr>
        <w:t xml:space="preserve"> devient le paragraphe 8.1.9.</w:t>
      </w:r>
    </w:p>
    <w:p w:rsidR="008769B3" w:rsidRPr="008750F2" w:rsidRDefault="008769B3" w:rsidP="00541D3F">
      <w:pPr>
        <w:pStyle w:val="SingleTxtG"/>
        <w:keepNext/>
        <w:tabs>
          <w:tab w:val="left" w:pos="2268"/>
        </w:tabs>
        <w:ind w:left="2268" w:hanging="1134"/>
        <w:rPr>
          <w:lang w:val="fr-FR"/>
        </w:rPr>
      </w:pPr>
      <w:r w:rsidRPr="008750F2">
        <w:rPr>
          <w:i/>
          <w:lang w:val="fr-FR"/>
        </w:rPr>
        <w:t>Ajouter de nouveaux paragraphes 15.11 à 15.11.6</w:t>
      </w:r>
      <w:r w:rsidRPr="008750F2">
        <w:rPr>
          <w:lang w:val="fr-FR"/>
        </w:rPr>
        <w:t>, libellés comme suit</w:t>
      </w:r>
      <w:r w:rsidR="00541D3F">
        <w:rPr>
          <w:lang w:val="fr-FR"/>
        </w:rPr>
        <w:t> </w:t>
      </w:r>
      <w:r w:rsidRPr="008750F2">
        <w:rPr>
          <w:lang w:val="fr-FR"/>
        </w:rPr>
        <w:t>:</w:t>
      </w:r>
    </w:p>
    <w:p w:rsidR="008769B3" w:rsidRPr="00541D3F" w:rsidRDefault="00541D3F" w:rsidP="00541D3F">
      <w:pPr>
        <w:pStyle w:val="SingleTxtG"/>
        <w:tabs>
          <w:tab w:val="left" w:pos="2268"/>
        </w:tabs>
        <w:ind w:left="2268" w:hanging="1134"/>
        <w:rPr>
          <w:b/>
          <w:spacing w:val="-2"/>
          <w:lang w:val="fr-FR" w:eastAsia="ja-JP"/>
        </w:rPr>
      </w:pPr>
      <w:r>
        <w:rPr>
          <w:spacing w:val="-2"/>
          <w:lang w:val="fr-FR" w:eastAsia="ja-JP"/>
        </w:rPr>
        <w:t>« </w:t>
      </w:r>
      <w:r w:rsidR="008769B3" w:rsidRPr="00541D3F">
        <w:rPr>
          <w:b/>
          <w:spacing w:val="-2"/>
          <w:lang w:val="fr-FR" w:eastAsia="ja-JP"/>
        </w:rPr>
        <w:t>15.11</w:t>
      </w:r>
      <w:r w:rsidR="008769B3" w:rsidRPr="00541D3F">
        <w:rPr>
          <w:b/>
          <w:spacing w:val="-2"/>
          <w:lang w:val="fr-FR" w:eastAsia="ja-JP"/>
        </w:rPr>
        <w:tab/>
        <w:t>À compter de la date officielle d’entrée en vigueur de la série 08 d’amendements, aucune Partie contractante appliquant le présent Règlement ne pourra refuser d’accorder ou d’accepter une homologation de type en vertu du présent Règlement tel que modifié par la série 08 d’amendements.</w:t>
      </w:r>
    </w:p>
    <w:p w:rsidR="008769B3" w:rsidRPr="00541D3F" w:rsidRDefault="00541D3F" w:rsidP="00541D3F">
      <w:pPr>
        <w:pStyle w:val="SingleTxtG"/>
        <w:tabs>
          <w:tab w:val="left" w:pos="2268"/>
        </w:tabs>
        <w:ind w:left="2268" w:hanging="1134"/>
        <w:rPr>
          <w:b/>
          <w:spacing w:val="-2"/>
          <w:lang w:val="fr-FR" w:eastAsia="ja-JP"/>
        </w:rPr>
      </w:pPr>
      <w:r w:rsidRPr="00541D3F">
        <w:rPr>
          <w:b/>
          <w:spacing w:val="-2"/>
          <w:lang w:val="fr-FR" w:eastAsia="ja-JP"/>
        </w:rPr>
        <w:t>15.11.1</w:t>
      </w:r>
      <w:r w:rsidR="008769B3" w:rsidRPr="00541D3F">
        <w:rPr>
          <w:b/>
          <w:spacing w:val="-2"/>
          <w:lang w:val="fr-FR" w:eastAsia="ja-JP"/>
        </w:rPr>
        <w:tab/>
        <w:t>À compter du 1</w:t>
      </w:r>
      <w:r w:rsidR="008769B3" w:rsidRPr="00541D3F">
        <w:rPr>
          <w:b/>
          <w:spacing w:val="-2"/>
          <w:vertAlign w:val="superscript"/>
          <w:lang w:val="fr-FR" w:eastAsia="ja-JP"/>
        </w:rPr>
        <w:t>er</w:t>
      </w:r>
      <w:r w:rsidRPr="00541D3F">
        <w:rPr>
          <w:b/>
          <w:spacing w:val="-2"/>
          <w:lang w:val="fr-FR" w:eastAsia="ja-JP"/>
        </w:rPr>
        <w:t> </w:t>
      </w:r>
      <w:r w:rsidR="008769B3" w:rsidRPr="00541D3F">
        <w:rPr>
          <w:b/>
          <w:spacing w:val="-2"/>
          <w:lang w:val="fr-FR" w:eastAsia="ja-JP"/>
        </w:rPr>
        <w:t>septembre 2020, les Parties contractantes appliquant le présent Règlement ne seront pas tenues d’accepter les homologations de type délivrées conformément à la précédente série d’amendements le 1</w:t>
      </w:r>
      <w:r w:rsidR="008769B3" w:rsidRPr="00541D3F">
        <w:rPr>
          <w:b/>
          <w:spacing w:val="-2"/>
          <w:vertAlign w:val="superscript"/>
          <w:lang w:val="fr-FR" w:eastAsia="ja-JP"/>
        </w:rPr>
        <w:t>er</w:t>
      </w:r>
      <w:r w:rsidRPr="00541D3F">
        <w:rPr>
          <w:b/>
          <w:spacing w:val="-2"/>
          <w:lang w:val="fr-FR" w:eastAsia="ja-JP"/>
        </w:rPr>
        <w:t> </w:t>
      </w:r>
      <w:r w:rsidR="008769B3" w:rsidRPr="00541D3F">
        <w:rPr>
          <w:b/>
          <w:spacing w:val="-2"/>
          <w:lang w:val="fr-FR" w:eastAsia="ja-JP"/>
        </w:rPr>
        <w:t>septembre 2020 ou ultérieurement.</w:t>
      </w:r>
    </w:p>
    <w:p w:rsidR="008769B3" w:rsidRPr="00541D3F" w:rsidRDefault="00541D3F" w:rsidP="00541D3F">
      <w:pPr>
        <w:pStyle w:val="SingleTxtG"/>
        <w:tabs>
          <w:tab w:val="left" w:pos="2268"/>
        </w:tabs>
        <w:ind w:left="2268" w:hanging="1134"/>
        <w:rPr>
          <w:b/>
          <w:spacing w:val="-2"/>
          <w:lang w:val="fr-FR" w:eastAsia="ja-JP"/>
        </w:rPr>
      </w:pPr>
      <w:r w:rsidRPr="00541D3F">
        <w:rPr>
          <w:b/>
          <w:spacing w:val="-2"/>
          <w:lang w:val="fr-FR" w:eastAsia="ja-JP"/>
        </w:rPr>
        <w:t>15.11.2</w:t>
      </w:r>
      <w:r w:rsidR="008769B3" w:rsidRPr="00541D3F">
        <w:rPr>
          <w:b/>
          <w:spacing w:val="-2"/>
          <w:lang w:val="fr-FR" w:eastAsia="ja-JP"/>
        </w:rPr>
        <w:tab/>
        <w:t>Jusqu’au 1</w:t>
      </w:r>
      <w:r w:rsidR="008769B3" w:rsidRPr="005D67D7">
        <w:rPr>
          <w:b/>
          <w:spacing w:val="-2"/>
          <w:vertAlign w:val="superscript"/>
          <w:lang w:val="fr-FR" w:eastAsia="ja-JP"/>
        </w:rPr>
        <w:t>er</w:t>
      </w:r>
      <w:r w:rsidR="005D67D7">
        <w:rPr>
          <w:b/>
          <w:spacing w:val="-2"/>
          <w:lang w:val="fr-FR" w:eastAsia="ja-JP"/>
        </w:rPr>
        <w:t> </w:t>
      </w:r>
      <w:r w:rsidR="008769B3" w:rsidRPr="00541D3F">
        <w:rPr>
          <w:b/>
          <w:spacing w:val="-2"/>
          <w:lang w:val="fr-FR" w:eastAsia="ja-JP"/>
        </w:rPr>
        <w:t>septembre 2022, les Parties contractantes appliquant le présent Règlement devront accepter les homologations de type délivrées conformément à la précédente série d’amendements avant le 1</w:t>
      </w:r>
      <w:r w:rsidR="008769B3" w:rsidRPr="005D67D7">
        <w:rPr>
          <w:b/>
          <w:spacing w:val="-2"/>
          <w:vertAlign w:val="superscript"/>
          <w:lang w:val="fr-FR" w:eastAsia="ja-JP"/>
        </w:rPr>
        <w:t>er</w:t>
      </w:r>
      <w:r w:rsidR="005D67D7">
        <w:rPr>
          <w:b/>
          <w:spacing w:val="-2"/>
          <w:lang w:val="fr-FR" w:eastAsia="ja-JP"/>
        </w:rPr>
        <w:t> </w:t>
      </w:r>
      <w:r w:rsidR="008769B3" w:rsidRPr="00541D3F">
        <w:rPr>
          <w:b/>
          <w:spacing w:val="-2"/>
          <w:lang w:val="fr-FR" w:eastAsia="ja-JP"/>
        </w:rPr>
        <w:t>septembre 2020.</w:t>
      </w:r>
    </w:p>
    <w:p w:rsidR="008769B3" w:rsidRPr="00541D3F" w:rsidRDefault="00541D3F" w:rsidP="00541D3F">
      <w:pPr>
        <w:pStyle w:val="SingleTxtG"/>
        <w:tabs>
          <w:tab w:val="left" w:pos="2268"/>
        </w:tabs>
        <w:ind w:left="2268" w:hanging="1134"/>
        <w:rPr>
          <w:b/>
          <w:spacing w:val="-2"/>
          <w:lang w:val="fr-FR" w:eastAsia="ja-JP"/>
        </w:rPr>
      </w:pPr>
      <w:r w:rsidRPr="00541D3F">
        <w:rPr>
          <w:b/>
          <w:spacing w:val="-2"/>
          <w:lang w:val="fr-FR" w:eastAsia="ja-JP"/>
        </w:rPr>
        <w:t>15.11.3</w:t>
      </w:r>
      <w:r w:rsidR="008769B3" w:rsidRPr="00541D3F">
        <w:rPr>
          <w:b/>
          <w:spacing w:val="-2"/>
          <w:lang w:val="fr-FR" w:eastAsia="ja-JP"/>
        </w:rPr>
        <w:tab/>
        <w:t>À compter du 1</w:t>
      </w:r>
      <w:r w:rsidR="008769B3" w:rsidRPr="00541D3F">
        <w:rPr>
          <w:b/>
          <w:spacing w:val="-2"/>
          <w:vertAlign w:val="superscript"/>
          <w:lang w:val="fr-FR" w:eastAsia="ja-JP"/>
        </w:rPr>
        <w:t>er</w:t>
      </w:r>
      <w:r w:rsidRPr="00541D3F">
        <w:rPr>
          <w:b/>
          <w:spacing w:val="-2"/>
          <w:lang w:val="fr-FR" w:eastAsia="ja-JP"/>
        </w:rPr>
        <w:t> </w:t>
      </w:r>
      <w:r w:rsidR="008769B3" w:rsidRPr="00541D3F">
        <w:rPr>
          <w:b/>
          <w:spacing w:val="-2"/>
          <w:lang w:val="fr-FR" w:eastAsia="ja-JP"/>
        </w:rPr>
        <w:t xml:space="preserve">septembre 2022, les Parties contractantes appliquant le présent Règlement ne seront plus tenues d’accepter les homologations de type délivrées conformément à la précédente série d’amendements audit Règlement. </w:t>
      </w:r>
    </w:p>
    <w:p w:rsidR="008769B3" w:rsidRPr="00541D3F" w:rsidRDefault="00541D3F" w:rsidP="00541D3F">
      <w:pPr>
        <w:pStyle w:val="SingleTxtG"/>
        <w:tabs>
          <w:tab w:val="left" w:pos="2268"/>
        </w:tabs>
        <w:ind w:left="2268" w:hanging="1134"/>
        <w:rPr>
          <w:b/>
          <w:spacing w:val="-2"/>
          <w:lang w:val="fr-FR" w:eastAsia="ja-JP"/>
        </w:rPr>
      </w:pPr>
      <w:r w:rsidRPr="00541D3F">
        <w:rPr>
          <w:b/>
          <w:spacing w:val="-2"/>
          <w:lang w:val="fr-FR" w:eastAsia="ja-JP"/>
        </w:rPr>
        <w:t>15.11.4</w:t>
      </w:r>
      <w:r w:rsidR="008769B3" w:rsidRPr="00541D3F">
        <w:rPr>
          <w:b/>
          <w:spacing w:val="-2"/>
          <w:lang w:val="fr-FR" w:eastAsia="ja-JP"/>
        </w:rPr>
        <w:tab/>
        <w:t>Nonobstant le paragraphe</w:t>
      </w:r>
      <w:r w:rsidRPr="00541D3F">
        <w:rPr>
          <w:b/>
          <w:spacing w:val="-2"/>
          <w:lang w:val="fr-FR" w:eastAsia="ja-JP"/>
        </w:rPr>
        <w:t> </w:t>
      </w:r>
      <w:r w:rsidR="008769B3" w:rsidRPr="00541D3F">
        <w:rPr>
          <w:b/>
          <w:spacing w:val="-2"/>
          <w:lang w:val="fr-FR" w:eastAsia="ja-JP"/>
        </w:rPr>
        <w:t>15.11.3, les Parties contractantes appliquant le présent Règlement doivent continuer d’accepter les homologations de type accordées pour des ceintures de sécurité et des systèmes de retenue conformément à la précédente série d’amendements audit Règlement.</w:t>
      </w:r>
    </w:p>
    <w:p w:rsidR="008769B3" w:rsidRPr="00541D3F" w:rsidRDefault="00541D3F" w:rsidP="00541D3F">
      <w:pPr>
        <w:pStyle w:val="SingleTxtG"/>
        <w:tabs>
          <w:tab w:val="left" w:pos="2268"/>
        </w:tabs>
        <w:ind w:left="2268" w:hanging="1134"/>
        <w:rPr>
          <w:b/>
          <w:spacing w:val="-2"/>
          <w:lang w:val="fr-FR" w:eastAsia="ja-JP"/>
        </w:rPr>
      </w:pPr>
      <w:r w:rsidRPr="00541D3F">
        <w:rPr>
          <w:b/>
          <w:spacing w:val="-2"/>
          <w:lang w:val="fr-FR" w:eastAsia="ja-JP"/>
        </w:rPr>
        <w:t>15.11.5</w:t>
      </w:r>
      <w:r w:rsidR="008769B3" w:rsidRPr="00541D3F">
        <w:rPr>
          <w:b/>
          <w:spacing w:val="-2"/>
          <w:lang w:val="fr-FR" w:eastAsia="ja-JP"/>
        </w:rPr>
        <w:tab/>
        <w:t>Nonobstant le paragraphe</w:t>
      </w:r>
      <w:r w:rsidRPr="00541D3F">
        <w:rPr>
          <w:b/>
          <w:spacing w:val="-2"/>
          <w:lang w:val="fr-FR" w:eastAsia="ja-JP"/>
        </w:rPr>
        <w:t> </w:t>
      </w:r>
      <w:r w:rsidR="008769B3" w:rsidRPr="00541D3F">
        <w:rPr>
          <w:b/>
          <w:spacing w:val="-2"/>
          <w:lang w:val="fr-FR" w:eastAsia="ja-JP"/>
        </w:rPr>
        <w:t xml:space="preserve">15.11.3, les Parties contractantes appliquant le présent Règlement doivent continuer d’accepter les homologations de type accordées conformément à la précédente série d’amendements audit </w:t>
      </w:r>
      <w:r w:rsidR="008769B3" w:rsidRPr="00541D3F">
        <w:rPr>
          <w:b/>
          <w:spacing w:val="-2"/>
          <w:lang w:val="fr-FR" w:eastAsia="ja-JP"/>
        </w:rPr>
        <w:lastRenderedPageBreak/>
        <w:t>Règlement pour les véhicules qui ne sont pas concernés par les modifications apportées par la série 08 d’amendements.</w:t>
      </w:r>
    </w:p>
    <w:p w:rsidR="008769B3" w:rsidRPr="008750F2" w:rsidRDefault="00541D3F" w:rsidP="00541D3F">
      <w:pPr>
        <w:pStyle w:val="SingleTxtG"/>
        <w:tabs>
          <w:tab w:val="left" w:pos="2268"/>
        </w:tabs>
        <w:ind w:left="2268" w:hanging="1134"/>
        <w:rPr>
          <w:spacing w:val="-2"/>
          <w:lang w:val="fr-FR" w:eastAsia="ja-JP"/>
        </w:rPr>
      </w:pPr>
      <w:r w:rsidRPr="00541D3F">
        <w:rPr>
          <w:b/>
          <w:spacing w:val="-2"/>
          <w:lang w:val="fr-FR" w:eastAsia="ja-JP"/>
        </w:rPr>
        <w:t>15.11.6</w:t>
      </w:r>
      <w:r w:rsidR="008769B3" w:rsidRPr="00541D3F">
        <w:rPr>
          <w:b/>
          <w:spacing w:val="-2"/>
          <w:lang w:val="fr-FR" w:eastAsia="ja-JP"/>
        </w:rPr>
        <w:tab/>
        <w:t>Les Parties contractantes appliquant le présent Règlement ne doivent pas refuser de délivrer des homologations de type au titre de l’une quelconque des précédentes séries d’amendements audit Règlement, ou d’accorder des extensions pour les homologations en question.</w:t>
      </w:r>
      <w:r>
        <w:rPr>
          <w:spacing w:val="-2"/>
          <w:lang w:val="fr-FR" w:eastAsia="ja-JP"/>
        </w:rPr>
        <w:t> »</w:t>
      </w:r>
      <w:r w:rsidR="008769B3" w:rsidRPr="008750F2">
        <w:rPr>
          <w:spacing w:val="-2"/>
          <w:lang w:val="fr-FR" w:eastAsia="ja-JP"/>
        </w:rPr>
        <w:t>.</w:t>
      </w:r>
    </w:p>
    <w:p w:rsidR="008769B3" w:rsidRPr="008750F2" w:rsidRDefault="008769B3" w:rsidP="005D67D7">
      <w:pPr>
        <w:pStyle w:val="SingleTxtG"/>
        <w:keepNext/>
        <w:tabs>
          <w:tab w:val="left" w:pos="2268"/>
        </w:tabs>
        <w:ind w:left="2268" w:hanging="1134"/>
        <w:rPr>
          <w:spacing w:val="-2"/>
          <w:lang w:val="fr-FR" w:eastAsia="ja-JP"/>
        </w:rPr>
      </w:pPr>
      <w:r w:rsidRPr="005D67D7">
        <w:rPr>
          <w:i/>
          <w:lang w:val="fr-FR"/>
        </w:rPr>
        <w:t>Annexe</w:t>
      </w:r>
      <w:r w:rsidRPr="008750F2">
        <w:rPr>
          <w:i/>
          <w:spacing w:val="-2"/>
          <w:lang w:val="fr-FR" w:eastAsia="ja-JP"/>
        </w:rPr>
        <w:t xml:space="preserve"> 2</w:t>
      </w:r>
      <w:r w:rsidRPr="008750F2">
        <w:rPr>
          <w:spacing w:val="-2"/>
          <w:lang w:val="fr-FR" w:eastAsia="ja-JP"/>
        </w:rPr>
        <w:t>, modifier comme suit</w:t>
      </w:r>
      <w:r w:rsidR="005D67D7">
        <w:rPr>
          <w:spacing w:val="-2"/>
          <w:lang w:val="fr-FR" w:eastAsia="ja-JP"/>
        </w:rPr>
        <w:t> </w:t>
      </w:r>
      <w:r w:rsidRPr="008750F2">
        <w:rPr>
          <w:spacing w:val="-2"/>
          <w:lang w:val="fr-FR" w:eastAsia="ja-JP"/>
        </w:rPr>
        <w:t>:</w:t>
      </w:r>
    </w:p>
    <w:p w:rsidR="008769B3" w:rsidRPr="008750F2" w:rsidRDefault="005D67D7" w:rsidP="005D67D7">
      <w:pPr>
        <w:pStyle w:val="HChG"/>
        <w:rPr>
          <w:lang w:val="fr-FR"/>
        </w:rPr>
      </w:pPr>
      <w:r>
        <w:rPr>
          <w:lang w:val="fr-FR"/>
        </w:rPr>
        <w:t>« </w:t>
      </w:r>
      <w:r w:rsidR="008769B3" w:rsidRPr="008750F2">
        <w:rPr>
          <w:lang w:val="fr-FR"/>
        </w:rPr>
        <w:t>Annex</w:t>
      </w:r>
      <w:r w:rsidR="008769B3">
        <w:rPr>
          <w:lang w:val="fr-FR"/>
        </w:rPr>
        <w:t>e</w:t>
      </w:r>
      <w:r w:rsidR="008769B3" w:rsidRPr="008750F2">
        <w:rPr>
          <w:lang w:val="fr-FR"/>
        </w:rPr>
        <w:t xml:space="preserve"> 2</w:t>
      </w:r>
    </w:p>
    <w:p w:rsidR="008769B3" w:rsidRPr="008750F2" w:rsidRDefault="008769B3" w:rsidP="005D67D7">
      <w:pPr>
        <w:pStyle w:val="HChG"/>
        <w:rPr>
          <w:lang w:val="fr-FR"/>
        </w:rPr>
      </w:pPr>
      <w:r w:rsidRPr="008750F2">
        <w:rPr>
          <w:lang w:val="fr-FR"/>
        </w:rPr>
        <w:tab/>
      </w:r>
      <w:r w:rsidRPr="008750F2">
        <w:rPr>
          <w:lang w:val="fr-FR"/>
        </w:rPr>
        <w:tab/>
        <w:t>Exemples de marques d</w:t>
      </w:r>
      <w:r>
        <w:rPr>
          <w:lang w:val="fr-FR"/>
        </w:rPr>
        <w:t>’</w:t>
      </w:r>
      <w:r w:rsidRPr="008750F2">
        <w:rPr>
          <w:lang w:val="fr-FR"/>
        </w:rPr>
        <w:t>homologation</w:t>
      </w:r>
    </w:p>
    <w:p w:rsidR="008769B3" w:rsidRDefault="008769B3" w:rsidP="005D67D7">
      <w:pPr>
        <w:pStyle w:val="SingleTxtG"/>
        <w:tabs>
          <w:tab w:val="left" w:pos="2268"/>
        </w:tabs>
        <w:ind w:left="2268" w:hanging="1134"/>
        <w:rPr>
          <w:lang w:val="fr-FR"/>
        </w:rPr>
      </w:pPr>
      <w:r w:rsidRPr="008750F2">
        <w:rPr>
          <w:lang w:val="fr-FR"/>
        </w:rPr>
        <w:t>1.</w:t>
      </w:r>
      <w:r w:rsidRPr="008750F2">
        <w:rPr>
          <w:lang w:val="fr-FR"/>
        </w:rPr>
        <w:tab/>
        <w:t>Exemples des marques d</w:t>
      </w:r>
      <w:r>
        <w:rPr>
          <w:lang w:val="fr-FR"/>
        </w:rPr>
        <w:t>’</w:t>
      </w:r>
      <w:r w:rsidRPr="008750F2">
        <w:rPr>
          <w:lang w:val="fr-FR"/>
        </w:rPr>
        <w:t>homologation du véhicule pour ce qui est des ceintures de sécurité</w:t>
      </w:r>
    </w:p>
    <w:p w:rsidR="008769B3" w:rsidRDefault="008769B3" w:rsidP="00D33CF1">
      <w:pPr>
        <w:pStyle w:val="SingleTxtG"/>
        <w:jc w:val="left"/>
        <w:rPr>
          <w:lang w:val="fr-FR"/>
        </w:rPr>
      </w:pPr>
      <w:r w:rsidRPr="008750F2">
        <w:rPr>
          <w:lang w:val="fr-FR"/>
        </w:rPr>
        <w:t>Modèle A</w:t>
      </w:r>
      <w:r w:rsidR="005D67D7">
        <w:rPr>
          <w:lang w:val="fr-FR"/>
        </w:rPr>
        <w:br/>
      </w:r>
      <w:r w:rsidRPr="008750F2">
        <w:rPr>
          <w:lang w:val="fr-FR"/>
        </w:rPr>
        <w:t>(Voir par. 5.2.4 du présent Règlement)</w:t>
      </w:r>
    </w:p>
    <w:p w:rsidR="005D67D7" w:rsidRDefault="0051173F" w:rsidP="00D33CF1">
      <w:pPr>
        <w:ind w:left="2268"/>
        <w:rPr>
          <w:lang w:val="fr-FR"/>
        </w:rPr>
      </w:pPr>
      <w:r>
        <w:rPr>
          <w:noProof/>
          <w:lang w:eastAsia="fr-CH"/>
        </w:rPr>
        <mc:AlternateContent>
          <mc:Choice Requires="wps">
            <w:drawing>
              <wp:anchor distT="0" distB="0" distL="114300" distR="114300" simplePos="0" relativeHeight="251690496" behindDoc="0" locked="0" layoutInCell="1" allowOverlap="0" wp14:anchorId="3F09EEB6" wp14:editId="7B178F96">
                <wp:simplePos x="0" y="0"/>
                <wp:positionH relativeFrom="column">
                  <wp:posOffset>2143760</wp:posOffset>
                </wp:positionH>
                <wp:positionV relativeFrom="paragraph">
                  <wp:posOffset>881254</wp:posOffset>
                </wp:positionV>
                <wp:extent cx="1064922" cy="355180"/>
                <wp:effectExtent l="0" t="0" r="1905" b="6985"/>
                <wp:wrapNone/>
                <wp:docPr id="4" name="Zone de texte 4"/>
                <wp:cNvGraphicFramePr/>
                <a:graphic xmlns:a="http://schemas.openxmlformats.org/drawingml/2006/main">
                  <a:graphicData uri="http://schemas.microsoft.com/office/word/2010/wordprocessingShape">
                    <wps:wsp>
                      <wps:cNvSpPr txBox="1"/>
                      <wps:spPr>
                        <a:xfrm>
                          <a:off x="0" y="0"/>
                          <a:ext cx="1064922" cy="355180"/>
                        </a:xfrm>
                        <a:prstGeom prst="rect">
                          <a:avLst/>
                        </a:prstGeom>
                        <a:solidFill>
                          <a:schemeClr val="lt1"/>
                        </a:solidFill>
                        <a:ln w="6350">
                          <a:noFill/>
                        </a:ln>
                      </wps:spPr>
                      <wps:txbx>
                        <w:txbxContent>
                          <w:p w:rsidR="0051173F" w:rsidRPr="0094782A" w:rsidRDefault="0051173F" w:rsidP="0051173F">
                            <w:pPr>
                              <w:rPr>
                                <w:sz w:val="42"/>
                                <w:szCs w:val="42"/>
                              </w:rPr>
                            </w:pPr>
                            <w:r w:rsidRPr="0094782A">
                              <w:rPr>
                                <w:sz w:val="42"/>
                                <w:szCs w:val="42"/>
                              </w:rPr>
                              <w:t>0</w:t>
                            </w:r>
                            <w:r w:rsidRPr="0094782A">
                              <w:rPr>
                                <w:b/>
                                <w:sz w:val="42"/>
                                <w:szCs w:val="42"/>
                              </w:rPr>
                              <w:t>8</w:t>
                            </w:r>
                            <w:r w:rsidRPr="0094782A">
                              <w:rPr>
                                <w:sz w:val="42"/>
                                <w:szCs w:val="42"/>
                              </w:rPr>
                              <w:t> 2439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9EEB6" id="_x0000_t202" coordsize="21600,21600" o:spt="202" path="m,l,21600r21600,l21600,xe">
                <v:stroke joinstyle="miter"/>
                <v:path gradientshapeok="t" o:connecttype="rect"/>
              </v:shapetype>
              <v:shape id="Zone de texte 4" o:spid="_x0000_s1026" type="#_x0000_t202" style="position:absolute;left:0;text-align:left;margin-left:168.8pt;margin-top:69.4pt;width:83.85pt;height:27.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TcSAIAAH4EAAAOAAAAZHJzL2Uyb0RvYy54bWysVMFu2zAMvQ/YPwi6L3ZSJ2uNOEWWIsOA&#10;oi2QFgV2U2QpNiCLmqTEzr5+lOykWbfTsItMihTJx0d6fts1ihyEdTXogo5HKSVCcyhrvSvoy/P6&#10;0zUlzjNdMgVaFPQoHL1dfPwwb00uJlCBKoUlGES7vDUFrbw3eZI4XomGuREYodEowTbMo2p3SWlZ&#10;i9EblUzSdJa0YEtjgQvn8PauN9JFjC+l4P5RSic8UQXF2nw8bTy34UwWc5bvLDNVzYcy2D9U0bBa&#10;Y9JzqDvmGdnb+o9QTc0tOJB+xKFJQMqai4gB0YzTd2g2FTMiYsHmOHNuk/t/YfnD4cmSuixoRolm&#10;DVL0HYkipSBedF6QLLSoNS5Hz41BX999gQ6pPt07vAzIO2mb8EVMBO3Y7OO5wRiJ8PAonWU3kwkl&#10;HG1X0+n4OjKQvL021vmvAhoShIJaJDD2lR3uncdK0PXkEpI5UHW5rpWKShgasVKWHBjSrXysEV/8&#10;5qU0aQs6u5qmMbCG8LyPrDQmCFh7TEHy3bYbGrCF8oj4LfRD5Axf11jkPXP+iVmcGoSMm+Af8ZAK&#10;MAkMEiUV2J9/uw/+SCZaKWlxCgvqfuyZFZSobxppvhlnWRjbqGTTzxNU7KVle2nR+2YFiHyMO2d4&#10;FIO/VydRWmhecWGWISuamOaYu6D+JK58vxu4cFwsl9EJB9Uwf683hofQodOBgufulVkz8BRm5QFO&#10;88ryd3T1vuGlhuXeg6wjl6HBfVeHvuOQR4qHhQxbdKlHr7ffxuIXAAAA//8DAFBLAwQUAAYACAAA&#10;ACEAd4wDD+EAAAALAQAADwAAAGRycy9kb3ducmV2LnhtbEyPzU7DMBCE70i8g7VIXBB1wKQpIU6F&#10;EFCJGw0/4ubGS1IRr6PYTcLbs5zguDOfZmeK9ew6MeIQ9p40XCwSEEi1t3tqNLxUD+crECEasqbz&#10;hBq+McC6PD4qTG79RM84bmMjOIRCbjS0Mfa5lKFu0Zmw8D0Se59+cCbyOTTSDmbicNfJyyRZSmf2&#10;xB9a0+Ndi/XX9uA0fJw1709hfnydVKr6+81YZW+20vr0ZL69ARFxjn8w/Nbn6lByp50/kA2i06BU&#10;tmSUDbXiDUykSapA7Fi5vspAloX8v6H8AQAA//8DAFBLAQItABQABgAIAAAAIQC2gziS/gAAAOEB&#10;AAATAAAAAAAAAAAAAAAAAAAAAABbQ29udGVudF9UeXBlc10ueG1sUEsBAi0AFAAGAAgAAAAhADj9&#10;If/WAAAAlAEAAAsAAAAAAAAAAAAAAAAALwEAAF9yZWxzLy5yZWxzUEsBAi0AFAAGAAgAAAAhAAgb&#10;NNxIAgAAfgQAAA4AAAAAAAAAAAAAAAAALgIAAGRycy9lMm9Eb2MueG1sUEsBAi0AFAAGAAgAAAAh&#10;AHeMAw/hAAAACwEAAA8AAAAAAAAAAAAAAAAAogQAAGRycy9kb3ducmV2LnhtbFBLBQYAAAAABAAE&#10;APMAAACwBQAAAAA=&#10;" o:allowoverlap="f" fillcolor="white [3201]" stroked="f" strokeweight=".5pt">
                <v:textbox>
                  <w:txbxContent>
                    <w:p w:rsidR="0051173F" w:rsidRPr="0094782A" w:rsidRDefault="0051173F" w:rsidP="0051173F">
                      <w:pPr>
                        <w:rPr>
                          <w:sz w:val="42"/>
                          <w:szCs w:val="42"/>
                        </w:rPr>
                      </w:pPr>
                      <w:r w:rsidRPr="0094782A">
                        <w:rPr>
                          <w:sz w:val="42"/>
                          <w:szCs w:val="42"/>
                        </w:rPr>
                        <w:t>0</w:t>
                      </w:r>
                      <w:r w:rsidRPr="0094782A">
                        <w:rPr>
                          <w:b/>
                          <w:sz w:val="42"/>
                          <w:szCs w:val="42"/>
                        </w:rPr>
                        <w:t>8</w:t>
                      </w:r>
                      <w:r w:rsidRPr="0094782A">
                        <w:rPr>
                          <w:sz w:val="42"/>
                          <w:szCs w:val="42"/>
                        </w:rPr>
                        <w:t> 2439</w:t>
                      </w:r>
                    </w:p>
                  </w:txbxContent>
                </v:textbox>
              </v:shape>
            </w:pict>
          </mc:Fallback>
        </mc:AlternateContent>
      </w:r>
      <w:r w:rsidR="005D67D7" w:rsidRPr="00BF4348">
        <w:rPr>
          <w:noProof/>
          <w:lang w:eastAsia="fr-CH"/>
        </w:rPr>
        <w:drawing>
          <wp:inline distT="0" distB="0" distL="0" distR="0" wp14:anchorId="643EB7C0" wp14:editId="551C1C89">
            <wp:extent cx="4680000" cy="1249200"/>
            <wp:effectExtent l="0" t="0" r="6350" b="8255"/>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827" t="-563" r="-827" b="-563"/>
                    <a:stretch>
                      <a:fillRect/>
                    </a:stretch>
                  </pic:blipFill>
                  <pic:spPr bwMode="auto">
                    <a:xfrm>
                      <a:off x="0" y="0"/>
                      <a:ext cx="4680000" cy="1249200"/>
                    </a:xfrm>
                    <a:prstGeom prst="rect">
                      <a:avLst/>
                    </a:prstGeom>
                    <a:noFill/>
                    <a:ln>
                      <a:noFill/>
                    </a:ln>
                  </pic:spPr>
                </pic:pic>
              </a:graphicData>
            </a:graphic>
          </wp:inline>
        </w:drawing>
      </w:r>
    </w:p>
    <w:p w:rsidR="008769B3" w:rsidRDefault="008769B3" w:rsidP="00D33CF1">
      <w:pPr>
        <w:pStyle w:val="SingleTxtG"/>
        <w:jc w:val="right"/>
        <w:rPr>
          <w:lang w:val="fr-FR"/>
        </w:rPr>
      </w:pPr>
      <w:r w:rsidRPr="008750F2">
        <w:rPr>
          <w:lang w:val="fr-FR"/>
        </w:rPr>
        <w:t>a = 8 mm min.</w:t>
      </w:r>
    </w:p>
    <w:p w:rsidR="008769B3" w:rsidRDefault="008769B3" w:rsidP="00D33CF1">
      <w:pPr>
        <w:pStyle w:val="SingleTxtG"/>
        <w:ind w:firstLine="567"/>
        <w:rPr>
          <w:lang w:val="fr-FR"/>
        </w:rPr>
      </w:pPr>
      <w:r w:rsidRPr="008750F2">
        <w:rPr>
          <w:lang w:val="fr-FR"/>
        </w:rPr>
        <w:t>La marque d</w:t>
      </w:r>
      <w:r>
        <w:rPr>
          <w:lang w:val="fr-FR"/>
        </w:rPr>
        <w:t>’</w:t>
      </w:r>
      <w:r w:rsidRPr="008750F2">
        <w:rPr>
          <w:lang w:val="fr-FR"/>
        </w:rPr>
        <w:t>homologation ci-dessus, apposée sur un véhicule, indique que ce type de véhicule a été homologué aux Pays-Bas (E 4), pour ce qui est des ceintures de sécurité, en application du Règlement n</w:t>
      </w:r>
      <w:r w:rsidRPr="008750F2">
        <w:rPr>
          <w:vertAlign w:val="superscript"/>
          <w:lang w:val="fr-FR"/>
        </w:rPr>
        <w:t>o</w:t>
      </w:r>
      <w:r w:rsidRPr="008750F2">
        <w:rPr>
          <w:lang w:val="fr-FR"/>
        </w:rPr>
        <w:t> 16. Le numéro d</w:t>
      </w:r>
      <w:r>
        <w:rPr>
          <w:lang w:val="fr-FR"/>
        </w:rPr>
        <w:t>’</w:t>
      </w:r>
      <w:r w:rsidRPr="008750F2">
        <w:rPr>
          <w:lang w:val="fr-FR"/>
        </w:rPr>
        <w:t>homologation indique que l</w:t>
      </w:r>
      <w:r>
        <w:rPr>
          <w:lang w:val="fr-FR"/>
        </w:rPr>
        <w:t>’</w:t>
      </w:r>
      <w:r w:rsidRPr="008750F2">
        <w:rPr>
          <w:lang w:val="fr-FR"/>
        </w:rPr>
        <w:t>homologation a été délivrée au titre du Règlement n</w:t>
      </w:r>
      <w:r w:rsidRPr="008750F2">
        <w:rPr>
          <w:vertAlign w:val="superscript"/>
          <w:lang w:val="fr-FR"/>
        </w:rPr>
        <w:t>o</w:t>
      </w:r>
      <w:r w:rsidRPr="008750F2">
        <w:rPr>
          <w:lang w:val="fr-FR"/>
        </w:rPr>
        <w:t> 16 tel qu</w:t>
      </w:r>
      <w:r>
        <w:rPr>
          <w:lang w:val="fr-FR"/>
        </w:rPr>
        <w:t>’</w:t>
      </w:r>
      <w:r w:rsidRPr="008750F2">
        <w:rPr>
          <w:lang w:val="fr-FR"/>
        </w:rPr>
        <w:t>il a été modifié par la série 0</w:t>
      </w:r>
      <w:r w:rsidRPr="008750F2">
        <w:rPr>
          <w:strike/>
          <w:lang w:val="fr-FR"/>
        </w:rPr>
        <w:t>7</w:t>
      </w:r>
      <w:r w:rsidRPr="0051173F">
        <w:rPr>
          <w:b/>
          <w:lang w:val="fr-FR"/>
        </w:rPr>
        <w:t>8</w:t>
      </w:r>
      <w:r w:rsidR="00D33CF1">
        <w:rPr>
          <w:lang w:val="fr-FR"/>
        </w:rPr>
        <w:t> </w:t>
      </w:r>
      <w:r w:rsidRPr="008750F2">
        <w:rPr>
          <w:lang w:val="fr-FR"/>
        </w:rPr>
        <w:t>d</w:t>
      </w:r>
      <w:r>
        <w:rPr>
          <w:lang w:val="fr-FR"/>
        </w:rPr>
        <w:t>’</w:t>
      </w:r>
      <w:r w:rsidRPr="008750F2">
        <w:rPr>
          <w:lang w:val="fr-FR"/>
        </w:rPr>
        <w:t>amendements.</w:t>
      </w:r>
      <w:r w:rsidR="0051173F" w:rsidRPr="0051173F">
        <w:rPr>
          <w:noProof/>
          <w:lang w:eastAsia="fr-CH"/>
        </w:rPr>
        <w:t xml:space="preserve"> </w:t>
      </w:r>
    </w:p>
    <w:p w:rsidR="008769B3" w:rsidRDefault="008769B3" w:rsidP="00D33CF1">
      <w:pPr>
        <w:pStyle w:val="SingleTxtG"/>
        <w:jc w:val="left"/>
        <w:rPr>
          <w:lang w:val="fr-FR"/>
        </w:rPr>
      </w:pPr>
      <w:r w:rsidRPr="008750F2">
        <w:rPr>
          <w:lang w:val="fr-FR"/>
        </w:rPr>
        <w:t>Modèle B</w:t>
      </w:r>
      <w:r w:rsidR="00D33CF1">
        <w:rPr>
          <w:lang w:val="fr-FR"/>
        </w:rPr>
        <w:br/>
      </w:r>
      <w:r w:rsidRPr="008750F2">
        <w:rPr>
          <w:lang w:val="fr-FR"/>
        </w:rPr>
        <w:t>(Voir par. 5.2.5 du présent Règlement)</w:t>
      </w:r>
    </w:p>
    <w:p w:rsidR="00D33CF1" w:rsidRPr="008750F2" w:rsidRDefault="0051173F" w:rsidP="00D33CF1">
      <w:pPr>
        <w:spacing w:after="120"/>
        <w:ind w:left="1134"/>
        <w:rPr>
          <w:lang w:val="fr-FR"/>
        </w:rPr>
      </w:pPr>
      <w:r w:rsidRPr="008750F2">
        <w:rPr>
          <w:noProof/>
          <w:lang w:eastAsia="fr-CH"/>
        </w:rPr>
        <mc:AlternateContent>
          <mc:Choice Requires="wps">
            <w:drawing>
              <wp:anchor distT="0" distB="0" distL="114300" distR="114300" simplePos="0" relativeHeight="251660288" behindDoc="0" locked="0" layoutInCell="1" allowOverlap="1" wp14:anchorId="1EB2C2A5" wp14:editId="4AE1E698">
                <wp:simplePos x="0" y="0"/>
                <wp:positionH relativeFrom="column">
                  <wp:posOffset>3372039</wp:posOffset>
                </wp:positionH>
                <wp:positionV relativeFrom="paragraph">
                  <wp:posOffset>96158</wp:posOffset>
                </wp:positionV>
                <wp:extent cx="1249585" cy="638568"/>
                <wp:effectExtent l="0" t="0" r="2730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585" cy="638568"/>
                        </a:xfrm>
                        <a:prstGeom prst="rect">
                          <a:avLst/>
                        </a:prstGeom>
                        <a:solidFill>
                          <a:srgbClr val="FFFFFF"/>
                        </a:solidFill>
                        <a:ln w="9525">
                          <a:solidFill>
                            <a:srgbClr val="000000"/>
                          </a:solidFill>
                          <a:miter lim="800000"/>
                          <a:headEnd/>
                          <a:tailEnd/>
                        </a:ln>
                      </wps:spPr>
                      <wps:txbx>
                        <w:txbxContent>
                          <w:p w:rsidR="0051173F" w:rsidRDefault="0051173F" w:rsidP="00505AAE">
                            <w:pPr>
                              <w:spacing w:line="200" w:lineRule="atLeast"/>
                              <w:rPr>
                                <w:rFonts w:cs="Diwani Bent"/>
                                <w:sz w:val="40"/>
                                <w:szCs w:val="40"/>
                              </w:rPr>
                            </w:pPr>
                            <w:r w:rsidRPr="00505AAE">
                              <w:rPr>
                                <w:rFonts w:cs="Diwani Bent"/>
                                <w:sz w:val="40"/>
                                <w:szCs w:val="40"/>
                              </w:rPr>
                              <w:t>0</w:t>
                            </w:r>
                            <w:r w:rsidRPr="00505AAE">
                              <w:rPr>
                                <w:rFonts w:cs="Diwani Bent"/>
                                <w:b/>
                                <w:sz w:val="40"/>
                                <w:szCs w:val="40"/>
                              </w:rPr>
                              <w:t>8</w:t>
                            </w:r>
                            <w:r w:rsidRPr="00505AAE">
                              <w:rPr>
                                <w:rFonts w:cs="Diwani Bent"/>
                                <w:sz w:val="36"/>
                                <w:szCs w:val="36"/>
                              </w:rPr>
                              <w:t xml:space="preserve">    </w:t>
                            </w:r>
                            <w:r w:rsidRPr="00505AAE">
                              <w:rPr>
                                <w:rFonts w:cs="Diwani Bent"/>
                                <w:sz w:val="40"/>
                                <w:szCs w:val="40"/>
                              </w:rPr>
                              <w:t>2439</w:t>
                            </w:r>
                          </w:p>
                          <w:p w:rsidR="00505AAE" w:rsidRPr="00505AAE" w:rsidRDefault="00505AAE" w:rsidP="00505AAE">
                            <w:pPr>
                              <w:spacing w:line="200" w:lineRule="atLeast"/>
                              <w:rPr>
                                <w:rFonts w:cs="Diwani Bent"/>
                                <w:sz w:val="36"/>
                                <w:szCs w:val="36"/>
                              </w:rPr>
                            </w:pPr>
                            <w:r>
                              <w:rPr>
                                <w:rFonts w:cs="Diwani Bent"/>
                                <w:sz w:val="40"/>
                                <w:szCs w:val="40"/>
                              </w:rPr>
                              <w:t>01    1628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2C2A5" id="Text Box 22" o:spid="_x0000_s1027" type="#_x0000_t202" style="position:absolute;left:0;text-align:left;margin-left:265.5pt;margin-top:7.55pt;width:98.4pt;height:5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V9LQIAAFkEAAAOAAAAZHJzL2Uyb0RvYy54bWysVNtu2zAMfR+wfxD0vjjxkiwx4hRdugwD&#10;ugvQ7gNkWbaFSaImKbG7ry8lp2l2exnmB4EUqUPykPTmatCKHIXzEkxJZ5MpJcJwqKVpS/r1fv9q&#10;RYkPzNRMgRElfRCeXm1fvtj0thA5dKBq4QiCGF/0tqRdCLbIMs87oZmfgBUGjQ04zQKqrs1qx3pE&#10;1yrLp9Nl1oOrrQMuvMfbm9FItwm/aQQPn5vGi0BUSTG3kE6Xziqe2XbDitYx20l+SoP9QxaaSYNB&#10;z1A3LDBycPI3KC25Aw9NmHDQGTSN5CLVgNXMpr9Uc9cxK1ItSI63Z5r8/4Pln45fHJF1SfOcEsM0&#10;9uheDIG8hYHgFfLTW1+g251FxzDgPfY51ertLfBvnhjYdcy04to56DvBasxvFl9mF09HHB9Bqv4j&#10;1BiHHQIkoKFxOpKHdBBExz49nHsTc+ExZD5fL1YLSjjalq9Xi+UqhWDF02vrfHgvQJMolNRh7xM6&#10;O976ELNhxZNLDOZByXovlUqKa6udcuTIcE726Tuh/+SmDOlLul7ki5GAv0JM0/cnCC0DDrySuqSr&#10;sxMrIm3vTJ3GMTCpRhlTVubEY6RuJDEM1ZBalkiOHFdQPyCxDsb5xn1EoQP3g5IeZ7uk/vuBOUGJ&#10;+mCwOevZfB6XISnzxZscFXdpqS4tzHCEKmmgZBR3YVygg3Wy7TDSOA4GrrGhjUxcP2d1Sh/nN7Xg&#10;tGtxQS715PX8R9g+AgAA//8DAFBLAwQUAAYACAAAACEAvUyY2uAAAAAKAQAADwAAAGRycy9kb3du&#10;cmV2LnhtbEyPwU7DMBBE70j8g7VIXBB10pKmhDgVQgLBDdoKrm68TSLidbDdNPw9ywmOOzOanVeu&#10;J9uLEX3oHClIZwkIpNqZjhoFu+3j9QpEiJqM7h2hgm8MsK7Oz0pdGHeiNxw3sRFcQqHQCtoYh0LK&#10;ULdodZi5AYm9g/NWRz59I43XJy63vZwnyVJa3RF/aPWADy3Wn5ujVbC6eR4/wsvi9b1eHvrbeJWP&#10;T19eqcuL6f4ORMQp/oXhdz5Ph4o37d2RTBC9gmyRMktkI0tBcCCf58yyZyHNcpBVKf8jVD8AAAD/&#10;/wMAUEsBAi0AFAAGAAgAAAAhALaDOJL+AAAA4QEAABMAAAAAAAAAAAAAAAAAAAAAAFtDb250ZW50&#10;X1R5cGVzXS54bWxQSwECLQAUAAYACAAAACEAOP0h/9YAAACUAQAACwAAAAAAAAAAAAAAAAAvAQAA&#10;X3JlbHMvLnJlbHNQSwECLQAUAAYACAAAACEAx0z1fS0CAABZBAAADgAAAAAAAAAAAAAAAAAuAgAA&#10;ZHJzL2Uyb0RvYy54bWxQSwECLQAUAAYACAAAACEAvUyY2uAAAAAKAQAADwAAAAAAAAAAAAAAAACH&#10;BAAAZHJzL2Rvd25yZXYueG1sUEsFBgAAAAAEAAQA8wAAAJQFAAAAAA==&#10;">
                <v:textbox>
                  <w:txbxContent>
                    <w:p w:rsidR="0051173F" w:rsidRDefault="0051173F" w:rsidP="00505AAE">
                      <w:pPr>
                        <w:spacing w:line="200" w:lineRule="atLeast"/>
                        <w:rPr>
                          <w:rFonts w:cs="Diwani Bent"/>
                          <w:sz w:val="40"/>
                          <w:szCs w:val="40"/>
                        </w:rPr>
                      </w:pPr>
                      <w:r w:rsidRPr="00505AAE">
                        <w:rPr>
                          <w:rFonts w:cs="Diwani Bent"/>
                          <w:sz w:val="40"/>
                          <w:szCs w:val="40"/>
                        </w:rPr>
                        <w:t>0</w:t>
                      </w:r>
                      <w:r w:rsidRPr="00505AAE">
                        <w:rPr>
                          <w:rFonts w:cs="Diwani Bent"/>
                          <w:b/>
                          <w:sz w:val="40"/>
                          <w:szCs w:val="40"/>
                        </w:rPr>
                        <w:t>8</w:t>
                      </w:r>
                      <w:r w:rsidRPr="00505AAE">
                        <w:rPr>
                          <w:rFonts w:cs="Diwani Bent"/>
                          <w:sz w:val="36"/>
                          <w:szCs w:val="36"/>
                        </w:rPr>
                        <w:t xml:space="preserve">    </w:t>
                      </w:r>
                      <w:r w:rsidRPr="00505AAE">
                        <w:rPr>
                          <w:rFonts w:cs="Diwani Bent"/>
                          <w:sz w:val="40"/>
                          <w:szCs w:val="40"/>
                        </w:rPr>
                        <w:t>2439</w:t>
                      </w:r>
                    </w:p>
                    <w:p w:rsidR="00505AAE" w:rsidRPr="00505AAE" w:rsidRDefault="00505AAE" w:rsidP="00505AAE">
                      <w:pPr>
                        <w:spacing w:line="200" w:lineRule="atLeast"/>
                        <w:rPr>
                          <w:rFonts w:cs="Diwani Bent"/>
                          <w:sz w:val="36"/>
                          <w:szCs w:val="36"/>
                        </w:rPr>
                      </w:pPr>
                      <w:r>
                        <w:rPr>
                          <w:rFonts w:cs="Diwani Bent"/>
                          <w:sz w:val="40"/>
                          <w:szCs w:val="40"/>
                        </w:rPr>
                        <w:t>01    1628</w:t>
                      </w:r>
                    </w:p>
                  </w:txbxContent>
                </v:textbox>
              </v:shape>
            </w:pict>
          </mc:Fallback>
        </mc:AlternateContent>
      </w:r>
      <w:r w:rsidR="00D33CF1">
        <w:rPr>
          <w:noProof/>
          <w:lang w:eastAsia="fr-CH"/>
        </w:rPr>
        <w:drawing>
          <wp:inline distT="0" distB="0" distL="0" distR="0" wp14:anchorId="1BA4F0EF">
            <wp:extent cx="4680000" cy="835200"/>
            <wp:effectExtent l="0" t="0" r="6350" b="317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0000" cy="835200"/>
                    </a:xfrm>
                    <a:prstGeom prst="rect">
                      <a:avLst/>
                    </a:prstGeom>
                    <a:noFill/>
                  </pic:spPr>
                </pic:pic>
              </a:graphicData>
            </a:graphic>
          </wp:inline>
        </w:drawing>
      </w:r>
    </w:p>
    <w:p w:rsidR="008769B3" w:rsidRDefault="008769B3" w:rsidP="00D33CF1">
      <w:pPr>
        <w:pStyle w:val="SingleTxtG"/>
        <w:jc w:val="right"/>
        <w:rPr>
          <w:lang w:val="fr-FR"/>
        </w:rPr>
      </w:pPr>
      <w:r w:rsidRPr="008750F2">
        <w:rPr>
          <w:lang w:val="fr-FR"/>
        </w:rPr>
        <w:t>a = 8 mm min.</w:t>
      </w:r>
    </w:p>
    <w:p w:rsidR="00D33CF1" w:rsidRDefault="008769B3" w:rsidP="00D33CF1">
      <w:pPr>
        <w:pStyle w:val="SingleTxtG"/>
        <w:ind w:firstLine="567"/>
        <w:rPr>
          <w:lang w:val="fr-FR"/>
        </w:rPr>
      </w:pPr>
      <w:r w:rsidRPr="008750F2">
        <w:rPr>
          <w:lang w:val="fr-FR"/>
        </w:rPr>
        <w:t>La marque d</w:t>
      </w:r>
      <w:r>
        <w:rPr>
          <w:lang w:val="fr-FR"/>
        </w:rPr>
        <w:t>’</w:t>
      </w:r>
      <w:r w:rsidRPr="008750F2">
        <w:rPr>
          <w:lang w:val="fr-FR"/>
        </w:rPr>
        <w:t xml:space="preserve">homologation ci-dessus, apposée sur un véhicule, indique que ce type de véhicule </w:t>
      </w:r>
      <w:r w:rsidR="00D33CF1">
        <w:rPr>
          <w:lang w:val="fr-FR"/>
        </w:rPr>
        <w:t>a été homologué aux Pays-Bas (E</w:t>
      </w:r>
      <w:r w:rsidRPr="008750F2">
        <w:rPr>
          <w:lang w:val="fr-FR"/>
        </w:rPr>
        <w:t>4), en application des Règlements n</w:t>
      </w:r>
      <w:r w:rsidRPr="008750F2">
        <w:rPr>
          <w:vertAlign w:val="superscript"/>
          <w:lang w:val="fr-FR"/>
        </w:rPr>
        <w:t>os</w:t>
      </w:r>
      <w:r w:rsidRPr="008750F2">
        <w:rPr>
          <w:lang w:val="fr-FR"/>
        </w:rPr>
        <w:t> 16 et</w:t>
      </w:r>
      <w:r w:rsidR="00D33CF1">
        <w:rPr>
          <w:lang w:val="fr-FR"/>
        </w:rPr>
        <w:t> </w:t>
      </w:r>
      <w:r w:rsidRPr="008750F2">
        <w:rPr>
          <w:lang w:val="fr-FR"/>
        </w:rPr>
        <w:t>52</w:t>
      </w:r>
      <w:r w:rsidRPr="00E4609F">
        <w:rPr>
          <w:rStyle w:val="FootnoteReference"/>
        </w:rPr>
        <w:footnoteReference w:id="3"/>
      </w:r>
      <w:r w:rsidRPr="008750F2">
        <w:rPr>
          <w:lang w:val="fr-FR"/>
        </w:rPr>
        <w:t>. Les numéros d</w:t>
      </w:r>
      <w:r>
        <w:rPr>
          <w:lang w:val="fr-FR"/>
        </w:rPr>
        <w:t>’</w:t>
      </w:r>
      <w:r w:rsidRPr="008750F2">
        <w:rPr>
          <w:lang w:val="fr-FR"/>
        </w:rPr>
        <w:t>homologation indiquent qu</w:t>
      </w:r>
      <w:r>
        <w:rPr>
          <w:lang w:val="fr-FR"/>
        </w:rPr>
        <w:t>’</w:t>
      </w:r>
      <w:r w:rsidRPr="008750F2">
        <w:rPr>
          <w:lang w:val="fr-FR"/>
        </w:rPr>
        <w:t>aux dates respectives où les homologations ont été délivrées, le Règlement n</w:t>
      </w:r>
      <w:r w:rsidRPr="008750F2">
        <w:rPr>
          <w:vertAlign w:val="superscript"/>
          <w:lang w:val="fr-FR"/>
        </w:rPr>
        <w:t>o</w:t>
      </w:r>
      <w:r w:rsidRPr="008750F2">
        <w:rPr>
          <w:lang w:val="fr-FR"/>
        </w:rPr>
        <w:t> 16 comprenait la série 0</w:t>
      </w:r>
      <w:r w:rsidRPr="008750F2">
        <w:rPr>
          <w:strike/>
          <w:lang w:val="fr-FR"/>
        </w:rPr>
        <w:t>7</w:t>
      </w:r>
      <w:r w:rsidRPr="00246E9B">
        <w:rPr>
          <w:b/>
          <w:lang w:val="fr-FR"/>
        </w:rPr>
        <w:t>8</w:t>
      </w:r>
      <w:r w:rsidRPr="008750F2">
        <w:rPr>
          <w:lang w:val="fr-FR"/>
        </w:rPr>
        <w:t> d</w:t>
      </w:r>
      <w:r>
        <w:rPr>
          <w:lang w:val="fr-FR"/>
        </w:rPr>
        <w:t>’</w:t>
      </w:r>
      <w:r w:rsidRPr="008750F2">
        <w:rPr>
          <w:lang w:val="fr-FR"/>
        </w:rPr>
        <w:t>amendements, et le Règlement n</w:t>
      </w:r>
      <w:r w:rsidRPr="008750F2">
        <w:rPr>
          <w:vertAlign w:val="superscript"/>
          <w:lang w:val="fr-FR"/>
        </w:rPr>
        <w:t>o</w:t>
      </w:r>
      <w:r w:rsidRPr="008750F2">
        <w:rPr>
          <w:lang w:val="fr-FR"/>
        </w:rPr>
        <w:t> 52 la série 01 d</w:t>
      </w:r>
      <w:r>
        <w:rPr>
          <w:lang w:val="fr-FR"/>
        </w:rPr>
        <w:t>’</w:t>
      </w:r>
      <w:r w:rsidRPr="008750F2">
        <w:rPr>
          <w:lang w:val="fr-FR"/>
        </w:rPr>
        <w:t>amendements.</w:t>
      </w:r>
    </w:p>
    <w:p w:rsidR="008769B3" w:rsidRPr="008750F2" w:rsidRDefault="00D33CF1" w:rsidP="00B04C48">
      <w:pPr>
        <w:pStyle w:val="SingleTxtG"/>
        <w:tabs>
          <w:tab w:val="left" w:pos="2268"/>
        </w:tabs>
        <w:ind w:left="2268" w:hanging="1134"/>
        <w:rPr>
          <w:lang w:val="fr-FR"/>
        </w:rPr>
      </w:pPr>
      <w:r>
        <w:rPr>
          <w:lang w:val="fr-FR"/>
        </w:rPr>
        <w:br w:type="page"/>
      </w:r>
      <w:r w:rsidR="008769B3" w:rsidRPr="008750F2">
        <w:rPr>
          <w:lang w:val="fr-FR"/>
        </w:rPr>
        <w:lastRenderedPageBreak/>
        <w:t>2.</w:t>
      </w:r>
      <w:r w:rsidR="008769B3" w:rsidRPr="008750F2">
        <w:rPr>
          <w:lang w:val="fr-FR"/>
        </w:rPr>
        <w:tab/>
        <w:t>Exemples de marques d</w:t>
      </w:r>
      <w:r w:rsidR="008769B3">
        <w:rPr>
          <w:lang w:val="fr-FR"/>
        </w:rPr>
        <w:t>’</w:t>
      </w:r>
      <w:r w:rsidR="008769B3" w:rsidRPr="008750F2">
        <w:rPr>
          <w:lang w:val="fr-FR"/>
        </w:rPr>
        <w:t>homologation pour ce qui est des ceintures de sécurité (</w:t>
      </w:r>
      <w:r w:rsidRPr="008750F2">
        <w:rPr>
          <w:lang w:val="fr-FR"/>
        </w:rPr>
        <w:t xml:space="preserve">voir </w:t>
      </w:r>
      <w:r w:rsidR="008769B3" w:rsidRPr="008750F2">
        <w:rPr>
          <w:lang w:val="fr-FR"/>
        </w:rPr>
        <w:t>par.</w:t>
      </w:r>
      <w:r>
        <w:rPr>
          <w:lang w:val="fr-FR"/>
        </w:rPr>
        <w:t> </w:t>
      </w:r>
      <w:r w:rsidR="008769B3" w:rsidRPr="008750F2">
        <w:rPr>
          <w:lang w:val="fr-FR"/>
        </w:rPr>
        <w:t xml:space="preserve">5.3.5 du présent Règlement) </w:t>
      </w:r>
    </w:p>
    <w:p w:rsidR="008769B3" w:rsidRDefault="00D33CF1" w:rsidP="00B04C48">
      <w:pPr>
        <w:ind w:left="3686"/>
      </w:pPr>
      <w:r w:rsidRPr="0049238F">
        <w:object w:dxaOrig="207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0.75pt" o:ole="">
            <v:imagedata r:id="rId12" o:title=""/>
          </v:shape>
          <o:OLEObject Type="Embed" ProgID="PBrush" ShapeID="_x0000_i1025" DrawAspect="Content" ObjectID="_1582457076" r:id="rId13"/>
        </w:object>
      </w:r>
    </w:p>
    <w:p w:rsidR="00D33CF1" w:rsidRPr="008750F2" w:rsidRDefault="0094782A" w:rsidP="00B04C48">
      <w:pPr>
        <w:ind w:left="2268"/>
        <w:rPr>
          <w:lang w:val="fr-FR"/>
        </w:rPr>
      </w:pPr>
      <w:r>
        <w:rPr>
          <w:noProof/>
          <w:lang w:eastAsia="fr-CH"/>
        </w:rPr>
        <mc:AlternateContent>
          <mc:Choice Requires="wps">
            <w:drawing>
              <wp:anchor distT="0" distB="0" distL="114300" distR="114300" simplePos="0" relativeHeight="251678208" behindDoc="0" locked="0" layoutInCell="1" allowOverlap="0" wp14:anchorId="630345EB" wp14:editId="0F9E4103">
                <wp:simplePos x="0" y="0"/>
                <wp:positionH relativeFrom="column">
                  <wp:posOffset>2089119</wp:posOffset>
                </wp:positionH>
                <wp:positionV relativeFrom="paragraph">
                  <wp:posOffset>826135</wp:posOffset>
                </wp:positionV>
                <wp:extent cx="1144889" cy="355180"/>
                <wp:effectExtent l="0" t="0" r="0" b="6985"/>
                <wp:wrapNone/>
                <wp:docPr id="33" name="Zone de texte 33"/>
                <wp:cNvGraphicFramePr/>
                <a:graphic xmlns:a="http://schemas.openxmlformats.org/drawingml/2006/main">
                  <a:graphicData uri="http://schemas.microsoft.com/office/word/2010/wordprocessingShape">
                    <wps:wsp>
                      <wps:cNvSpPr txBox="1"/>
                      <wps:spPr>
                        <a:xfrm>
                          <a:off x="0" y="0"/>
                          <a:ext cx="1144889" cy="355180"/>
                        </a:xfrm>
                        <a:prstGeom prst="rect">
                          <a:avLst/>
                        </a:prstGeom>
                        <a:solidFill>
                          <a:schemeClr val="lt1"/>
                        </a:solidFill>
                        <a:ln w="6350">
                          <a:noFill/>
                        </a:ln>
                      </wps:spPr>
                      <wps:txbx>
                        <w:txbxContent>
                          <w:p w:rsidR="0094782A" w:rsidRPr="0094782A" w:rsidRDefault="0094782A">
                            <w:pPr>
                              <w:rPr>
                                <w:sz w:val="42"/>
                                <w:szCs w:val="42"/>
                              </w:rPr>
                            </w:pPr>
                            <w:r w:rsidRPr="0094782A">
                              <w:rPr>
                                <w:sz w:val="42"/>
                                <w:szCs w:val="42"/>
                              </w:rPr>
                              <w:t>0</w:t>
                            </w:r>
                            <w:r w:rsidRPr="0094782A">
                              <w:rPr>
                                <w:b/>
                                <w:sz w:val="42"/>
                                <w:szCs w:val="42"/>
                              </w:rPr>
                              <w:t>8</w:t>
                            </w:r>
                            <w:r w:rsidRPr="0094782A">
                              <w:rPr>
                                <w:sz w:val="42"/>
                                <w:szCs w:val="42"/>
                              </w:rPr>
                              <w:t> 2439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345EB" id="Zone de texte 33" o:spid="_x0000_s1028" type="#_x0000_t202" style="position:absolute;left:0;text-align:left;margin-left:164.5pt;margin-top:65.05pt;width:90.15pt;height:27.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yKSgIAAIcEAAAOAAAAZHJzL2Uyb0RvYy54bWysVE1v2zAMvQ/YfxB0X53PLg3iFFmLDAOK&#10;tkBaFNhNkeXEgCxqkhI7+/V7kpM263YadpFJkeLHe6Rn122t2V45X5HJef+ix5kykorKbHL+/LT8&#10;NOHMB2EKocmonB+U59fzjx9mjZ2qAW1JF8oxBDF+2ticb0Ow0yzzcqtq4S/IKgNjSa4WAarbZIUT&#10;DaLXOhv0epdZQ66wjqTyHre3nZHPU/yyVDI8lKVXgemco7aQTpfOdTyz+UxMN07YbSWPZYh/qKIW&#10;lUHS11C3Igi2c9UfoepKOvJUhgtJdUZlWUmVekA3/d67blZbYVXqBeB4+wqT/39h5f3+0bGqyPlw&#10;yJkRNTj6DqZYoVhQbVAM9wCpsX4K35WFd2i/UAuyT/cel7H3tnR1/KIrBjvgPrxCjFBMxkf90Wgy&#10;ueJMwjYcj/uTxEH29to6H74qqlkUcu5AYUJW7O98QCVwPbnEZJ50VSwrrZMSx0bdaMf2AoTrkGrE&#10;i9+8tGFNzi+H414KbCg+7yJrgwSx166nKIV23SaABqd+11QcAIOjbpq8lcsKtd4JHx6Fw/igc6xE&#10;eMBRakIuOkqcbcn9/Nt99AersHLWYBxz7n/shFOc6W8GfF8Btzi/SRmNPw+guHPL+txidvUNAYA+&#10;ls/KJEb/oE9i6ah+weYsYlaYhJHInfNwEm9CtyTYPKkWi+SEibUi3JmVlTF0BDwy8dS+CGePdMWZ&#10;uafT4IrpO9Y63/jS0GIXqKwSpRHnDtUj/Jj2xPRxM+M6nevJ6+3/Mf8FAAD//wMAUEsDBBQABgAI&#10;AAAAIQDozJS14gAAAAsBAAAPAAAAZHJzL2Rvd25yZXYueG1sTI/NTsMwEITvSLyDtUhcELXbqKUN&#10;cSqE+JG40bQgbm68JBHxOordJLw9ywmOOzOa/SbbTq4VA/ah8aRhPlMgkEpvG6o07IvH6zWIEA1Z&#10;03pCDd8YYJufn2UmtX6kVxx2sRJcQiE1GuoYu1TKUNboTJj5Dom9T987E/nsK2l7M3K5a+VCqZV0&#10;piH+UJsO72ssv3Ynp+Hjqnp/CdPTYUyWSffwPBQ3b7bQ+vJiursFEXGKf2H4xWd0yJnp6E9kg2g1&#10;JIsNb4lsJGoOghNLtUlAHFlZrxTIPJP/N+Q/AAAA//8DAFBLAQItABQABgAIAAAAIQC2gziS/gAA&#10;AOEBAAATAAAAAAAAAAAAAAAAAAAAAABbQ29udGVudF9UeXBlc10ueG1sUEsBAi0AFAAGAAgAAAAh&#10;ADj9If/WAAAAlAEAAAsAAAAAAAAAAAAAAAAALwEAAF9yZWxzLy5yZWxzUEsBAi0AFAAGAAgAAAAh&#10;AAj3DIpKAgAAhwQAAA4AAAAAAAAAAAAAAAAALgIAAGRycy9lMm9Eb2MueG1sUEsBAi0AFAAGAAgA&#10;AAAhAOjMlLXiAAAACwEAAA8AAAAAAAAAAAAAAAAApAQAAGRycy9kb3ducmV2LnhtbFBLBQYAAAAA&#10;BAAEAPMAAACzBQAAAAA=&#10;" o:allowoverlap="f" fillcolor="white [3201]" stroked="f" strokeweight=".5pt">
                <v:textbox>
                  <w:txbxContent>
                    <w:p w:rsidR="0094782A" w:rsidRPr="0094782A" w:rsidRDefault="0094782A">
                      <w:pPr>
                        <w:rPr>
                          <w:sz w:val="42"/>
                          <w:szCs w:val="42"/>
                        </w:rPr>
                      </w:pPr>
                      <w:r w:rsidRPr="0094782A">
                        <w:rPr>
                          <w:sz w:val="42"/>
                          <w:szCs w:val="42"/>
                        </w:rPr>
                        <w:t>0</w:t>
                      </w:r>
                      <w:r w:rsidRPr="0094782A">
                        <w:rPr>
                          <w:b/>
                          <w:sz w:val="42"/>
                          <w:szCs w:val="42"/>
                        </w:rPr>
                        <w:t>8</w:t>
                      </w:r>
                      <w:r w:rsidRPr="0094782A">
                        <w:rPr>
                          <w:sz w:val="42"/>
                          <w:szCs w:val="42"/>
                        </w:rPr>
                        <w:t> 2439</w:t>
                      </w:r>
                    </w:p>
                  </w:txbxContent>
                </v:textbox>
              </v:shape>
            </w:pict>
          </mc:Fallback>
        </mc:AlternateContent>
      </w:r>
      <w:r w:rsidR="00D33CF1" w:rsidRPr="00BF4348">
        <w:rPr>
          <w:noProof/>
          <w:lang w:eastAsia="fr-CH"/>
        </w:rPr>
        <w:drawing>
          <wp:inline distT="0" distB="0" distL="0" distR="0" wp14:anchorId="3DD506FD" wp14:editId="3079EC35">
            <wp:extent cx="4680000" cy="1202400"/>
            <wp:effectExtent l="0" t="0" r="635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l="-697" t="-981" r="-697" b="-981"/>
                    <a:stretch>
                      <a:fillRect/>
                    </a:stretch>
                  </pic:blipFill>
                  <pic:spPr bwMode="auto">
                    <a:xfrm>
                      <a:off x="0" y="0"/>
                      <a:ext cx="4680000" cy="1202400"/>
                    </a:xfrm>
                    <a:prstGeom prst="rect">
                      <a:avLst/>
                    </a:prstGeom>
                    <a:noFill/>
                    <a:ln>
                      <a:noFill/>
                    </a:ln>
                  </pic:spPr>
                </pic:pic>
              </a:graphicData>
            </a:graphic>
          </wp:inline>
        </w:drawing>
      </w:r>
    </w:p>
    <w:p w:rsidR="008769B3" w:rsidRDefault="008769B3" w:rsidP="0094782A">
      <w:pPr>
        <w:pStyle w:val="SingleTxtG"/>
        <w:jc w:val="right"/>
        <w:rPr>
          <w:lang w:val="fr-FR"/>
        </w:rPr>
      </w:pPr>
      <w:r w:rsidRPr="008750F2">
        <w:rPr>
          <w:lang w:val="fr-FR"/>
        </w:rPr>
        <w:t>a = 8 mm min.</w:t>
      </w:r>
    </w:p>
    <w:p w:rsidR="008769B3" w:rsidRDefault="008769B3" w:rsidP="0099514A">
      <w:pPr>
        <w:pStyle w:val="SingleTxtG"/>
        <w:spacing w:after="240"/>
        <w:ind w:firstLine="567"/>
        <w:rPr>
          <w:lang w:val="fr-FR"/>
        </w:rPr>
      </w:pPr>
      <w:r w:rsidRPr="008750F2">
        <w:rPr>
          <w:lang w:val="fr-FR"/>
        </w:rPr>
        <w:t>La ceinture portant la marque d</w:t>
      </w:r>
      <w:r>
        <w:rPr>
          <w:lang w:val="fr-FR"/>
        </w:rPr>
        <w:t>’</w:t>
      </w:r>
      <w:r w:rsidRPr="008750F2">
        <w:rPr>
          <w:lang w:val="fr-FR"/>
        </w:rPr>
        <w:t>homologation ci-dessus est une ceinture trois points (A) munie d</w:t>
      </w:r>
      <w:r>
        <w:rPr>
          <w:lang w:val="fr-FR"/>
        </w:rPr>
        <w:t>’</w:t>
      </w:r>
      <w:r w:rsidRPr="008750F2">
        <w:rPr>
          <w:lang w:val="fr-FR"/>
        </w:rPr>
        <w:t>un dispositif d</w:t>
      </w:r>
      <w:r>
        <w:rPr>
          <w:lang w:val="fr-FR"/>
        </w:rPr>
        <w:t>’</w:t>
      </w:r>
      <w:r w:rsidRPr="008750F2">
        <w:rPr>
          <w:lang w:val="fr-FR"/>
        </w:rPr>
        <w:t>absorption d</w:t>
      </w:r>
      <w:r>
        <w:rPr>
          <w:lang w:val="fr-FR"/>
        </w:rPr>
        <w:t>’</w:t>
      </w:r>
      <w:r w:rsidRPr="008750F2">
        <w:rPr>
          <w:lang w:val="fr-FR"/>
        </w:rPr>
        <w:t>énergie (e</w:t>
      </w:r>
      <w:r w:rsidR="00B04C48">
        <w:rPr>
          <w:lang w:val="fr-FR"/>
        </w:rPr>
        <w:t>) et homologuée aux Pays-Bas (E</w:t>
      </w:r>
      <w:r w:rsidRPr="008750F2">
        <w:rPr>
          <w:lang w:val="fr-FR"/>
        </w:rPr>
        <w:t>4) sous le numéro 0</w:t>
      </w:r>
      <w:r w:rsidRPr="008750F2">
        <w:rPr>
          <w:strike/>
          <w:lang w:val="fr-FR"/>
        </w:rPr>
        <w:t>6</w:t>
      </w:r>
      <w:r w:rsidRPr="00246E9B">
        <w:rPr>
          <w:b/>
          <w:lang w:val="fr-FR"/>
        </w:rPr>
        <w:t>8</w:t>
      </w:r>
      <w:r w:rsidRPr="008750F2">
        <w:rPr>
          <w:lang w:val="fr-FR"/>
        </w:rPr>
        <w:t>2439, le Règlement contenant déjà la série 0</w:t>
      </w:r>
      <w:r w:rsidRPr="008750F2">
        <w:rPr>
          <w:strike/>
          <w:lang w:val="fr-FR"/>
        </w:rPr>
        <w:t>6</w:t>
      </w:r>
      <w:r w:rsidRPr="00246E9B">
        <w:rPr>
          <w:b/>
          <w:lang w:val="fr-FR"/>
        </w:rPr>
        <w:t>8</w:t>
      </w:r>
      <w:r w:rsidRPr="008750F2">
        <w:rPr>
          <w:lang w:val="fr-FR"/>
        </w:rPr>
        <w:t xml:space="preserve"> d</w:t>
      </w:r>
      <w:r>
        <w:rPr>
          <w:lang w:val="fr-FR"/>
        </w:rPr>
        <w:t>’</w:t>
      </w:r>
      <w:r w:rsidRPr="008750F2">
        <w:rPr>
          <w:lang w:val="fr-FR"/>
        </w:rPr>
        <w:t>amendements au moment de l</w:t>
      </w:r>
      <w:r>
        <w:rPr>
          <w:lang w:val="fr-FR"/>
        </w:rPr>
        <w:t>’</w:t>
      </w:r>
      <w:r w:rsidRPr="008750F2">
        <w:rPr>
          <w:lang w:val="fr-FR"/>
        </w:rPr>
        <w:t>homologation.</w:t>
      </w:r>
    </w:p>
    <w:p w:rsidR="008769B3" w:rsidRPr="008750F2" w:rsidRDefault="008769B3" w:rsidP="00B25CFA">
      <w:pPr>
        <w:spacing w:after="120"/>
        <w:ind w:left="2268"/>
        <w:rPr>
          <w:lang w:val="fr-FR"/>
        </w:rPr>
      </w:pPr>
      <w:r w:rsidRPr="008750F2">
        <w:rPr>
          <w:lang w:val="fr-FR"/>
        </w:rPr>
        <w:t xml:space="preserve">B </w:t>
      </w:r>
      <w:r w:rsidRPr="008750F2">
        <w:rPr>
          <w:lang w:val="fr-FR"/>
        </w:rPr>
        <w:sym w:font="Symbol" w:char="F0AE"/>
      </w:r>
      <w:r w:rsidRPr="008750F2">
        <w:rPr>
          <w:lang w:val="fr-FR"/>
        </w:rPr>
        <w:t xml:space="preserve"> 4 m</w:t>
      </w:r>
    </w:p>
    <w:p w:rsidR="0099514A" w:rsidRDefault="00B25CFA" w:rsidP="00B25CFA">
      <w:pPr>
        <w:spacing w:after="120"/>
        <w:ind w:left="567"/>
        <w:rPr>
          <w:lang w:val="en-GB"/>
        </w:rPr>
      </w:pPr>
      <w:r>
        <w:rPr>
          <w:noProof/>
          <w:lang w:eastAsia="fr-CH"/>
        </w:rPr>
        <mc:AlternateContent>
          <mc:Choice Requires="wps">
            <w:drawing>
              <wp:anchor distT="0" distB="0" distL="114300" distR="114300" simplePos="0" relativeHeight="251682304" behindDoc="0" locked="0" layoutInCell="1" allowOverlap="0" wp14:anchorId="51A1D4CC" wp14:editId="486D774B">
                <wp:simplePos x="0" y="0"/>
                <wp:positionH relativeFrom="column">
                  <wp:posOffset>1104931</wp:posOffset>
                </wp:positionH>
                <wp:positionV relativeFrom="paragraph">
                  <wp:posOffset>877376</wp:posOffset>
                </wp:positionV>
                <wp:extent cx="1144889" cy="377851"/>
                <wp:effectExtent l="0" t="0" r="0" b="3175"/>
                <wp:wrapNone/>
                <wp:docPr id="35" name="Zone de texte 35"/>
                <wp:cNvGraphicFramePr/>
                <a:graphic xmlns:a="http://schemas.openxmlformats.org/drawingml/2006/main">
                  <a:graphicData uri="http://schemas.microsoft.com/office/word/2010/wordprocessingShape">
                    <wps:wsp>
                      <wps:cNvSpPr txBox="1"/>
                      <wps:spPr>
                        <a:xfrm>
                          <a:off x="0" y="0"/>
                          <a:ext cx="1144889" cy="377851"/>
                        </a:xfrm>
                        <a:prstGeom prst="rect">
                          <a:avLst/>
                        </a:prstGeom>
                        <a:solidFill>
                          <a:schemeClr val="lt1"/>
                        </a:solidFill>
                        <a:ln w="6350">
                          <a:noFill/>
                        </a:ln>
                      </wps:spPr>
                      <wps:txbx>
                        <w:txbxContent>
                          <w:p w:rsidR="00B25CFA" w:rsidRPr="0094782A" w:rsidRDefault="00B25CFA" w:rsidP="00B25CFA">
                            <w:pPr>
                              <w:rPr>
                                <w:sz w:val="42"/>
                                <w:szCs w:val="42"/>
                              </w:rPr>
                            </w:pPr>
                            <w:r w:rsidRPr="0094782A">
                              <w:rPr>
                                <w:sz w:val="42"/>
                                <w:szCs w:val="42"/>
                              </w:rPr>
                              <w:t>0</w:t>
                            </w:r>
                            <w:r w:rsidRPr="0094782A">
                              <w:rPr>
                                <w:b/>
                                <w:sz w:val="42"/>
                                <w:szCs w:val="42"/>
                              </w:rPr>
                              <w:t>8</w:t>
                            </w:r>
                            <w:r>
                              <w:rPr>
                                <w:sz w:val="42"/>
                                <w:szCs w:val="42"/>
                              </w:rPr>
                              <w:t> 248</w:t>
                            </w:r>
                            <w:r w:rsidRPr="0094782A">
                              <w:rPr>
                                <w:sz w:val="42"/>
                                <w:szCs w:val="4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1D4CC" id="Zone de texte 35" o:spid="_x0000_s1029" type="#_x0000_t202" style="position:absolute;left:0;text-align:left;margin-left:87pt;margin-top:69.1pt;width:90.15pt;height:29.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BSAIAAIcEAAAOAAAAZHJzL2Uyb0RvYy54bWysVE1v2zAMvQ/YfxB0X5zPNjXiFFmKDAOC&#10;tkA6FNhNkaXEgCRqkhI7+/Wj5DjNup2GXWRKpB7F90jP7hutyFE4X4Ep6KDXp0QYDmVldgX99rL6&#10;NKXEB2ZKpsCIgp6Ep/fzjx9mtc3FEPagSuEIghif17ag+xBsnmWe74VmvgdWGHRKcJoF3LpdVjpW&#10;I7pW2bDfv8lqcKV1wIX3ePrQOuk84UspeHiS0otAVEHxbSGtLq3buGbzGct3jtl9xc/PYP/wCs0q&#10;g0kvUA8sMHJw1R9QuuIOPMjQ46AzkLLiItWA1Qz676rZ7JkVqRYkx9sLTf7/wfLH47MjVVnQ0YQS&#10;wzRq9B2VIqUgQTRBEDxHkmrrc4zdWIwOzWdoUOzu3ONhrL2RTscvVkXQj3SfLhQjFOHx0mA8nk7v&#10;KOHoG93eTicJJnu7bZ0PXwRoEo2COpQwMcuOax/wJRjahcRkHlRVriql0ia2jVgqR44MBVehA/8t&#10;ShlSF/RmNOknYAPxeousDCaItbY1RSs026YlqKt3C+UJaXDQdpO3fFXhW9fMh2fmsH2wchyJ8ISL&#10;VIC54GxRsgf382/nMR5VRS8lNbZjQf2PA3OCEvXVoN53yFvs37QZT26HuHHXnu21xxz0EpCAAQ6f&#10;5cmM8UF1pnSgX3FyFjErupjhmLugoTOXoR0SnDwuFosUhB1rWVibjeUROhIelXhpXpmzZ7lizzxC&#10;17gsf6daGxtvGlgcAsgqSRp5blk904/dnpQ+T2Ycp+t9inr7f8x/AQAA//8DAFBLAwQUAAYACAAA&#10;ACEAxSlgfeIAAAALAQAADwAAAGRycy9kb3ducmV2LnhtbEyPS0/DMBCE70j8B2uRuCDqULekhDgV&#10;QjwkbjQ8xM2NlyQiXkexm4R/z3KC287uaPabfDu7Tow4hNaThotFAgKp8ralWsNLeX++ARGiIWs6&#10;T6jhGwNsi+Oj3GTWT/SM4y7WgkMoZEZDE2OfSRmqBp0JC98j8e3TD85ElkMt7WAmDnedXCbJpXSm&#10;Jf7QmB5vG6y+dgen4eOsfn8K88PrpNaqv3scy/TNllqfnsw31yAizvHPDL/4jA4FM+39gWwQHet0&#10;xV0iD2qzBMEOtV4pEHveXKUpyCKX/zsUPwAAAP//AwBQSwECLQAUAAYACAAAACEAtoM4kv4AAADh&#10;AQAAEwAAAAAAAAAAAAAAAAAAAAAAW0NvbnRlbnRfVHlwZXNdLnhtbFBLAQItABQABgAIAAAAIQA4&#10;/SH/1gAAAJQBAAALAAAAAAAAAAAAAAAAAC8BAABfcmVscy8ucmVsc1BLAQItABQABgAIAAAAIQBU&#10;i/VBSAIAAIcEAAAOAAAAAAAAAAAAAAAAAC4CAABkcnMvZTJvRG9jLnhtbFBLAQItABQABgAIAAAA&#10;IQDFKWB94gAAAAsBAAAPAAAAAAAAAAAAAAAAAKIEAABkcnMvZG93bnJldi54bWxQSwUGAAAAAAQA&#10;BADzAAAAsQUAAAAA&#10;" o:allowoverlap="f" fillcolor="white [3201]" stroked="f" strokeweight=".5pt">
                <v:textbox>
                  <w:txbxContent>
                    <w:p w:rsidR="00B25CFA" w:rsidRPr="0094782A" w:rsidRDefault="00B25CFA" w:rsidP="00B25CFA">
                      <w:pPr>
                        <w:rPr>
                          <w:sz w:val="42"/>
                          <w:szCs w:val="42"/>
                        </w:rPr>
                      </w:pPr>
                      <w:r w:rsidRPr="0094782A">
                        <w:rPr>
                          <w:sz w:val="42"/>
                          <w:szCs w:val="42"/>
                        </w:rPr>
                        <w:t>0</w:t>
                      </w:r>
                      <w:r w:rsidRPr="0094782A">
                        <w:rPr>
                          <w:b/>
                          <w:sz w:val="42"/>
                          <w:szCs w:val="42"/>
                        </w:rPr>
                        <w:t>8</w:t>
                      </w:r>
                      <w:r>
                        <w:rPr>
                          <w:sz w:val="42"/>
                          <w:szCs w:val="42"/>
                        </w:rPr>
                        <w:t> 248</w:t>
                      </w:r>
                      <w:r w:rsidRPr="0094782A">
                        <w:rPr>
                          <w:sz w:val="42"/>
                          <w:szCs w:val="42"/>
                        </w:rPr>
                        <w:t>9</w:t>
                      </w:r>
                    </w:p>
                  </w:txbxContent>
                </v:textbox>
              </v:shape>
            </w:pict>
          </mc:Fallback>
        </mc:AlternateContent>
      </w:r>
      <w:bookmarkStart w:id="1" w:name="_MON_1385905019"/>
      <w:bookmarkEnd w:id="1"/>
      <w:r w:rsidR="0099514A" w:rsidRPr="0049238F">
        <w:object w:dxaOrig="8641" w:dyaOrig="2296">
          <v:shape id="_x0000_i1026" type="#_x0000_t75" style="width:377.25pt;height:100.5pt" o:ole="">
            <v:imagedata r:id="rId15" o:title="" croptop="-162f" cropbottom="-162f" cropleft="-397f" cropright="-397f"/>
          </v:shape>
          <o:OLEObject Type="Embed" ProgID="Word.Picture.8" ShapeID="_x0000_i1026" DrawAspect="Content" ObjectID="_1582457077" r:id="rId16"/>
        </w:object>
      </w:r>
    </w:p>
    <w:p w:rsidR="008769B3" w:rsidRPr="008750F2" w:rsidRDefault="008769B3" w:rsidP="00B25CFA">
      <w:pPr>
        <w:pStyle w:val="SingleTxtG"/>
        <w:spacing w:after="240"/>
        <w:ind w:firstLine="567"/>
        <w:rPr>
          <w:lang w:val="fr-FR"/>
        </w:rPr>
      </w:pPr>
      <w:bookmarkStart w:id="2" w:name="_MON_1250428069"/>
      <w:bookmarkStart w:id="3" w:name="_MON_1385905019"/>
      <w:bookmarkEnd w:id="2"/>
      <w:bookmarkEnd w:id="3"/>
      <w:r w:rsidRPr="008750F2">
        <w:rPr>
          <w:lang w:val="fr-FR"/>
        </w:rPr>
        <w:t>La ceinture portant la marque d</w:t>
      </w:r>
      <w:r>
        <w:rPr>
          <w:lang w:val="fr-FR"/>
        </w:rPr>
        <w:t>’</w:t>
      </w:r>
      <w:r w:rsidRPr="008750F2">
        <w:rPr>
          <w:lang w:val="fr-FR"/>
        </w:rPr>
        <w:t xml:space="preserve">homologation </w:t>
      </w:r>
      <w:r w:rsidR="00B25CFA">
        <w:rPr>
          <w:lang w:val="fr-FR"/>
        </w:rPr>
        <w:t>ci-dessus est une ceinture sous</w:t>
      </w:r>
      <w:r w:rsidR="00B25CFA">
        <w:rPr>
          <w:lang w:val="fr-FR"/>
        </w:rPr>
        <w:noBreakHyphen/>
      </w:r>
      <w:r w:rsidRPr="008750F2">
        <w:rPr>
          <w:lang w:val="fr-FR"/>
        </w:rPr>
        <w:t>abdominale (</w:t>
      </w:r>
      <w:r w:rsidR="00246E9B" w:rsidRPr="00246E9B">
        <w:t>“</w:t>
      </w:r>
      <w:r w:rsidR="00246E9B" w:rsidRPr="008750F2">
        <w:rPr>
          <w:lang w:val="fr-FR"/>
        </w:rPr>
        <w:t>B</w:t>
      </w:r>
      <w:r w:rsidR="00246E9B" w:rsidRPr="00246E9B">
        <w:t>”</w:t>
      </w:r>
      <w:r w:rsidRPr="008750F2">
        <w:rPr>
          <w:lang w:val="fr-FR"/>
        </w:rPr>
        <w:t>) pourvue d</w:t>
      </w:r>
      <w:r>
        <w:rPr>
          <w:lang w:val="fr-FR"/>
        </w:rPr>
        <w:t>’</w:t>
      </w:r>
      <w:r w:rsidRPr="008750F2">
        <w:rPr>
          <w:lang w:val="fr-FR"/>
        </w:rPr>
        <w:t xml:space="preserve">un rétracteur du type 4 à sensibilité multiple (m) et homologuée aux </w:t>
      </w:r>
      <w:r w:rsidR="00B25CFA">
        <w:rPr>
          <w:lang w:val="fr-FR"/>
        </w:rPr>
        <w:t>Pays-Bas (E</w:t>
      </w:r>
      <w:r w:rsidRPr="008750F2">
        <w:rPr>
          <w:lang w:val="fr-FR"/>
        </w:rPr>
        <w:t>4) sous le numéro 0</w:t>
      </w:r>
      <w:r w:rsidRPr="008750F2">
        <w:rPr>
          <w:strike/>
          <w:lang w:val="fr-FR"/>
        </w:rPr>
        <w:t>6</w:t>
      </w:r>
      <w:r w:rsidRPr="00246E9B">
        <w:rPr>
          <w:b/>
          <w:lang w:val="fr-FR"/>
        </w:rPr>
        <w:t>8</w:t>
      </w:r>
      <w:r w:rsidRPr="008750F2">
        <w:rPr>
          <w:lang w:val="fr-FR"/>
        </w:rPr>
        <w:t>2489, le Règlement contenant déjà la série 0</w:t>
      </w:r>
      <w:r w:rsidRPr="008750F2">
        <w:rPr>
          <w:strike/>
          <w:lang w:val="fr-FR"/>
        </w:rPr>
        <w:t>6</w:t>
      </w:r>
      <w:r w:rsidRPr="00246E9B">
        <w:rPr>
          <w:b/>
          <w:lang w:val="fr-FR"/>
        </w:rPr>
        <w:t>8</w:t>
      </w:r>
      <w:r w:rsidR="00B25CFA">
        <w:rPr>
          <w:lang w:val="fr-FR"/>
        </w:rPr>
        <w:t> </w:t>
      </w:r>
      <w:r w:rsidRPr="008750F2">
        <w:rPr>
          <w:lang w:val="fr-FR"/>
        </w:rPr>
        <w:t>d</w:t>
      </w:r>
      <w:r>
        <w:rPr>
          <w:lang w:val="fr-FR"/>
        </w:rPr>
        <w:t>’</w:t>
      </w:r>
      <w:r w:rsidRPr="008750F2">
        <w:rPr>
          <w:lang w:val="fr-FR"/>
        </w:rPr>
        <w:t>amendements au moment de l</w:t>
      </w:r>
      <w:r>
        <w:rPr>
          <w:lang w:val="fr-FR"/>
        </w:rPr>
        <w:t>’</w:t>
      </w:r>
      <w:r w:rsidRPr="008750F2">
        <w:rPr>
          <w:lang w:val="fr-FR"/>
        </w:rPr>
        <w:t>homologation.</w:t>
      </w:r>
    </w:p>
    <w:p w:rsidR="008769B3" w:rsidRDefault="008769B3" w:rsidP="00B25CFA">
      <w:pPr>
        <w:pStyle w:val="SingleTxtG"/>
        <w:rPr>
          <w:lang w:val="fr-FR"/>
        </w:rPr>
      </w:pPr>
      <w:r w:rsidRPr="008750F2">
        <w:rPr>
          <w:i/>
          <w:lang w:val="fr-FR"/>
        </w:rPr>
        <w:t>Note</w:t>
      </w:r>
      <w:r w:rsidR="00B25CFA">
        <w:rPr>
          <w:i/>
          <w:lang w:val="fr-FR"/>
        </w:rPr>
        <w:t> </w:t>
      </w:r>
      <w:r w:rsidRPr="00B25CFA">
        <w:rPr>
          <w:lang w:val="fr-FR"/>
        </w:rPr>
        <w:t>:</w:t>
      </w:r>
      <w:r w:rsidR="00B25CFA">
        <w:rPr>
          <w:lang w:val="fr-FR"/>
        </w:rPr>
        <w:t xml:space="preserve">  </w:t>
      </w:r>
      <w:r w:rsidRPr="008750F2">
        <w:rPr>
          <w:lang w:val="fr-FR"/>
        </w:rPr>
        <w:t>Le numéro d</w:t>
      </w:r>
      <w:r>
        <w:rPr>
          <w:lang w:val="fr-FR"/>
        </w:rPr>
        <w:t>’</w:t>
      </w:r>
      <w:r w:rsidRPr="008750F2">
        <w:rPr>
          <w:lang w:val="fr-FR"/>
        </w:rPr>
        <w:t xml:space="preserve">homologation et le(s) symbole(s) additionnel(s) doivent être placés à proximité du cercle et être disposés soit au-dessus ou au-dessous de la lettre </w:t>
      </w:r>
      <w:r w:rsidR="00B25CFA" w:rsidRPr="00B25CFA">
        <w:t>“</w:t>
      </w:r>
      <w:r w:rsidRPr="008750F2">
        <w:rPr>
          <w:lang w:val="fr-FR"/>
        </w:rPr>
        <w:t>E</w:t>
      </w:r>
      <w:r w:rsidR="00B25CFA" w:rsidRPr="00B25CFA">
        <w:t>”</w:t>
      </w:r>
      <w:r w:rsidRPr="008750F2">
        <w:rPr>
          <w:lang w:val="fr-FR"/>
        </w:rPr>
        <w:t>, soit à gauche ou à droite de cette lettre. Les chiffres du numéro d</w:t>
      </w:r>
      <w:r>
        <w:rPr>
          <w:lang w:val="fr-FR"/>
        </w:rPr>
        <w:t>’</w:t>
      </w:r>
      <w:r w:rsidRPr="008750F2">
        <w:rPr>
          <w:lang w:val="fr-FR"/>
        </w:rPr>
        <w:t xml:space="preserve">homologation doivent être disposés du même côté par rapport à la lettre </w:t>
      </w:r>
      <w:r w:rsidR="00B25CFA" w:rsidRPr="00B25CFA">
        <w:t>“</w:t>
      </w:r>
      <w:r w:rsidR="00B25CFA" w:rsidRPr="008750F2">
        <w:rPr>
          <w:lang w:val="fr-FR"/>
        </w:rPr>
        <w:t>E</w:t>
      </w:r>
      <w:r w:rsidR="00B25CFA" w:rsidRPr="00B25CFA">
        <w:t>”</w:t>
      </w:r>
      <w:r w:rsidR="00B25CFA">
        <w:t xml:space="preserve"> </w:t>
      </w:r>
      <w:r w:rsidRPr="008750F2">
        <w:rPr>
          <w:lang w:val="fr-FR"/>
        </w:rPr>
        <w:t>et orientés dans le même sens. Le(s)</w:t>
      </w:r>
      <w:r w:rsidR="00B25CFA">
        <w:rPr>
          <w:lang w:val="fr-FR"/>
        </w:rPr>
        <w:t> </w:t>
      </w:r>
      <w:r w:rsidRPr="008750F2">
        <w:rPr>
          <w:lang w:val="fr-FR"/>
        </w:rPr>
        <w:t>symbole(s) additionnel(s) doit(doivent) être diamétralement opposé(s) au numéro d</w:t>
      </w:r>
      <w:r>
        <w:rPr>
          <w:lang w:val="fr-FR"/>
        </w:rPr>
        <w:t>’</w:t>
      </w:r>
      <w:r w:rsidRPr="008750F2">
        <w:rPr>
          <w:lang w:val="fr-FR"/>
        </w:rPr>
        <w:t>homologation. L</w:t>
      </w:r>
      <w:r>
        <w:rPr>
          <w:lang w:val="fr-FR"/>
        </w:rPr>
        <w:t>’</w:t>
      </w:r>
      <w:r w:rsidRPr="008750F2">
        <w:rPr>
          <w:lang w:val="fr-FR"/>
        </w:rPr>
        <w:t>utilisation de chiffres romains pour les numéros d</w:t>
      </w:r>
      <w:r>
        <w:rPr>
          <w:lang w:val="fr-FR"/>
        </w:rPr>
        <w:t>’</w:t>
      </w:r>
      <w:r w:rsidRPr="008750F2">
        <w:rPr>
          <w:lang w:val="fr-FR"/>
        </w:rPr>
        <w:t>homologation doit être évitée afin d</w:t>
      </w:r>
      <w:r>
        <w:rPr>
          <w:lang w:val="fr-FR"/>
        </w:rPr>
        <w:t>’</w:t>
      </w:r>
      <w:r w:rsidRPr="008750F2">
        <w:rPr>
          <w:lang w:val="fr-FR"/>
        </w:rPr>
        <w:t>exclure toute confusion avec d</w:t>
      </w:r>
      <w:r>
        <w:rPr>
          <w:lang w:val="fr-FR"/>
        </w:rPr>
        <w:t>’</w:t>
      </w:r>
      <w:r w:rsidRPr="008750F2">
        <w:rPr>
          <w:lang w:val="fr-FR"/>
        </w:rPr>
        <w:t>autres symboles.</w:t>
      </w:r>
    </w:p>
    <w:p w:rsidR="00B25CFA" w:rsidRDefault="00B25CFA" w:rsidP="00B25CFA">
      <w:pPr>
        <w:spacing w:after="120"/>
        <w:ind w:left="567"/>
        <w:rPr>
          <w:lang w:val="fr-FR"/>
        </w:rPr>
      </w:pPr>
      <w:r w:rsidRPr="008750F2">
        <w:rPr>
          <w:noProof/>
          <w:lang w:eastAsia="fr-CH"/>
        </w:rPr>
        <mc:AlternateContent>
          <mc:Choice Requires="wps">
            <w:drawing>
              <wp:anchor distT="0" distB="0" distL="114300" distR="114300" simplePos="0" relativeHeight="251662848" behindDoc="0" locked="0" layoutInCell="1" allowOverlap="1" wp14:anchorId="17E47351" wp14:editId="3228A46C">
                <wp:simplePos x="0" y="0"/>
                <wp:positionH relativeFrom="column">
                  <wp:posOffset>998865</wp:posOffset>
                </wp:positionH>
                <wp:positionV relativeFrom="paragraph">
                  <wp:posOffset>1269065</wp:posOffset>
                </wp:positionV>
                <wp:extent cx="1905000" cy="4572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9B3" w:rsidRPr="00A2484A" w:rsidRDefault="008769B3" w:rsidP="008769B3">
                            <w:pPr>
                              <w:rPr>
                                <w:rFonts w:cs="Arial"/>
                                <w:sz w:val="44"/>
                                <w:szCs w:val="44"/>
                              </w:rPr>
                            </w:pPr>
                            <w:r w:rsidRPr="00A2484A">
                              <w:rPr>
                                <w:rFonts w:cs="Arial"/>
                                <w:sz w:val="44"/>
                                <w:szCs w:val="44"/>
                              </w:rPr>
                              <w:t>0</w:t>
                            </w:r>
                            <w:r w:rsidRPr="005029DB">
                              <w:rPr>
                                <w:rFonts w:cs="Arial"/>
                                <w:b/>
                                <w:sz w:val="44"/>
                                <w:szCs w:val="44"/>
                              </w:rPr>
                              <w:t>8</w:t>
                            </w:r>
                            <w:r w:rsidRPr="00A2484A">
                              <w:rPr>
                                <w:rFonts w:cs="Arial"/>
                                <w:sz w:val="44"/>
                                <w:szCs w:val="44"/>
                              </w:rPr>
                              <w:t xml:space="preserve"> 22439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47351" id="Text Box 18" o:spid="_x0000_s1030" type="#_x0000_t202" style="position:absolute;left:0;text-align:left;margin-left:78.65pt;margin-top:99.95pt;width:150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R8hgIAABgFAAAOAAAAZHJzL2Uyb0RvYy54bWysVF1v2yAUfZ+0/4B4T21HThtbdaomXaZJ&#10;3YfU7gcQg2M0zGVAYnfT/vsuOEnTTZOmaXlwgHs59+Ocy/XN0CmyF9ZJ0BXNLlJKhK6BS72t6OfH&#10;9WROifNMc6ZAi4o+CUdvFq9fXfemFFNoQXFhCYJoV/amoq33pkwSV7eiY+4CjNBobMB2zOPWbhNu&#10;WY/onUqmaXqZ9GC5sVAL5/D0bjTSRcRvGlH7j03jhCeqopibj18bv5vwTRbXrNxaZlpZH9Jg/5BF&#10;x6TGoCeoO+YZ2Vn5G1QnawsOGn9RQ5dA08haxBqwmiz9pZqHlhkRa8HmOHNqk/t/sPWH/SdLJEfu&#10;kCnNOuToUQyeLGEgeIT96Y0r0e3BoKMf8Bx9Y63O3EP9xRENq5bprbi1FvpWMI75ZeFmcnZ1xHEB&#10;ZNO/B45x2M5DBBoa24XmYTsIoiNPTyduQi51CFmkszRFU422fHaF5McQrDzeNtb5twI6EhYVtch9&#10;RGf7e+dDNqw8uoRgDpTka6lU3NjtZqUs2TPUyTr+Dugv3JQOzhrCtRFxPMEkMUawhXQj79+LbJqn&#10;y2kxWV/Oryb5Op9Niqt0PkmzYllcpnmR361/hASzvGwl50LfSy2OGszyv+P4MA2jeqIKSV/RYjad&#10;jRT9sUjsZWjnWMWLIjvpcSSV7Co6PzmxMhD7RnO8wErPpBrXycv0Y5exB8f/2JUog8D8qAE/bIao&#10;uDxEDxLZAH9CXVhA2pBhfE5w0YL9RkmPo1lR93XHrKBEvdOorSLL8zDLcROlQIk9t2zOLUzXCFVR&#10;T8m4XPlx/nfGym2LkUY1a7hFPTYySuU5q4OKcfxiTYenIsz3+T56PT9oi58AAAD//wMAUEsDBBQA&#10;BgAIAAAAIQCaSImc3gAAAAsBAAAPAAAAZHJzL2Rvd25yZXYueG1sTI/BTsMwEETvSPyDtUhcEHVa&#10;2qZO41SABOLa0g/YxNskIraj2G3Sv2fhAred3dHsm3w32U5caAitdxrmswQEucqb1tUajp9vjxsQ&#10;IaIz2HlHGq4UYFfc3uSYGT+6PV0OsRYc4kKGGpoY+0zKUDVkMcx8T45vJz9YjCyHWpoBRw63nVwk&#10;yVpabB1/aLCn14aqr8PZajh9jA8rNZbv8Zjul+sXbNPSX7W+v5uetyAiTfHPDD/4jA4FM5X+7EwQ&#10;HetV+sRWHpRSINix/N2UGhbpXIEscvm/Q/ENAAD//wMAUEsBAi0AFAAGAAgAAAAhALaDOJL+AAAA&#10;4QEAABMAAAAAAAAAAAAAAAAAAAAAAFtDb250ZW50X1R5cGVzXS54bWxQSwECLQAUAAYACAAAACEA&#10;OP0h/9YAAACUAQAACwAAAAAAAAAAAAAAAAAvAQAAX3JlbHMvLnJlbHNQSwECLQAUAAYACAAAACEA&#10;8/A0fIYCAAAYBQAADgAAAAAAAAAAAAAAAAAuAgAAZHJzL2Uyb0RvYy54bWxQSwECLQAUAAYACAAA&#10;ACEAmkiJnN4AAAALAQAADwAAAAAAAAAAAAAAAADgBAAAZHJzL2Rvd25yZXYueG1sUEsFBgAAAAAE&#10;AAQA8wAAAOsFAAAAAA==&#10;" stroked="f">
                <v:textbox>
                  <w:txbxContent>
                    <w:p w:rsidR="008769B3" w:rsidRPr="00A2484A" w:rsidRDefault="008769B3" w:rsidP="008769B3">
                      <w:pPr>
                        <w:rPr>
                          <w:rFonts w:cs="Arial"/>
                          <w:sz w:val="44"/>
                          <w:szCs w:val="44"/>
                        </w:rPr>
                      </w:pPr>
                      <w:r w:rsidRPr="00A2484A">
                        <w:rPr>
                          <w:rFonts w:cs="Arial"/>
                          <w:sz w:val="44"/>
                          <w:szCs w:val="44"/>
                        </w:rPr>
                        <w:t>0</w:t>
                      </w:r>
                      <w:r w:rsidRPr="005029DB">
                        <w:rPr>
                          <w:rFonts w:cs="Arial"/>
                          <w:b/>
                          <w:sz w:val="44"/>
                          <w:szCs w:val="44"/>
                        </w:rPr>
                        <w:t>8</w:t>
                      </w:r>
                      <w:r w:rsidRPr="00A2484A">
                        <w:rPr>
                          <w:rFonts w:cs="Arial"/>
                          <w:sz w:val="44"/>
                          <w:szCs w:val="44"/>
                        </w:rPr>
                        <w:t xml:space="preserve"> 22439</w:t>
                      </w:r>
                    </w:p>
                  </w:txbxContent>
                </v:textbox>
              </v:shape>
            </w:pict>
          </mc:Fallback>
        </mc:AlternateContent>
      </w:r>
      <w:r>
        <w:rPr>
          <w:noProof/>
          <w:lang w:eastAsia="fr-CH"/>
        </w:rPr>
        <w:drawing>
          <wp:inline distT="0" distB="0" distL="0" distR="0" wp14:anchorId="27DAD34C" wp14:editId="10E8D5FE">
            <wp:extent cx="4680000" cy="1677600"/>
            <wp:effectExtent l="0" t="0" r="0" b="0"/>
            <wp:docPr id="3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l="-1421" t="-574" r="-1421" b="-574"/>
                    <a:stretch>
                      <a:fillRect/>
                    </a:stretch>
                  </pic:blipFill>
                  <pic:spPr bwMode="auto">
                    <a:xfrm>
                      <a:off x="0" y="0"/>
                      <a:ext cx="4680000" cy="1677600"/>
                    </a:xfrm>
                    <a:prstGeom prst="rect">
                      <a:avLst/>
                    </a:prstGeom>
                    <a:noFill/>
                    <a:ln>
                      <a:noFill/>
                    </a:ln>
                  </pic:spPr>
                </pic:pic>
              </a:graphicData>
            </a:graphic>
          </wp:inline>
        </w:drawing>
      </w:r>
    </w:p>
    <w:p w:rsidR="008769B3" w:rsidRPr="008750F2" w:rsidRDefault="008769B3" w:rsidP="00B25CFA">
      <w:pPr>
        <w:pStyle w:val="SingleTxtG"/>
        <w:spacing w:after="240"/>
        <w:ind w:firstLine="567"/>
        <w:rPr>
          <w:lang w:val="fr-FR"/>
        </w:rPr>
      </w:pPr>
      <w:r w:rsidRPr="008750F2">
        <w:rPr>
          <w:lang w:val="fr-FR"/>
        </w:rPr>
        <w:t>La ceinture portant la marque d</w:t>
      </w:r>
      <w:r>
        <w:rPr>
          <w:lang w:val="fr-FR"/>
        </w:rPr>
        <w:t>’</w:t>
      </w:r>
      <w:r w:rsidRPr="008750F2">
        <w:rPr>
          <w:lang w:val="fr-FR"/>
        </w:rPr>
        <w:t>homologation ci-dessus est une ceinture spéciale (</w:t>
      </w:r>
      <w:r w:rsidR="00246E9B" w:rsidRPr="00246E9B">
        <w:t>“</w:t>
      </w:r>
      <w:r w:rsidR="00246E9B" w:rsidRPr="008750F2">
        <w:rPr>
          <w:lang w:val="fr-FR"/>
        </w:rPr>
        <w:t>S</w:t>
      </w:r>
      <w:r w:rsidR="00246E9B" w:rsidRPr="00246E9B">
        <w:t>”</w:t>
      </w:r>
      <w:r w:rsidRPr="008750F2">
        <w:rPr>
          <w:lang w:val="fr-FR"/>
        </w:rPr>
        <w:t>) munie d</w:t>
      </w:r>
      <w:r>
        <w:rPr>
          <w:lang w:val="fr-FR"/>
        </w:rPr>
        <w:t>’</w:t>
      </w:r>
      <w:r w:rsidRPr="008750F2">
        <w:rPr>
          <w:lang w:val="fr-FR"/>
        </w:rPr>
        <w:t>un absorbeur d</w:t>
      </w:r>
      <w:r>
        <w:rPr>
          <w:lang w:val="fr-FR"/>
        </w:rPr>
        <w:t>’</w:t>
      </w:r>
      <w:r w:rsidRPr="008750F2">
        <w:rPr>
          <w:lang w:val="fr-FR"/>
        </w:rPr>
        <w:t>énergie (</w:t>
      </w:r>
      <w:r w:rsidR="00246E9B" w:rsidRPr="00246E9B">
        <w:t>“</w:t>
      </w:r>
      <w:r w:rsidRPr="008750F2">
        <w:rPr>
          <w:lang w:val="fr-FR"/>
        </w:rPr>
        <w:t>e</w:t>
      </w:r>
      <w:r w:rsidR="00246E9B" w:rsidRPr="00246E9B">
        <w:t>”</w:t>
      </w:r>
      <w:r w:rsidR="00B25CFA">
        <w:rPr>
          <w:lang w:val="fr-FR"/>
        </w:rPr>
        <w:t>) et homologuée aux Pays-Bas (E</w:t>
      </w:r>
      <w:r w:rsidRPr="008750F2">
        <w:rPr>
          <w:lang w:val="fr-FR"/>
        </w:rPr>
        <w:t>4) sous le numéro 0</w:t>
      </w:r>
      <w:r w:rsidRPr="008750F2">
        <w:rPr>
          <w:strike/>
          <w:lang w:val="fr-FR"/>
        </w:rPr>
        <w:t>6</w:t>
      </w:r>
      <w:r w:rsidRPr="00246E9B">
        <w:rPr>
          <w:b/>
          <w:lang w:val="fr-FR"/>
        </w:rPr>
        <w:t>8</w:t>
      </w:r>
      <w:r w:rsidRPr="008750F2">
        <w:rPr>
          <w:lang w:val="fr-FR"/>
        </w:rPr>
        <w:t>22439, le Règlement contenant déjà la série 0</w:t>
      </w:r>
      <w:r w:rsidRPr="008750F2">
        <w:rPr>
          <w:strike/>
          <w:lang w:val="fr-FR"/>
        </w:rPr>
        <w:t>6</w:t>
      </w:r>
      <w:r w:rsidRPr="00246E9B">
        <w:rPr>
          <w:b/>
          <w:lang w:val="fr-FR"/>
        </w:rPr>
        <w:t>8</w:t>
      </w:r>
      <w:r w:rsidRPr="008750F2">
        <w:rPr>
          <w:lang w:val="fr-FR"/>
        </w:rPr>
        <w:t xml:space="preserve"> d</w:t>
      </w:r>
      <w:r>
        <w:rPr>
          <w:lang w:val="fr-FR"/>
        </w:rPr>
        <w:t>’</w:t>
      </w:r>
      <w:r w:rsidRPr="008750F2">
        <w:rPr>
          <w:lang w:val="fr-FR"/>
        </w:rPr>
        <w:t>amendements au moment de l</w:t>
      </w:r>
      <w:r>
        <w:rPr>
          <w:lang w:val="fr-FR"/>
        </w:rPr>
        <w:t>’</w:t>
      </w:r>
      <w:r w:rsidRPr="008750F2">
        <w:rPr>
          <w:lang w:val="fr-FR"/>
        </w:rPr>
        <w:t>homologation.</w:t>
      </w:r>
    </w:p>
    <w:p w:rsidR="008769B3" w:rsidRPr="008750F2" w:rsidRDefault="00110F61" w:rsidP="00110F61">
      <w:pPr>
        <w:spacing w:after="120"/>
        <w:ind w:left="567"/>
        <w:rPr>
          <w:lang w:val="fr-FR"/>
        </w:rPr>
      </w:pPr>
      <w:r w:rsidRPr="008750F2">
        <w:rPr>
          <w:noProof/>
          <w:lang w:eastAsia="fr-CH"/>
        </w:rPr>
        <w:lastRenderedPageBreak/>
        <mc:AlternateContent>
          <mc:Choice Requires="wps">
            <w:drawing>
              <wp:anchor distT="0" distB="0" distL="114300" distR="114300" simplePos="0" relativeHeight="251677696" behindDoc="0" locked="0" layoutInCell="1" allowOverlap="1" wp14:anchorId="2D94434B" wp14:editId="2BE6652C">
                <wp:simplePos x="0" y="0"/>
                <wp:positionH relativeFrom="column">
                  <wp:posOffset>1025063</wp:posOffset>
                </wp:positionH>
                <wp:positionV relativeFrom="paragraph">
                  <wp:posOffset>1175117</wp:posOffset>
                </wp:positionV>
                <wp:extent cx="1905000" cy="457200"/>
                <wp:effectExtent l="0" t="0" r="0" b="0"/>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F61" w:rsidRPr="00A2484A" w:rsidRDefault="00110F61" w:rsidP="00110F61">
                            <w:pPr>
                              <w:rPr>
                                <w:rFonts w:cs="Arial"/>
                                <w:sz w:val="44"/>
                                <w:szCs w:val="44"/>
                              </w:rPr>
                            </w:pPr>
                            <w:r w:rsidRPr="00A2484A">
                              <w:rPr>
                                <w:rFonts w:cs="Arial"/>
                                <w:sz w:val="44"/>
                                <w:szCs w:val="44"/>
                              </w:rPr>
                              <w:t>0</w:t>
                            </w:r>
                            <w:r w:rsidRPr="005029DB">
                              <w:rPr>
                                <w:rFonts w:cs="Arial"/>
                                <w:b/>
                                <w:sz w:val="44"/>
                                <w:szCs w:val="44"/>
                              </w:rPr>
                              <w:t>8</w:t>
                            </w:r>
                            <w:r>
                              <w:rPr>
                                <w:rFonts w:cs="Arial"/>
                                <w:sz w:val="44"/>
                                <w:szCs w:val="44"/>
                              </w:rPr>
                              <w:t> 24391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4434B" id="_x0000_s1031" type="#_x0000_t202" style="position:absolute;left:0;text-align:left;margin-left:80.7pt;margin-top:92.55pt;width:150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riAIAABgFAAAOAAAAZHJzL2Uyb0RvYy54bWysVNuO2yAQfa/Uf0C8Z22nzia21lntpakq&#10;bS/Sbj+AAI5RbYYCib1d9d874CSbbVWpqpoHAp7hzOWc4eJy6Fqyk9Yp0BXNzlJKpOYglN5U9MvD&#10;arKgxHmmBWtBy4o+Skcvl69fXfSmlFNooBXSEgTRruxNRRvvTZkkjjeyY+4MjNRorMF2zOPRbhJh&#10;WY/oXZtM0/Q86cEKY4FL5/Dr7Wiky4hf15L7T3XtpCdtRTE3H1cb13VYk+UFKzeWmUbxfRrsH7Lo&#10;mNIY9Ah1yzwjW6t+g+oUt+Cg9mccugTqWnEZa8BqsvSXau4bZmSsBZvjzLFN7v/B8o+7z5YoUdE3&#10;c0o065CjBzl4cg0DyRahP71xJbrdG3T0A35HnmOtztwB/+qIhpuG6Y28shb6RjKB+WXhZnJydcRx&#10;AWTdfwCBcdjWQwQaatuF5mE7CKIjT49HbkIuPIQs0lmaoomjLZ/NkfwYgpWH28Y6/05CR8Kmoha5&#10;j+hsd+d8yIaVB5cQzEGrxEq1bTzYzfqmtWTHUCer+Nujv3BrdXDWEK6NiOMXTBJjBFtIN/L+VGTT&#10;PL2eFpPV+WI+yVf5bFLM08UkzYrr4jzNi/x29SMkmOVlo4SQ+k5pedBglv8dx/tpGNUTVUj6ihaz&#10;6Wyk6I9FYi9DO8cqXhTZKY8j2aquooujEysDsW+1wAus9Ey14z55mX7sMvbg8B+7EmUQmB814If1&#10;EBU3C9GDRNYgHlEXFpA2ZBifE9w0YL9T0uNoVtR92zIrKWnfa9RWkeV5mOV4iFKgxJ5a1qcWpjlC&#10;VdRTMm5v/Dj/W2PVpsFIo5o1XKEeaxWl8pzVXsU4frGm/VMR5vv0HL2eH7TlTwAAAP//AwBQSwME&#10;FAAGAAgAAAAhAKyiQBTeAAAACwEAAA8AAABkcnMvZG93bnJldi54bWxMj81OwzAQhO9IvIO1SFwQ&#10;dVLlp4Q4FSCBuLb0AZx4m0TE6yh2m/TtWbjQ287uaPabcrvYQZxx8r0jBfEqAoHUONNTq+Dw9f64&#10;AeGDJqMHR6jggh621e1NqQvjZtrheR9awSHkC62gC2EspPRNh1b7lRuR+HZ0k9WB5dRKM+mZw+0g&#10;11GUSat74g+dHvGtw+Z7f7IKjp/zQ/o01x/hkO+S7FX3ee0uSt3fLS/PIAIu4d8Mv/iMDhUz1e5E&#10;xouBdRYnbOVhk8Yg2JH8bWoF6zSPQValvO5Q/QAAAP//AwBQSwECLQAUAAYACAAAACEAtoM4kv4A&#10;AADhAQAAEwAAAAAAAAAAAAAAAAAAAAAAW0NvbnRlbnRfVHlwZXNdLnhtbFBLAQItABQABgAIAAAA&#10;IQA4/SH/1gAAAJQBAAALAAAAAAAAAAAAAAAAAC8BAABfcmVscy8ucmVsc1BLAQItABQABgAIAAAA&#10;IQDT/AwriAIAABgFAAAOAAAAAAAAAAAAAAAAAC4CAABkcnMvZTJvRG9jLnhtbFBLAQItABQABgAI&#10;AAAAIQCsokAU3gAAAAsBAAAPAAAAAAAAAAAAAAAAAOIEAABkcnMvZG93bnJldi54bWxQSwUGAAAA&#10;AAQABADzAAAA7QUAAAAA&#10;" stroked="f">
                <v:textbox>
                  <w:txbxContent>
                    <w:p w:rsidR="00110F61" w:rsidRPr="00A2484A" w:rsidRDefault="00110F61" w:rsidP="00110F61">
                      <w:pPr>
                        <w:rPr>
                          <w:rFonts w:cs="Arial"/>
                          <w:sz w:val="44"/>
                          <w:szCs w:val="44"/>
                        </w:rPr>
                      </w:pPr>
                      <w:r w:rsidRPr="00A2484A">
                        <w:rPr>
                          <w:rFonts w:cs="Arial"/>
                          <w:sz w:val="44"/>
                          <w:szCs w:val="44"/>
                        </w:rPr>
                        <w:t>0</w:t>
                      </w:r>
                      <w:r w:rsidRPr="005029DB">
                        <w:rPr>
                          <w:rFonts w:cs="Arial"/>
                          <w:b/>
                          <w:sz w:val="44"/>
                          <w:szCs w:val="44"/>
                        </w:rPr>
                        <w:t>8</w:t>
                      </w:r>
                      <w:r>
                        <w:rPr>
                          <w:rFonts w:cs="Arial"/>
                          <w:sz w:val="44"/>
                          <w:szCs w:val="44"/>
                        </w:rPr>
                        <w:t> 24391</w:t>
                      </w:r>
                    </w:p>
                  </w:txbxContent>
                </v:textbox>
              </v:shape>
            </w:pict>
          </mc:Fallback>
        </mc:AlternateContent>
      </w:r>
      <w:r w:rsidR="008769B3" w:rsidRPr="008750F2">
        <w:rPr>
          <w:noProof/>
          <w:lang w:eastAsia="fr-CH"/>
        </w:rPr>
        <w:drawing>
          <wp:inline distT="0" distB="0" distL="0" distR="0" wp14:anchorId="713C7E2A" wp14:editId="38C0FA9C">
            <wp:extent cx="4680000" cy="158760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l="-983" t="-233" r="-983" b="-233"/>
                    <a:stretch>
                      <a:fillRect/>
                    </a:stretch>
                  </pic:blipFill>
                  <pic:spPr bwMode="auto">
                    <a:xfrm>
                      <a:off x="0" y="0"/>
                      <a:ext cx="4680000" cy="1587600"/>
                    </a:xfrm>
                    <a:prstGeom prst="rect">
                      <a:avLst/>
                    </a:prstGeom>
                    <a:noFill/>
                    <a:ln>
                      <a:noFill/>
                    </a:ln>
                  </pic:spPr>
                </pic:pic>
              </a:graphicData>
            </a:graphic>
          </wp:inline>
        </w:drawing>
      </w:r>
    </w:p>
    <w:p w:rsidR="008769B3" w:rsidRPr="008750F2" w:rsidRDefault="008769B3" w:rsidP="00110F61">
      <w:pPr>
        <w:pStyle w:val="SingleTxtG"/>
        <w:ind w:firstLine="567"/>
        <w:rPr>
          <w:lang w:val="fr-FR"/>
        </w:rPr>
      </w:pPr>
      <w:r w:rsidRPr="008750F2">
        <w:rPr>
          <w:lang w:val="fr-FR"/>
        </w:rPr>
        <w:t>La ceinture portant la marque d</w:t>
      </w:r>
      <w:r>
        <w:rPr>
          <w:lang w:val="fr-FR"/>
        </w:rPr>
        <w:t>’</w:t>
      </w:r>
      <w:r w:rsidRPr="008750F2">
        <w:rPr>
          <w:lang w:val="fr-FR"/>
        </w:rPr>
        <w:t>homologation ci-dessus est une ceinture spéciale (</w:t>
      </w:r>
      <w:r w:rsidR="008A026A" w:rsidRPr="008A026A">
        <w:t>“</w:t>
      </w:r>
      <w:r w:rsidRPr="008750F2">
        <w:rPr>
          <w:lang w:val="fr-FR"/>
        </w:rPr>
        <w:t>S</w:t>
      </w:r>
      <w:r w:rsidR="008A026A" w:rsidRPr="008A026A">
        <w:t>”</w:t>
      </w:r>
      <w:r w:rsidRPr="008750F2">
        <w:rPr>
          <w:lang w:val="fr-FR"/>
        </w:rPr>
        <w:t>) faisant partie d</w:t>
      </w:r>
      <w:r>
        <w:rPr>
          <w:lang w:val="fr-FR"/>
        </w:rPr>
        <w:t>’</w:t>
      </w:r>
      <w:r w:rsidRPr="008750F2">
        <w:rPr>
          <w:lang w:val="fr-FR"/>
        </w:rPr>
        <w:t>un système de retenue (</w:t>
      </w:r>
      <w:r w:rsidR="008A026A" w:rsidRPr="008A026A">
        <w:t>“</w:t>
      </w:r>
      <w:r w:rsidRPr="008750F2">
        <w:rPr>
          <w:lang w:val="fr-FR"/>
        </w:rPr>
        <w:t>Z</w:t>
      </w:r>
      <w:r w:rsidR="008A026A" w:rsidRPr="008A026A">
        <w:t>”</w:t>
      </w:r>
      <w:r w:rsidRPr="008750F2">
        <w:rPr>
          <w:lang w:val="fr-FR"/>
        </w:rPr>
        <w:t>) et munie d</w:t>
      </w:r>
      <w:r>
        <w:rPr>
          <w:lang w:val="fr-FR"/>
        </w:rPr>
        <w:t>’</w:t>
      </w:r>
      <w:r w:rsidRPr="008750F2">
        <w:rPr>
          <w:lang w:val="fr-FR"/>
        </w:rPr>
        <w:t>un absorbeur d</w:t>
      </w:r>
      <w:r>
        <w:rPr>
          <w:lang w:val="fr-FR"/>
        </w:rPr>
        <w:t>’</w:t>
      </w:r>
      <w:r w:rsidRPr="008750F2">
        <w:rPr>
          <w:lang w:val="fr-FR"/>
        </w:rPr>
        <w:t>énergie (</w:t>
      </w:r>
      <w:r w:rsidR="008A026A" w:rsidRPr="008A026A">
        <w:t>“</w:t>
      </w:r>
      <w:r w:rsidRPr="008750F2">
        <w:rPr>
          <w:lang w:val="fr-FR"/>
        </w:rPr>
        <w:t>e</w:t>
      </w:r>
      <w:r w:rsidR="008A026A" w:rsidRPr="008A026A">
        <w:t>”</w:t>
      </w:r>
      <w:r w:rsidRPr="008750F2">
        <w:rPr>
          <w:lang w:val="fr-FR"/>
        </w:rPr>
        <w:t>) qui a</w:t>
      </w:r>
      <w:r w:rsidR="00110F61">
        <w:rPr>
          <w:lang w:val="fr-FR"/>
        </w:rPr>
        <w:t xml:space="preserve"> été homologuée aux Pays-Bas (E</w:t>
      </w:r>
      <w:r w:rsidRPr="008750F2">
        <w:rPr>
          <w:lang w:val="fr-FR"/>
        </w:rPr>
        <w:t>4) sous le numéro 0</w:t>
      </w:r>
      <w:r w:rsidRPr="008750F2">
        <w:rPr>
          <w:strike/>
          <w:lang w:val="fr-FR"/>
        </w:rPr>
        <w:t>6</w:t>
      </w:r>
      <w:r w:rsidRPr="008A026A">
        <w:rPr>
          <w:b/>
          <w:lang w:val="fr-FR"/>
        </w:rPr>
        <w:t>8</w:t>
      </w:r>
      <w:r w:rsidRPr="008750F2">
        <w:rPr>
          <w:lang w:val="fr-FR"/>
        </w:rPr>
        <w:t>24391, le Règlement contenant déjà la série 0</w:t>
      </w:r>
      <w:r w:rsidRPr="008750F2">
        <w:rPr>
          <w:strike/>
          <w:lang w:val="fr-FR"/>
        </w:rPr>
        <w:t>6</w:t>
      </w:r>
      <w:r w:rsidRPr="00110F61">
        <w:rPr>
          <w:b/>
          <w:lang w:val="fr-FR"/>
        </w:rPr>
        <w:t>8</w:t>
      </w:r>
      <w:r w:rsidRPr="008750F2">
        <w:rPr>
          <w:lang w:val="fr-FR"/>
        </w:rPr>
        <w:t xml:space="preserve"> d</w:t>
      </w:r>
      <w:r>
        <w:rPr>
          <w:lang w:val="fr-FR"/>
        </w:rPr>
        <w:t>’</w:t>
      </w:r>
      <w:r w:rsidRPr="008750F2">
        <w:rPr>
          <w:lang w:val="fr-FR"/>
        </w:rPr>
        <w:t>amendements au moment de l</w:t>
      </w:r>
      <w:r>
        <w:rPr>
          <w:lang w:val="fr-FR"/>
        </w:rPr>
        <w:t>’</w:t>
      </w:r>
      <w:r w:rsidRPr="008750F2">
        <w:rPr>
          <w:lang w:val="fr-FR"/>
        </w:rPr>
        <w:t>homologation.</w:t>
      </w:r>
    </w:p>
    <w:p w:rsidR="008769B3" w:rsidRDefault="00110F61" w:rsidP="00110F61">
      <w:pPr>
        <w:spacing w:line="200" w:lineRule="atLeast"/>
        <w:ind w:left="1701"/>
        <w:rPr>
          <w:lang w:val="fr-FR"/>
        </w:rPr>
      </w:pPr>
      <w:r w:rsidRPr="008750F2">
        <w:rPr>
          <w:noProof/>
          <w:lang w:eastAsia="fr-CH"/>
        </w:rPr>
        <mc:AlternateContent>
          <mc:Choice Requires="wps">
            <w:drawing>
              <wp:anchor distT="0" distB="0" distL="114300" distR="114300" simplePos="0" relativeHeight="251656704" behindDoc="0" locked="0" layoutInCell="1" allowOverlap="1" wp14:anchorId="76145288" wp14:editId="04AF2B03">
                <wp:simplePos x="0" y="0"/>
                <wp:positionH relativeFrom="column">
                  <wp:posOffset>764865</wp:posOffset>
                </wp:positionH>
                <wp:positionV relativeFrom="paragraph">
                  <wp:posOffset>1628765</wp:posOffset>
                </wp:positionV>
                <wp:extent cx="1295631" cy="457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631"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9B3" w:rsidRPr="00110F61" w:rsidRDefault="008769B3" w:rsidP="008769B3">
                            <w:pPr>
                              <w:rPr>
                                <w:sz w:val="44"/>
                                <w:szCs w:val="44"/>
                              </w:rPr>
                            </w:pPr>
                            <w:r w:rsidRPr="00110F61">
                              <w:rPr>
                                <w:rFonts w:cs="Arial"/>
                                <w:sz w:val="44"/>
                                <w:szCs w:val="44"/>
                              </w:rPr>
                              <w:t>0</w:t>
                            </w:r>
                            <w:r w:rsidRPr="00110F61">
                              <w:rPr>
                                <w:rFonts w:cs="Arial"/>
                                <w:b/>
                                <w:sz w:val="44"/>
                                <w:szCs w:val="44"/>
                              </w:rPr>
                              <w:t>8</w:t>
                            </w:r>
                            <w:r w:rsidR="00110F61">
                              <w:rPr>
                                <w:rFonts w:cs="Arial"/>
                                <w:sz w:val="44"/>
                                <w:szCs w:val="44"/>
                              </w:rPr>
                              <w:t> </w:t>
                            </w:r>
                            <w:r w:rsidRPr="00110F61">
                              <w:rPr>
                                <w:rFonts w:cs="Arial"/>
                                <w:sz w:val="44"/>
                                <w:szCs w:val="44"/>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45288" id="Text Box 12" o:spid="_x0000_s1032" type="#_x0000_t202" style="position:absolute;left:0;text-align:left;margin-left:60.25pt;margin-top:128.25pt;width:102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QggwIAABg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gw4C7H&#10;SJEOOHrgg0e3ekCwBfXpjavA7N6AoR9gH2xjrs7cafrZIaWXLVFbfmOt7ltOGMSXhZvJ2dURxwWQ&#10;Tf9OM/BDdl5HoKGxXSgelAMBOvD0eOImxEKDy7yczl5lGFE4K6aXQH50QarjbWOdf8N1h8Kkxha4&#10;j+hkf+d8iIZUR5PgzGkp2FpIGRd2u1lKi/YEdLKO3wH9mZlUwVjpcG1EHHcgSPARzkK4kfdvZZYX&#10;6W1eTtaz+eWkWBfTSXmZzidpVt6Ws7Qoi9X6ewgwK6pWMMbVnVD8qMGs+DuOD90wqieqEPU1Lqf5&#10;dKToj0mm8ftdkp3w0JJSdDWen4xIFYh9rRikTSpPhBznyfPwY5WhBsd/rEqUQWB+1IAfNkNU3Cx4&#10;DxLZaPYIurAaaAPy4TmBSavtV4x6aM0auy87YjlG8q0CbZVZUYRejosoBYzs+cnm/IQoClA19hiN&#10;06Uf+39nrNi24GlUs9I3oMdGRKk8RXVQMbRfzOnwVIT+Pl9Hq6cHbfEDAAD//wMAUEsDBBQABgAI&#10;AAAAIQAZ3OdM3QAAAAsBAAAPAAAAZHJzL2Rvd25yZXYueG1sTI9BT4NAEIXvJv6HzZh4MXYRC63I&#10;0qiJxmtrf8AAUyCys4TdFvrvnZ7s7b3My5vv5ZvZ9upEo+8cG3haRKCIK1d33BjY/3w+rkH5gFxj&#10;75gMnMnDpri9yTGr3cRbOu1Co6SEfYYG2hCGTGtftWTRL9xALLeDGy0GsWOj6xEnKbe9jqMo1RY7&#10;lg8tDvTRUvW7O1oDh+/pIXmZyq+wX22X6Tt2q9Kdjbm/m99eQQWaw38YLviCDoUwle7ItVe9+DhK&#10;JGogTlIRkniOlyLKi1gnoItcX28o/gAAAP//AwBQSwECLQAUAAYACAAAACEAtoM4kv4AAADhAQAA&#10;EwAAAAAAAAAAAAAAAAAAAAAAW0NvbnRlbnRfVHlwZXNdLnhtbFBLAQItABQABgAIAAAAIQA4/SH/&#10;1gAAAJQBAAALAAAAAAAAAAAAAAAAAC8BAABfcmVscy8ucmVsc1BLAQItABQABgAIAAAAIQBN6iQg&#10;gwIAABgFAAAOAAAAAAAAAAAAAAAAAC4CAABkcnMvZTJvRG9jLnhtbFBLAQItABQABgAIAAAAIQAZ&#10;3OdM3QAAAAsBAAAPAAAAAAAAAAAAAAAAAN0EAABkcnMvZG93bnJldi54bWxQSwUGAAAAAAQABADz&#10;AAAA5wUAAAAA&#10;" stroked="f">
                <v:textbox>
                  <w:txbxContent>
                    <w:p w:rsidR="008769B3" w:rsidRPr="00110F61" w:rsidRDefault="008769B3" w:rsidP="008769B3">
                      <w:pPr>
                        <w:rPr>
                          <w:sz w:val="44"/>
                          <w:szCs w:val="44"/>
                        </w:rPr>
                      </w:pPr>
                      <w:r w:rsidRPr="00110F61">
                        <w:rPr>
                          <w:rFonts w:cs="Arial"/>
                          <w:sz w:val="44"/>
                          <w:szCs w:val="44"/>
                        </w:rPr>
                        <w:t>0</w:t>
                      </w:r>
                      <w:r w:rsidRPr="00110F61">
                        <w:rPr>
                          <w:rFonts w:cs="Arial"/>
                          <w:b/>
                          <w:sz w:val="44"/>
                          <w:szCs w:val="44"/>
                        </w:rPr>
                        <w:t>8</w:t>
                      </w:r>
                      <w:r w:rsidR="00110F61">
                        <w:rPr>
                          <w:rFonts w:cs="Arial"/>
                          <w:sz w:val="44"/>
                          <w:szCs w:val="44"/>
                        </w:rPr>
                        <w:t> </w:t>
                      </w:r>
                      <w:r w:rsidRPr="00110F61">
                        <w:rPr>
                          <w:rFonts w:cs="Arial"/>
                          <w:sz w:val="44"/>
                          <w:szCs w:val="44"/>
                        </w:rPr>
                        <w:t>2439</w:t>
                      </w:r>
                    </w:p>
                  </w:txbxContent>
                </v:textbox>
              </v:shape>
            </w:pict>
          </mc:Fallback>
        </mc:AlternateContent>
      </w:r>
      <w:r w:rsidRPr="008750F2">
        <w:rPr>
          <w:noProof/>
          <w:lang w:eastAsia="fr-CH"/>
        </w:rPr>
        <w:drawing>
          <wp:anchor distT="57785" distB="57785" distL="57785" distR="57785" simplePos="0" relativeHeight="251651584" behindDoc="0" locked="0" layoutInCell="1" allowOverlap="0" wp14:anchorId="33B3F59B" wp14:editId="19E20A83">
            <wp:simplePos x="0" y="0"/>
            <wp:positionH relativeFrom="margin">
              <wp:posOffset>696296</wp:posOffset>
            </wp:positionH>
            <wp:positionV relativeFrom="paragraph">
              <wp:posOffset>490881</wp:posOffset>
            </wp:positionV>
            <wp:extent cx="4679315" cy="1638935"/>
            <wp:effectExtent l="0" t="0" r="6985" b="0"/>
            <wp:wrapTopAndBottom/>
            <wp:docPr id="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79315" cy="16389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769B3" w:rsidRPr="008750F2">
        <w:rPr>
          <w:noProof/>
          <w:lang w:eastAsia="fr-CH"/>
        </w:rPr>
        <mc:AlternateContent>
          <mc:Choice Requires="wps">
            <w:drawing>
              <wp:anchor distT="0" distB="0" distL="114300" distR="114300" simplePos="0" relativeHeight="251646464" behindDoc="0" locked="0" layoutInCell="1" allowOverlap="1" wp14:anchorId="0FB9F6D8" wp14:editId="6C3F793C">
                <wp:simplePos x="0" y="0"/>
                <wp:positionH relativeFrom="column">
                  <wp:posOffset>2743200</wp:posOffset>
                </wp:positionH>
                <wp:positionV relativeFrom="paragraph">
                  <wp:posOffset>87630</wp:posOffset>
                </wp:positionV>
                <wp:extent cx="1028700" cy="342900"/>
                <wp:effectExtent l="0" t="1905"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9B3" w:rsidRDefault="008769B3" w:rsidP="008769B3">
                            <w:r>
                              <w:t>a </w:t>
                            </w:r>
                            <w:r>
                              <w:sym w:font="Symbol" w:char="F0B3"/>
                            </w:r>
                            <w:r>
                              <w:t xml:space="preserve"> 8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9F6D8" id="Text Box 13" o:spid="_x0000_s1033" type="#_x0000_t202" style="position:absolute;left:0;text-align:left;margin-left:3in;margin-top:6.9pt;width:81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nwgw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fn&#10;GCnSAUcPfPDoWg8IjqA/vXEVuN0bcPQDnINvrNWZO02/OKT0TUvUhl9Zq/uWEwb5ZeFmcnJ1xHEB&#10;ZN2/1wzikK3XEWhobBeaB+1AgA48PR65CbnQEDLN57MUTBRs50VewjqEINXhtrHOv+W6Q2FRYwvc&#10;R3Syu3N+dD24hGBOS8FWQsq4sZv1jbRoR0Anq/js0V+4SRWclQ7XRsTxBJKEGMEW0o28P5VZXqTX&#10;eTlZXcxnk2JVTCflLJ1P0qy8Li/SoixuV99DgllRtYIxru6E4gcNZsXfcbyfhlE9UYWor3E5zacj&#10;RX8sMo3P74rshIeRlKKr8fzoRKpA7BvFoGxSeSLkuE5eph8JgR4cvrErUQaB+VEDflgPUXGzED1I&#10;ZK3ZI+jCaqANGIbfCSxabb9h1MNo1th93RLLMZLvFGirzIoizHLcFNNZDht7almfWoiiAFVjj9G4&#10;vPHj/G+NFZsWIo1qVvoK9NiIKJXnrPYqhvGLNe1/FWG+T/fR6/mHtvwBAAD//wMAUEsDBBQABgAI&#10;AAAAIQBNp/wE3QAAAAkBAAAPAAAAZHJzL2Rvd25yZXYueG1sTI9BT4NAEIXvJv6HzZh4MXaxpdAi&#10;S6MmGq+t/QEDTIHIzhJ2W+i/dzzpcd57efO+fDfbXl1o9J1jA0+LCBRx5eqOGwPHr/fHDSgfkGvs&#10;HZOBK3nYFbc3OWa1m3hPl0NolJSwz9BAG8KQae2rliz6hRuIxTu50WKQc2x0PeIk5bbXyyhKtMWO&#10;5UOLA721VH0fztbA6XN6WG+n8iMc032cvGKXlu5qzP3d/PIMKtAc/sLwO1+mQyGbSnfm2qveQLxa&#10;CksQYyUIElhvYxFKA0m6AV3k+j9B8QMAAP//AwBQSwECLQAUAAYACAAAACEAtoM4kv4AAADhAQAA&#10;EwAAAAAAAAAAAAAAAAAAAAAAW0NvbnRlbnRfVHlwZXNdLnhtbFBLAQItABQABgAIAAAAIQA4/SH/&#10;1gAAAJQBAAALAAAAAAAAAAAAAAAAAC8BAABfcmVscy8ucmVsc1BLAQItABQABgAIAAAAIQAdj3nw&#10;gwIAABgFAAAOAAAAAAAAAAAAAAAAAC4CAABkcnMvZTJvRG9jLnhtbFBLAQItABQABgAIAAAAIQBN&#10;p/wE3QAAAAkBAAAPAAAAAAAAAAAAAAAAAN0EAABkcnMvZG93bnJldi54bWxQSwUGAAAAAAQABADz&#10;AAAA5wUAAAAA&#10;" stroked="f">
                <v:textbox>
                  <w:txbxContent>
                    <w:p w:rsidR="008769B3" w:rsidRDefault="008769B3" w:rsidP="008769B3">
                      <w:r>
                        <w:t>a </w:t>
                      </w:r>
                      <w:r>
                        <w:sym w:font="Symbol" w:char="F0B3"/>
                      </w:r>
                      <w:r>
                        <w:t xml:space="preserve"> 8 mm</w:t>
                      </w:r>
                    </w:p>
                  </w:txbxContent>
                </v:textbox>
              </v:shape>
            </w:pict>
          </mc:Fallback>
        </mc:AlternateContent>
      </w:r>
      <w:r w:rsidR="008769B3" w:rsidRPr="008750F2">
        <w:rPr>
          <w:lang w:val="fr-FR"/>
        </w:rPr>
        <w:object w:dxaOrig="2295" w:dyaOrig="765">
          <v:shape id="_x0000_i1027" type="#_x0000_t75" style="width:94.5pt;height:32.25pt" o:ole="">
            <v:imagedata r:id="rId20" o:title=""/>
          </v:shape>
          <o:OLEObject Type="Embed" ProgID="PBrush" ShapeID="_x0000_i1027" DrawAspect="Content" ObjectID="_1582457078" r:id="rId21"/>
        </w:object>
      </w:r>
    </w:p>
    <w:p w:rsidR="008769B3" w:rsidRDefault="008769B3" w:rsidP="00050C23">
      <w:pPr>
        <w:pStyle w:val="SingleTxtG"/>
        <w:jc w:val="right"/>
        <w:rPr>
          <w:lang w:val="fr-FR"/>
        </w:rPr>
      </w:pPr>
      <w:r w:rsidRPr="008750F2">
        <w:rPr>
          <w:lang w:val="fr-FR"/>
        </w:rPr>
        <w:t>a = 8 mm min.</w:t>
      </w:r>
    </w:p>
    <w:p w:rsidR="008769B3" w:rsidRDefault="008769B3" w:rsidP="00050C23">
      <w:pPr>
        <w:spacing w:after="120"/>
        <w:ind w:left="1134"/>
        <w:rPr>
          <w:lang w:val="fr-FR"/>
        </w:rPr>
      </w:pPr>
      <w:r w:rsidRPr="008750F2">
        <w:rPr>
          <w:noProof/>
          <w:lang w:eastAsia="fr-CH"/>
        </w:rPr>
        <w:drawing>
          <wp:inline distT="0" distB="0" distL="0" distR="0" wp14:anchorId="3FA680D9" wp14:editId="71A9E124">
            <wp:extent cx="1752600" cy="1428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t="-7204" b="-7204"/>
                    <a:stretch>
                      <a:fillRect/>
                    </a:stretch>
                  </pic:blipFill>
                  <pic:spPr bwMode="auto">
                    <a:xfrm>
                      <a:off x="0" y="0"/>
                      <a:ext cx="1752600" cy="1428750"/>
                    </a:xfrm>
                    <a:prstGeom prst="rect">
                      <a:avLst/>
                    </a:prstGeom>
                    <a:noFill/>
                    <a:ln>
                      <a:noFill/>
                    </a:ln>
                  </pic:spPr>
                </pic:pic>
              </a:graphicData>
            </a:graphic>
          </wp:inline>
        </w:drawing>
      </w:r>
    </w:p>
    <w:p w:rsidR="008769B3" w:rsidRPr="008750F2" w:rsidRDefault="008769B3" w:rsidP="00050C23">
      <w:pPr>
        <w:pStyle w:val="SingleTxtG"/>
        <w:ind w:firstLine="567"/>
        <w:rPr>
          <w:lang w:val="fr-FR"/>
        </w:rPr>
      </w:pPr>
      <w:r w:rsidRPr="008750F2">
        <w:rPr>
          <w:lang w:val="fr-FR"/>
        </w:rPr>
        <w:t>La ceinture portant la marque d</w:t>
      </w:r>
      <w:r>
        <w:rPr>
          <w:lang w:val="fr-FR"/>
        </w:rPr>
        <w:t>’</w:t>
      </w:r>
      <w:r w:rsidRPr="008750F2">
        <w:rPr>
          <w:lang w:val="fr-FR"/>
        </w:rPr>
        <w:t>homologation ci-dessus est une ceinture à trois points (</w:t>
      </w:r>
      <w:r w:rsidR="00050C23" w:rsidRPr="00050C23">
        <w:t>“</w:t>
      </w:r>
      <w:r w:rsidRPr="008750F2">
        <w:rPr>
          <w:lang w:val="fr-FR"/>
        </w:rPr>
        <w:t>A</w:t>
      </w:r>
      <w:r w:rsidR="00050C23" w:rsidRPr="00050C23">
        <w:t>”</w:t>
      </w:r>
      <w:r w:rsidRPr="008750F2">
        <w:rPr>
          <w:lang w:val="fr-FR"/>
        </w:rPr>
        <w:t>), pourvue d</w:t>
      </w:r>
      <w:r>
        <w:rPr>
          <w:lang w:val="fr-FR"/>
        </w:rPr>
        <w:t>’</w:t>
      </w:r>
      <w:r w:rsidRPr="008750F2">
        <w:rPr>
          <w:lang w:val="fr-FR"/>
        </w:rPr>
        <w:t>un rétracteur du type 4N (</w:t>
      </w:r>
      <w:r w:rsidR="00050C23" w:rsidRPr="00050C23">
        <w:t>“</w:t>
      </w:r>
      <w:r w:rsidRPr="008750F2">
        <w:rPr>
          <w:lang w:val="fr-FR"/>
        </w:rPr>
        <w:t>r4N</w:t>
      </w:r>
      <w:r w:rsidR="00050C23" w:rsidRPr="00050C23">
        <w:t>”</w:t>
      </w:r>
      <w:r w:rsidRPr="008750F2">
        <w:rPr>
          <w:lang w:val="fr-FR"/>
        </w:rPr>
        <w:t>) à sensibilité multiple (</w:t>
      </w:r>
      <w:r w:rsidR="00050C23" w:rsidRPr="00050C23">
        <w:t>“</w:t>
      </w:r>
      <w:r w:rsidRPr="008750F2">
        <w:rPr>
          <w:lang w:val="fr-FR"/>
        </w:rPr>
        <w:t>m</w:t>
      </w:r>
      <w:r w:rsidR="00050C23" w:rsidRPr="00050C23">
        <w:t>”</w:t>
      </w:r>
      <w:r w:rsidRPr="008750F2">
        <w:rPr>
          <w:lang w:val="fr-FR"/>
        </w:rPr>
        <w:t>), pour laquelle l</w:t>
      </w:r>
      <w:r>
        <w:rPr>
          <w:lang w:val="fr-FR"/>
        </w:rPr>
        <w:t>’</w:t>
      </w:r>
      <w:r w:rsidRPr="008750F2">
        <w:rPr>
          <w:lang w:val="fr-FR"/>
        </w:rPr>
        <w:t>homologation</w:t>
      </w:r>
      <w:r w:rsidR="00050C23">
        <w:rPr>
          <w:lang w:val="fr-FR"/>
        </w:rPr>
        <w:t xml:space="preserve"> a été accordée aux Pays-Bas (E</w:t>
      </w:r>
      <w:r w:rsidRPr="008750F2">
        <w:rPr>
          <w:lang w:val="fr-FR"/>
        </w:rPr>
        <w:t>4) sous le numéro 0</w:t>
      </w:r>
      <w:r w:rsidRPr="008750F2">
        <w:rPr>
          <w:strike/>
          <w:lang w:val="fr-FR"/>
        </w:rPr>
        <w:t>6</w:t>
      </w:r>
      <w:r w:rsidRPr="008A026A">
        <w:rPr>
          <w:b/>
          <w:lang w:val="fr-FR"/>
        </w:rPr>
        <w:t>8</w:t>
      </w:r>
      <w:r w:rsidRPr="008750F2">
        <w:rPr>
          <w:lang w:val="fr-FR"/>
        </w:rPr>
        <w:t>2439, le</w:t>
      </w:r>
      <w:r w:rsidR="00050C23">
        <w:rPr>
          <w:lang w:val="fr-FR"/>
        </w:rPr>
        <w:t> </w:t>
      </w:r>
      <w:r w:rsidRPr="008750F2">
        <w:rPr>
          <w:lang w:val="fr-FR"/>
        </w:rPr>
        <w:t>Règlement contenant déjà la série 0</w:t>
      </w:r>
      <w:r w:rsidRPr="008750F2">
        <w:rPr>
          <w:strike/>
          <w:lang w:val="fr-FR"/>
        </w:rPr>
        <w:t>6</w:t>
      </w:r>
      <w:r w:rsidRPr="00050C23">
        <w:rPr>
          <w:b/>
          <w:lang w:val="fr-FR"/>
        </w:rPr>
        <w:t>8</w:t>
      </w:r>
      <w:r w:rsidR="00050C23">
        <w:rPr>
          <w:lang w:val="fr-FR"/>
        </w:rPr>
        <w:t> </w:t>
      </w:r>
      <w:r w:rsidRPr="008750F2">
        <w:rPr>
          <w:lang w:val="fr-FR"/>
        </w:rPr>
        <w:t>d</w:t>
      </w:r>
      <w:r>
        <w:rPr>
          <w:lang w:val="fr-FR"/>
        </w:rPr>
        <w:t>’</w:t>
      </w:r>
      <w:r w:rsidRPr="008750F2">
        <w:rPr>
          <w:lang w:val="fr-FR"/>
        </w:rPr>
        <w:t>amendements au moment de l</w:t>
      </w:r>
      <w:r>
        <w:rPr>
          <w:lang w:val="fr-FR"/>
        </w:rPr>
        <w:t>’</w:t>
      </w:r>
      <w:r w:rsidRPr="008750F2">
        <w:rPr>
          <w:lang w:val="fr-FR"/>
        </w:rPr>
        <w:t>homologation. Cette ceinture ne doit pas être montée sur un véhicule de la catégorie M</w:t>
      </w:r>
      <w:r w:rsidRPr="008750F2">
        <w:rPr>
          <w:vertAlign w:val="subscript"/>
          <w:lang w:val="fr-FR"/>
        </w:rPr>
        <w:t>1</w:t>
      </w:r>
      <w:r w:rsidRPr="008750F2">
        <w:rPr>
          <w:lang w:val="fr-FR"/>
        </w:rPr>
        <w:t>.</w:t>
      </w:r>
    </w:p>
    <w:p w:rsidR="00050C23" w:rsidRDefault="00050C23" w:rsidP="00E61AD4">
      <w:pPr>
        <w:jc w:val="both"/>
        <w:rPr>
          <w:lang w:val="fr-FR"/>
        </w:rPr>
      </w:pPr>
      <w:r>
        <w:rPr>
          <w:lang w:val="fr-FR"/>
        </w:rPr>
        <w:br w:type="page"/>
      </w:r>
      <w:r>
        <w:rPr>
          <w:noProof/>
          <w:lang w:eastAsia="fr-CH"/>
        </w:rPr>
        <w:lastRenderedPageBreak/>
        <mc:AlternateContent>
          <mc:Choice Requires="wps">
            <w:drawing>
              <wp:anchor distT="0" distB="0" distL="114300" distR="114300" simplePos="0" relativeHeight="251688448" behindDoc="0" locked="0" layoutInCell="1" allowOverlap="1" wp14:anchorId="38732C84" wp14:editId="357F9746">
                <wp:simplePos x="0" y="0"/>
                <wp:positionH relativeFrom="column">
                  <wp:posOffset>1633923</wp:posOffset>
                </wp:positionH>
                <wp:positionV relativeFrom="paragraph">
                  <wp:posOffset>33498</wp:posOffset>
                </wp:positionV>
                <wp:extent cx="2225544" cy="2448476"/>
                <wp:effectExtent l="0" t="0" r="22860" b="28575"/>
                <wp:wrapNone/>
                <wp:docPr id="39" name="Zone de texte 39"/>
                <wp:cNvGraphicFramePr/>
                <a:graphic xmlns:a="http://schemas.openxmlformats.org/drawingml/2006/main">
                  <a:graphicData uri="http://schemas.microsoft.com/office/word/2010/wordprocessingShape">
                    <wps:wsp>
                      <wps:cNvSpPr txBox="1"/>
                      <wps:spPr>
                        <a:xfrm>
                          <a:off x="0" y="0"/>
                          <a:ext cx="2225544" cy="2448476"/>
                        </a:xfrm>
                        <a:prstGeom prst="rect">
                          <a:avLst/>
                        </a:prstGeom>
                        <a:solidFill>
                          <a:schemeClr val="lt1"/>
                        </a:solidFill>
                        <a:ln w="6350">
                          <a:solidFill>
                            <a:prstClr val="black"/>
                          </a:solidFill>
                        </a:ln>
                      </wps:spPr>
                      <wps:txbx>
                        <w:txbxContent>
                          <w:p w:rsidR="00050C23" w:rsidRDefault="00050C23" w:rsidP="005B089A">
                            <w:pPr>
                              <w:spacing w:before="240" w:after="120"/>
                              <w:jc w:val="center"/>
                              <w:rPr>
                                <w:b/>
                                <w:sz w:val="40"/>
                                <w:szCs w:val="40"/>
                              </w:rPr>
                            </w:pPr>
                            <w:r w:rsidRPr="00CA6F62">
                              <w:rPr>
                                <w:b/>
                                <w:sz w:val="40"/>
                                <w:szCs w:val="40"/>
                              </w:rPr>
                              <w:t>Aer4m</w:t>
                            </w:r>
                          </w:p>
                          <w:p w:rsidR="00050C23" w:rsidRDefault="00050C23" w:rsidP="00050C23">
                            <w:pPr>
                              <w:spacing w:after="120"/>
                              <w:jc w:val="center"/>
                            </w:pPr>
                            <w:r w:rsidRPr="00050C23">
                              <w:rPr>
                                <w:noProof/>
                                <w:lang w:eastAsia="fr-CH"/>
                              </w:rPr>
                              <w:drawing>
                                <wp:inline distT="0" distB="0" distL="0" distR="0">
                                  <wp:extent cx="819785" cy="73279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9785" cy="732790"/>
                                          </a:xfrm>
                                          <a:prstGeom prst="rect">
                                            <a:avLst/>
                                          </a:prstGeom>
                                          <a:noFill/>
                                          <a:ln>
                                            <a:noFill/>
                                          </a:ln>
                                        </pic:spPr>
                                      </pic:pic>
                                    </a:graphicData>
                                  </a:graphic>
                                </wp:inline>
                              </w:drawing>
                            </w:r>
                          </w:p>
                          <w:p w:rsidR="00050C23" w:rsidRPr="008A026A" w:rsidRDefault="00050C23" w:rsidP="00050C23">
                            <w:pPr>
                              <w:spacing w:after="240"/>
                              <w:jc w:val="center"/>
                              <w:rPr>
                                <w:b/>
                                <w:sz w:val="46"/>
                                <w:szCs w:val="46"/>
                              </w:rPr>
                            </w:pPr>
                            <w:r w:rsidRPr="008A026A">
                              <w:rPr>
                                <w:b/>
                                <w:sz w:val="46"/>
                                <w:szCs w:val="46"/>
                              </w:rPr>
                              <w:t>082439</w:t>
                            </w:r>
                          </w:p>
                          <w:p w:rsidR="00050C23" w:rsidRDefault="00050C23" w:rsidP="005B089A">
                            <w:pPr>
                              <w:spacing w:after="240"/>
                              <w:jc w:val="center"/>
                            </w:pPr>
                            <w:r w:rsidRPr="00050C23">
                              <w:rPr>
                                <w:b/>
                                <w:noProof/>
                                <w:sz w:val="40"/>
                                <w:szCs w:val="40"/>
                                <w:lang w:eastAsia="fr-CH"/>
                              </w:rPr>
                              <w:drawing>
                                <wp:inline distT="0" distB="0" distL="0" distR="0">
                                  <wp:extent cx="1428115" cy="476250"/>
                                  <wp:effectExtent l="0" t="0" r="635"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115"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732C84" id="Zone de texte 39" o:spid="_x0000_s1034" type="#_x0000_t202" style="position:absolute;left:0;text-align:left;margin-left:128.65pt;margin-top:2.65pt;width:175.25pt;height:192.8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HJVwIAALAEAAAOAAAAZHJzL2Uyb0RvYy54bWysVFFv2jAQfp+0/2D5fQTSQGlEqBgV0yTU&#10;VqJTpb0ZxyHRHJ9nG5Lu1+/sJJR2e5r2Ys53Xz7ffXfH4ratJTkJYytQGZ2MxpQIxSGv1CGj3542&#10;n+aUWMdUziQokdEXYent8uOHRaNTEUMJMheGIImyaaMzWjqn0yiyvBQ1syPQQmGwAFMzh1dziHLD&#10;GmSvZRSPx7OoAZNrA1xYi967LkiXgb8oBHcPRWGFIzKjmJsLpwnn3p/RcsHSg2G6rHifBvuHLGpW&#10;KXz0THXHHCNHU/1BVVfcgIXCjTjUERRFxUWoAauZjN9VsyuZFqEWFMfqs0z2/9Hy+9OjIVWe0asb&#10;ShSrsUffsVMkF8SJ1gmCfhSp0TZF7E4j2rWfocVmD36LTl97W5ja/2JVBOMo98tZYqQiHJ1xHE+n&#10;SUIJx1icJPPkeuZ5otfPtbHui4CaeCOjBnsYpGWnrXUddID41yzIKt9UUoaLnxuxloacGHZcupAk&#10;kr9BSUWajM6upuNA/Cbmqc/f7yXjP/r0LlDIJxXm7EXpiveWa/dtUHI+CLOH/AX1MtCNndV8UyH9&#10;lln3yAzOGUqEu+Me8CgkYE7QW5SUYH79ze/x2H6MUtLg3GbU/jwyIyiRXxUOxs0kSfygh0syvY7x&#10;Yi4j+8uIOtZrQKEmuKWaB9PjnRzMwkD9jCu28q9iiCmOb2fUDebadduEK8rFahVAONqaua3aae6p&#10;fWO8rE/tMzO6b6sfrnsYJpyl77rbYf2XClZHB0UVWu917lTt5ce1CMPTr7Dfu8t7QL3+0Sx/AwAA&#10;//8DAFBLAwQUAAYACAAAACEAD+eA2d4AAAAJAQAADwAAAGRycy9kb3ducmV2LnhtbEyPwU7DMBBE&#10;70j8g7VI3KhNq7ZJGqcCVLhwoiDObuzaVuN1FLtp+HuWEz2tRjOafVNvp9Cx0QzJR5TwOBPADLZR&#10;e7QSvj5fHwpgKSvUqotoJPyYBNvm9qZWlY4X/DDjPltGJZgqJcHl3Fecp9aZoNIs9gbJO8YhqExy&#10;sFwP6kLloeNzIVY8KI/0wanevDjTnvbnIGH3bEvbFmpwu0J7P07fx3f7JuX93fS0AZbNlP/D8IdP&#10;6NAQ0yGeUSfWSZgv1wuKSljSIX8l1jTlIGFRihJ4U/PrBc0vAAAA//8DAFBLAQItABQABgAIAAAA&#10;IQC2gziS/gAAAOEBAAATAAAAAAAAAAAAAAAAAAAAAABbQ29udGVudF9UeXBlc10ueG1sUEsBAi0A&#10;FAAGAAgAAAAhADj9If/WAAAAlAEAAAsAAAAAAAAAAAAAAAAALwEAAF9yZWxzLy5yZWxzUEsBAi0A&#10;FAAGAAgAAAAhABBmUclXAgAAsAQAAA4AAAAAAAAAAAAAAAAALgIAAGRycy9lMm9Eb2MueG1sUEsB&#10;Ai0AFAAGAAgAAAAhAA/ngNneAAAACQEAAA8AAAAAAAAAAAAAAAAAsQQAAGRycy9kb3ducmV2Lnht&#10;bFBLBQYAAAAABAAEAPMAAAC8BQAAAAA=&#10;" fillcolor="white [3201]" strokeweight=".5pt">
                <v:textbox>
                  <w:txbxContent>
                    <w:p w:rsidR="00050C23" w:rsidRDefault="00050C23" w:rsidP="005B089A">
                      <w:pPr>
                        <w:spacing w:before="240" w:after="120"/>
                        <w:jc w:val="center"/>
                        <w:rPr>
                          <w:b/>
                          <w:sz w:val="40"/>
                          <w:szCs w:val="40"/>
                        </w:rPr>
                      </w:pPr>
                      <w:r w:rsidRPr="00CA6F62">
                        <w:rPr>
                          <w:b/>
                          <w:sz w:val="40"/>
                          <w:szCs w:val="40"/>
                        </w:rPr>
                        <w:t>Aer4m</w:t>
                      </w:r>
                    </w:p>
                    <w:p w:rsidR="00050C23" w:rsidRDefault="00050C23" w:rsidP="00050C23">
                      <w:pPr>
                        <w:spacing w:after="120"/>
                        <w:jc w:val="center"/>
                      </w:pPr>
                      <w:r w:rsidRPr="00050C23">
                        <w:rPr>
                          <w:noProof/>
                          <w:lang w:eastAsia="fr-CH"/>
                        </w:rPr>
                        <w:drawing>
                          <wp:inline distT="0" distB="0" distL="0" distR="0">
                            <wp:extent cx="819785" cy="73279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9785" cy="732790"/>
                                    </a:xfrm>
                                    <a:prstGeom prst="rect">
                                      <a:avLst/>
                                    </a:prstGeom>
                                    <a:noFill/>
                                    <a:ln>
                                      <a:noFill/>
                                    </a:ln>
                                  </pic:spPr>
                                </pic:pic>
                              </a:graphicData>
                            </a:graphic>
                          </wp:inline>
                        </w:drawing>
                      </w:r>
                    </w:p>
                    <w:p w:rsidR="00050C23" w:rsidRPr="008A026A" w:rsidRDefault="00050C23" w:rsidP="00050C23">
                      <w:pPr>
                        <w:spacing w:after="240"/>
                        <w:jc w:val="center"/>
                        <w:rPr>
                          <w:b/>
                          <w:sz w:val="46"/>
                          <w:szCs w:val="46"/>
                        </w:rPr>
                      </w:pPr>
                      <w:r w:rsidRPr="008A026A">
                        <w:rPr>
                          <w:b/>
                          <w:sz w:val="46"/>
                          <w:szCs w:val="46"/>
                        </w:rPr>
                        <w:t>082439</w:t>
                      </w:r>
                    </w:p>
                    <w:p w:rsidR="00050C23" w:rsidRDefault="00050C23" w:rsidP="005B089A">
                      <w:pPr>
                        <w:spacing w:after="240"/>
                        <w:jc w:val="center"/>
                      </w:pPr>
                      <w:r w:rsidRPr="00050C23">
                        <w:rPr>
                          <w:b/>
                          <w:noProof/>
                          <w:sz w:val="40"/>
                          <w:szCs w:val="40"/>
                          <w:lang w:eastAsia="fr-CH"/>
                        </w:rPr>
                        <w:drawing>
                          <wp:inline distT="0" distB="0" distL="0" distR="0">
                            <wp:extent cx="1428115" cy="476250"/>
                            <wp:effectExtent l="0" t="0" r="635"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115" cy="476250"/>
                                    </a:xfrm>
                                    <a:prstGeom prst="rect">
                                      <a:avLst/>
                                    </a:prstGeom>
                                    <a:noFill/>
                                    <a:ln>
                                      <a:noFill/>
                                    </a:ln>
                                  </pic:spPr>
                                </pic:pic>
                              </a:graphicData>
                            </a:graphic>
                          </wp:inline>
                        </w:drawing>
                      </w:r>
                    </w:p>
                  </w:txbxContent>
                </v:textbox>
              </v:shape>
            </w:pict>
          </mc:Fallback>
        </mc:AlternateContent>
      </w:r>
    </w:p>
    <w:p w:rsidR="00050C23" w:rsidRDefault="00050C23" w:rsidP="00E61AD4">
      <w:pPr>
        <w:jc w:val="both"/>
        <w:rPr>
          <w:lang w:val="fr-FR"/>
        </w:rPr>
      </w:pPr>
    </w:p>
    <w:p w:rsidR="00050C23" w:rsidRDefault="00050C23" w:rsidP="00E61AD4">
      <w:pPr>
        <w:jc w:val="both"/>
        <w:rPr>
          <w:lang w:val="fr-FR"/>
        </w:rPr>
      </w:pPr>
    </w:p>
    <w:p w:rsidR="00050C23" w:rsidRDefault="00050C23" w:rsidP="00E61AD4">
      <w:pPr>
        <w:jc w:val="both"/>
        <w:rPr>
          <w:lang w:val="fr-FR"/>
        </w:rPr>
      </w:pPr>
    </w:p>
    <w:p w:rsidR="00050C23" w:rsidRDefault="00050C23" w:rsidP="00E61AD4">
      <w:pPr>
        <w:jc w:val="both"/>
        <w:rPr>
          <w:lang w:val="fr-FR"/>
        </w:rPr>
      </w:pPr>
    </w:p>
    <w:p w:rsidR="00050C23" w:rsidRDefault="00050C23" w:rsidP="00E61AD4">
      <w:pPr>
        <w:jc w:val="both"/>
        <w:rPr>
          <w:lang w:val="fr-FR"/>
        </w:rPr>
      </w:pPr>
    </w:p>
    <w:p w:rsidR="00050C23" w:rsidRDefault="00050C23" w:rsidP="00E61AD4">
      <w:pPr>
        <w:jc w:val="both"/>
        <w:rPr>
          <w:lang w:val="fr-FR"/>
        </w:rPr>
      </w:pPr>
    </w:p>
    <w:p w:rsidR="00050C23" w:rsidRDefault="00050C23" w:rsidP="00E61AD4">
      <w:pPr>
        <w:jc w:val="both"/>
        <w:rPr>
          <w:lang w:val="fr-FR"/>
        </w:rPr>
      </w:pPr>
    </w:p>
    <w:p w:rsidR="00050C23" w:rsidRDefault="00050C23" w:rsidP="00E61AD4">
      <w:pPr>
        <w:jc w:val="both"/>
        <w:rPr>
          <w:lang w:val="fr-FR"/>
        </w:rPr>
      </w:pPr>
    </w:p>
    <w:p w:rsidR="00050C23" w:rsidRDefault="00050C23" w:rsidP="00E61AD4">
      <w:pPr>
        <w:jc w:val="both"/>
        <w:rPr>
          <w:lang w:val="fr-FR"/>
        </w:rPr>
      </w:pPr>
    </w:p>
    <w:p w:rsidR="00050C23" w:rsidRDefault="00050C23" w:rsidP="00E61AD4">
      <w:pPr>
        <w:jc w:val="both"/>
        <w:rPr>
          <w:lang w:val="fr-FR"/>
        </w:rPr>
      </w:pPr>
    </w:p>
    <w:p w:rsidR="00050C23" w:rsidRDefault="00050C23" w:rsidP="00E61AD4">
      <w:pPr>
        <w:jc w:val="both"/>
        <w:rPr>
          <w:lang w:val="fr-FR"/>
        </w:rPr>
      </w:pPr>
    </w:p>
    <w:p w:rsidR="00050C23" w:rsidRDefault="00050C23" w:rsidP="00E61AD4">
      <w:pPr>
        <w:jc w:val="both"/>
        <w:rPr>
          <w:lang w:val="fr-FR"/>
        </w:rPr>
      </w:pPr>
    </w:p>
    <w:p w:rsidR="00050C23" w:rsidRDefault="00050C23" w:rsidP="00E61AD4">
      <w:pPr>
        <w:jc w:val="both"/>
        <w:rPr>
          <w:lang w:val="fr-FR"/>
        </w:rPr>
      </w:pPr>
    </w:p>
    <w:p w:rsidR="00050C23" w:rsidRDefault="00050C23" w:rsidP="00E61AD4">
      <w:pPr>
        <w:jc w:val="both"/>
        <w:rPr>
          <w:lang w:val="fr-FR"/>
        </w:rPr>
      </w:pPr>
    </w:p>
    <w:p w:rsidR="00050C23" w:rsidRDefault="00050C23" w:rsidP="00E61AD4">
      <w:pPr>
        <w:spacing w:after="120"/>
        <w:jc w:val="both"/>
        <w:rPr>
          <w:lang w:val="fr-FR"/>
        </w:rPr>
      </w:pPr>
    </w:p>
    <w:p w:rsidR="008769B3" w:rsidRPr="008750F2" w:rsidRDefault="008769B3" w:rsidP="005B089A">
      <w:pPr>
        <w:pStyle w:val="SingleTxtG"/>
        <w:spacing w:before="240"/>
        <w:ind w:firstLine="567"/>
        <w:rPr>
          <w:lang w:val="fr-FR"/>
        </w:rPr>
      </w:pPr>
      <w:r w:rsidRPr="008750F2">
        <w:rPr>
          <w:lang w:val="fr-FR"/>
        </w:rPr>
        <w:t>La ceinture de sécurité portant la marque d</w:t>
      </w:r>
      <w:r>
        <w:rPr>
          <w:lang w:val="fr-FR"/>
        </w:rPr>
        <w:t>’</w:t>
      </w:r>
      <w:r w:rsidRPr="008750F2">
        <w:rPr>
          <w:lang w:val="fr-FR"/>
        </w:rPr>
        <w:t>homologation de type ci-dessus est une ceinture trois points (“A”) homologuée conformément aux prescriptions spécifiques du paragraphe</w:t>
      </w:r>
      <w:r w:rsidR="00E61AD4">
        <w:rPr>
          <w:lang w:val="fr-FR"/>
        </w:rPr>
        <w:t> </w:t>
      </w:r>
      <w:r w:rsidRPr="008750F2">
        <w:rPr>
          <w:lang w:val="fr-FR"/>
        </w:rPr>
        <w:t>6.4.1.3.3 du présent Règlement, munie d</w:t>
      </w:r>
      <w:r>
        <w:rPr>
          <w:lang w:val="fr-FR"/>
        </w:rPr>
        <w:t>’</w:t>
      </w:r>
      <w:r w:rsidRPr="008750F2">
        <w:rPr>
          <w:lang w:val="fr-FR"/>
        </w:rPr>
        <w:t>un dissipateur d</w:t>
      </w:r>
      <w:r>
        <w:rPr>
          <w:lang w:val="fr-FR"/>
        </w:rPr>
        <w:t>’</w:t>
      </w:r>
      <w:r w:rsidRPr="008750F2">
        <w:rPr>
          <w:lang w:val="fr-FR"/>
        </w:rPr>
        <w:t>énergie (“e”) et d</w:t>
      </w:r>
      <w:r>
        <w:rPr>
          <w:lang w:val="fr-FR"/>
        </w:rPr>
        <w:t>’</w:t>
      </w:r>
      <w:r w:rsidRPr="008750F2">
        <w:rPr>
          <w:lang w:val="fr-FR"/>
        </w:rPr>
        <w:t>un rétracteur du type 4 (“r4”) à sensibilité multiple (“m”), pour laquelle une homologation de type a été accordée aux Pays-Bas (“E4”) sous le numéro 0</w:t>
      </w:r>
      <w:r w:rsidRPr="008750F2">
        <w:rPr>
          <w:strike/>
          <w:lang w:val="fr-FR"/>
        </w:rPr>
        <w:t>6</w:t>
      </w:r>
      <w:r w:rsidRPr="00E61AD4">
        <w:rPr>
          <w:b/>
          <w:lang w:val="fr-FR"/>
        </w:rPr>
        <w:t>8</w:t>
      </w:r>
      <w:r w:rsidRPr="008750F2">
        <w:rPr>
          <w:lang w:val="fr-FR"/>
        </w:rPr>
        <w:t>2439. Les deux premiers chiffres indiquent que le Règlement contenait déjà la série 0</w:t>
      </w:r>
      <w:r w:rsidRPr="008750F2">
        <w:rPr>
          <w:strike/>
          <w:lang w:val="fr-FR"/>
        </w:rPr>
        <w:t>6</w:t>
      </w:r>
      <w:r w:rsidRPr="00E61AD4">
        <w:rPr>
          <w:b/>
          <w:lang w:val="fr-FR"/>
        </w:rPr>
        <w:t>8</w:t>
      </w:r>
      <w:r w:rsidRPr="008750F2">
        <w:rPr>
          <w:lang w:val="fr-FR"/>
        </w:rPr>
        <w:t xml:space="preserve"> d</w:t>
      </w:r>
      <w:r>
        <w:rPr>
          <w:lang w:val="fr-FR"/>
        </w:rPr>
        <w:t>’</w:t>
      </w:r>
      <w:r w:rsidRPr="008750F2">
        <w:rPr>
          <w:lang w:val="fr-FR"/>
        </w:rPr>
        <w:t>amendements au moment de l</w:t>
      </w:r>
      <w:r>
        <w:rPr>
          <w:lang w:val="fr-FR"/>
        </w:rPr>
        <w:t>’</w:t>
      </w:r>
      <w:r w:rsidRPr="008750F2">
        <w:rPr>
          <w:lang w:val="fr-FR"/>
        </w:rPr>
        <w:t>homologation. Cette ceinture de sécurité doit être montée sur un véhicule muni d</w:t>
      </w:r>
      <w:r>
        <w:rPr>
          <w:lang w:val="fr-FR"/>
        </w:rPr>
        <w:t>’</w:t>
      </w:r>
      <w:r w:rsidRPr="008750F2">
        <w:rPr>
          <w:lang w:val="fr-FR"/>
        </w:rPr>
        <w:t>un coussin gonflable protégeant la place assise considérée.</w:t>
      </w:r>
      <w:r w:rsidR="00E61AD4">
        <w:rPr>
          <w:lang w:val="fr-FR"/>
        </w:rPr>
        <w:t> »</w:t>
      </w:r>
      <w:r w:rsidRPr="008750F2">
        <w:rPr>
          <w:lang w:val="fr-FR"/>
        </w:rPr>
        <w:t>.</w:t>
      </w:r>
    </w:p>
    <w:p w:rsidR="008769B3" w:rsidRPr="008750F2" w:rsidRDefault="008769B3" w:rsidP="00E61AD4">
      <w:pPr>
        <w:pStyle w:val="HChG"/>
        <w:rPr>
          <w:lang w:val="fr-FR"/>
        </w:rPr>
      </w:pPr>
      <w:r w:rsidRPr="008750F2">
        <w:rPr>
          <w:lang w:val="fr-FR"/>
        </w:rPr>
        <w:tab/>
        <w:t>II.</w:t>
      </w:r>
      <w:r w:rsidRPr="008750F2">
        <w:rPr>
          <w:lang w:val="fr-FR"/>
        </w:rPr>
        <w:tab/>
        <w:t>Proposition de complément 6 à la série 01 d</w:t>
      </w:r>
      <w:r>
        <w:rPr>
          <w:lang w:val="fr-FR"/>
        </w:rPr>
        <w:t>’</w:t>
      </w:r>
      <w:r w:rsidRPr="008750F2">
        <w:rPr>
          <w:lang w:val="fr-FR"/>
        </w:rPr>
        <w:t xml:space="preserve">amendements, </w:t>
      </w:r>
      <w:r w:rsidR="00E61AD4">
        <w:rPr>
          <w:lang w:val="fr-FR"/>
        </w:rPr>
        <w:br/>
      </w:r>
      <w:r w:rsidRPr="008750F2">
        <w:rPr>
          <w:lang w:val="fr-FR"/>
        </w:rPr>
        <w:t>de complément 7 à la série 02 d</w:t>
      </w:r>
      <w:r>
        <w:rPr>
          <w:lang w:val="fr-FR"/>
        </w:rPr>
        <w:t>’</w:t>
      </w:r>
      <w:r w:rsidRPr="008750F2">
        <w:rPr>
          <w:lang w:val="fr-FR"/>
        </w:rPr>
        <w:t xml:space="preserve">amendements </w:t>
      </w:r>
      <w:r w:rsidR="00E61AD4">
        <w:rPr>
          <w:lang w:val="fr-FR"/>
        </w:rPr>
        <w:br/>
      </w:r>
      <w:r w:rsidRPr="008750F2">
        <w:rPr>
          <w:lang w:val="fr-FR"/>
        </w:rPr>
        <w:t>et de complément 1 à la série 03 d</w:t>
      </w:r>
      <w:r>
        <w:rPr>
          <w:lang w:val="fr-FR"/>
        </w:rPr>
        <w:t>’</w:t>
      </w:r>
      <w:r w:rsidRPr="008750F2">
        <w:rPr>
          <w:lang w:val="fr-FR"/>
        </w:rPr>
        <w:t xml:space="preserve">amendements </w:t>
      </w:r>
      <w:r w:rsidR="00E61AD4">
        <w:rPr>
          <w:lang w:val="fr-FR"/>
        </w:rPr>
        <w:br/>
      </w:r>
      <w:r w:rsidRPr="008750F2">
        <w:rPr>
          <w:lang w:val="fr-FR"/>
        </w:rPr>
        <w:t>au Règlement n</w:t>
      </w:r>
      <w:r w:rsidRPr="008750F2">
        <w:rPr>
          <w:vertAlign w:val="superscript"/>
          <w:lang w:val="fr-FR"/>
        </w:rPr>
        <w:t>o</w:t>
      </w:r>
      <w:r w:rsidRPr="008750F2">
        <w:rPr>
          <w:lang w:val="fr-FR"/>
        </w:rPr>
        <w:t xml:space="preserve"> 94 (Protection contre le choc avant) </w:t>
      </w:r>
    </w:p>
    <w:p w:rsidR="008769B3" w:rsidRPr="008750F2" w:rsidRDefault="008769B3" w:rsidP="005B089A">
      <w:pPr>
        <w:pStyle w:val="SingleTxtG"/>
        <w:rPr>
          <w:lang w:val="fr-FR"/>
        </w:rPr>
      </w:pPr>
      <w:r w:rsidRPr="00E61AD4">
        <w:rPr>
          <w:i/>
          <w:lang w:val="fr-FR"/>
        </w:rPr>
        <w:t>Paragraphes 6 à 6.2.3</w:t>
      </w:r>
      <w:r w:rsidRPr="008750F2">
        <w:rPr>
          <w:lang w:val="fr-FR"/>
        </w:rPr>
        <w:t>, supprimer.</w:t>
      </w:r>
    </w:p>
    <w:p w:rsidR="008769B3" w:rsidRPr="008750F2" w:rsidRDefault="008769B3" w:rsidP="005B089A">
      <w:pPr>
        <w:pStyle w:val="SingleTxtG"/>
        <w:rPr>
          <w:lang w:val="fr-FR"/>
        </w:rPr>
      </w:pPr>
      <w:r w:rsidRPr="008750F2">
        <w:rPr>
          <w:i/>
          <w:lang w:val="fr-FR"/>
        </w:rPr>
        <w:t>Le paragraphe 7</w:t>
      </w:r>
      <w:r w:rsidRPr="008750F2">
        <w:rPr>
          <w:lang w:val="fr-FR"/>
        </w:rPr>
        <w:t xml:space="preserve"> devient le paragraphe 8, y compris ses sous-paragraphes.</w:t>
      </w:r>
    </w:p>
    <w:p w:rsidR="008769B3" w:rsidRPr="008750F2" w:rsidRDefault="008769B3" w:rsidP="005B089A">
      <w:pPr>
        <w:pStyle w:val="SingleTxtG"/>
        <w:keepNext/>
        <w:rPr>
          <w:i/>
          <w:lang w:val="fr-FR"/>
        </w:rPr>
      </w:pPr>
      <w:r w:rsidRPr="008750F2">
        <w:rPr>
          <w:i/>
          <w:lang w:val="fr-FR"/>
        </w:rPr>
        <w:t xml:space="preserve">Le paragraphe 8 </w:t>
      </w:r>
      <w:r w:rsidRPr="008750F2">
        <w:rPr>
          <w:lang w:val="fr-FR"/>
        </w:rPr>
        <w:t>devient le paragraphe 9 et est modifié comme suit</w:t>
      </w:r>
      <w:r w:rsidR="00E61AD4">
        <w:rPr>
          <w:lang w:val="fr-FR"/>
        </w:rPr>
        <w:t> </w:t>
      </w:r>
      <w:r w:rsidRPr="008750F2">
        <w:rPr>
          <w:lang w:val="fr-FR"/>
        </w:rPr>
        <w:t>:</w:t>
      </w:r>
    </w:p>
    <w:p w:rsidR="008769B3" w:rsidRPr="008750F2" w:rsidRDefault="00E61AD4" w:rsidP="005B089A">
      <w:pPr>
        <w:pStyle w:val="SingleTxtG"/>
        <w:rPr>
          <w:lang w:val="fr-FR"/>
        </w:rPr>
      </w:pPr>
      <w:r>
        <w:rPr>
          <w:lang w:val="fr-FR"/>
        </w:rPr>
        <w:t>« </w:t>
      </w:r>
      <w:r w:rsidR="008769B3" w:rsidRPr="008750F2">
        <w:rPr>
          <w:lang w:val="fr-FR"/>
        </w:rPr>
        <w:t>9.</w:t>
      </w:r>
      <w:r w:rsidR="008769B3" w:rsidRPr="008750F2">
        <w:rPr>
          <w:lang w:val="fr-FR"/>
        </w:rPr>
        <w:tab/>
        <w:t>Conformité de la production</w:t>
      </w:r>
    </w:p>
    <w:p w:rsidR="008769B3" w:rsidRPr="008750F2" w:rsidRDefault="008769B3" w:rsidP="005B089A">
      <w:pPr>
        <w:pStyle w:val="SingleTxtG"/>
        <w:ind w:left="1701"/>
        <w:rPr>
          <w:rFonts w:eastAsia="Calibri"/>
          <w:lang w:val="fr-FR"/>
        </w:rPr>
      </w:pPr>
      <w:r w:rsidRPr="008750F2">
        <w:rPr>
          <w:lang w:val="fr-FR"/>
        </w:rPr>
        <w:t xml:space="preserve">Les procédures de contrôle de la conformité de la production doivent être conformes à celles qui figurent dans </w:t>
      </w:r>
      <w:r w:rsidRPr="008750F2">
        <w:rPr>
          <w:rFonts w:eastAsia="Calibri"/>
          <w:strike/>
          <w:lang w:val="fr-FR"/>
        </w:rPr>
        <w:t>l</w:t>
      </w:r>
      <w:r>
        <w:rPr>
          <w:rFonts w:eastAsia="Calibri"/>
          <w:strike/>
          <w:lang w:val="fr-FR"/>
        </w:rPr>
        <w:t>’</w:t>
      </w:r>
      <w:r w:rsidRPr="008750F2">
        <w:rPr>
          <w:rFonts w:eastAsia="Calibri"/>
          <w:strike/>
          <w:lang w:val="fr-FR"/>
        </w:rPr>
        <w:t>appendice</w:t>
      </w:r>
      <w:r w:rsidR="00E61AD4">
        <w:rPr>
          <w:rFonts w:eastAsia="Calibri"/>
          <w:strike/>
          <w:lang w:val="fr-FR"/>
        </w:rPr>
        <w:t> </w:t>
      </w:r>
      <w:r w:rsidRPr="008750F2">
        <w:rPr>
          <w:rFonts w:eastAsia="Calibri"/>
          <w:strike/>
          <w:lang w:val="fr-FR"/>
        </w:rPr>
        <w:t xml:space="preserve">2 </w:t>
      </w:r>
      <w:r w:rsidRPr="008A026A">
        <w:rPr>
          <w:rFonts w:eastAsia="Calibri"/>
          <w:b/>
          <w:lang w:val="fr-FR"/>
        </w:rPr>
        <w:t>l’annexe</w:t>
      </w:r>
      <w:r w:rsidR="00E61AD4" w:rsidRPr="008A026A">
        <w:rPr>
          <w:rFonts w:eastAsia="Calibri"/>
          <w:b/>
          <w:lang w:val="fr-FR"/>
        </w:rPr>
        <w:t> </w:t>
      </w:r>
      <w:r w:rsidRPr="008A026A">
        <w:rPr>
          <w:rFonts w:eastAsia="Calibri"/>
          <w:b/>
          <w:lang w:val="fr-FR"/>
        </w:rPr>
        <w:t>1</w:t>
      </w:r>
      <w:r w:rsidRPr="008750F2">
        <w:rPr>
          <w:rFonts w:eastAsia="Calibri"/>
          <w:lang w:val="fr-FR"/>
        </w:rPr>
        <w:t xml:space="preserve"> de l</w:t>
      </w:r>
      <w:r>
        <w:rPr>
          <w:rFonts w:eastAsia="Calibri"/>
          <w:lang w:val="fr-FR"/>
        </w:rPr>
        <w:t>’</w:t>
      </w:r>
      <w:r w:rsidRPr="008750F2">
        <w:rPr>
          <w:rFonts w:eastAsia="Calibri"/>
          <w:lang w:val="fr-FR"/>
        </w:rPr>
        <w:t>Accord (E/ECE/TRANS/505/Rev.</w:t>
      </w:r>
      <w:r w:rsidRPr="008A026A">
        <w:rPr>
          <w:rFonts w:eastAsia="Calibri"/>
          <w:b/>
          <w:lang w:val="fr-FR"/>
        </w:rPr>
        <w:t>3</w:t>
      </w:r>
      <w:r w:rsidRPr="008750F2">
        <w:rPr>
          <w:rFonts w:eastAsia="Calibri"/>
          <w:lang w:val="fr-FR"/>
        </w:rPr>
        <w:t>), en particulier aux prescriptions suivantes</w:t>
      </w:r>
      <w:r w:rsidR="00E61AD4">
        <w:rPr>
          <w:rFonts w:eastAsia="Calibri"/>
          <w:lang w:val="fr-FR"/>
        </w:rPr>
        <w:t> </w:t>
      </w:r>
      <w:r w:rsidRPr="008750F2">
        <w:rPr>
          <w:rFonts w:eastAsia="Calibri"/>
          <w:lang w:val="fr-FR"/>
        </w:rPr>
        <w:t>: …</w:t>
      </w:r>
      <w:r w:rsidR="00E61AD4">
        <w:rPr>
          <w:rFonts w:eastAsia="Calibri"/>
          <w:lang w:val="fr-FR"/>
        </w:rPr>
        <w:t> »</w:t>
      </w:r>
      <w:r w:rsidRPr="008750F2">
        <w:rPr>
          <w:rFonts w:eastAsia="Calibri"/>
          <w:lang w:val="fr-FR"/>
        </w:rPr>
        <w:t>.</w:t>
      </w:r>
    </w:p>
    <w:p w:rsidR="005B089A" w:rsidRDefault="008769B3" w:rsidP="005B089A">
      <w:pPr>
        <w:pStyle w:val="SingleTxtG"/>
        <w:rPr>
          <w:lang w:val="fr-FR"/>
        </w:rPr>
      </w:pPr>
      <w:r w:rsidRPr="008750F2">
        <w:rPr>
          <w:i/>
          <w:lang w:val="fr-FR"/>
        </w:rPr>
        <w:t>Les paragraphes 8.1 à 12</w:t>
      </w:r>
      <w:r w:rsidRPr="008750F2">
        <w:rPr>
          <w:lang w:val="fr-FR"/>
        </w:rPr>
        <w:t xml:space="preserve"> deviennent les paragraphes 9.1 à 13.</w:t>
      </w:r>
    </w:p>
    <w:p w:rsidR="008769B3" w:rsidRPr="008750F2" w:rsidRDefault="005B089A" w:rsidP="005B089A">
      <w:pPr>
        <w:pStyle w:val="HChG"/>
        <w:rPr>
          <w:lang w:val="fr-FR"/>
        </w:rPr>
      </w:pPr>
      <w:r>
        <w:rPr>
          <w:lang w:val="fr-FR"/>
        </w:rPr>
        <w:br w:type="page"/>
      </w:r>
      <w:r w:rsidR="008769B3" w:rsidRPr="008750F2">
        <w:rPr>
          <w:lang w:val="fr-FR"/>
        </w:rPr>
        <w:lastRenderedPageBreak/>
        <w:tab/>
        <w:t>III.</w:t>
      </w:r>
      <w:r w:rsidR="008769B3" w:rsidRPr="008750F2">
        <w:rPr>
          <w:lang w:val="fr-FR"/>
        </w:rPr>
        <w:tab/>
        <w:t xml:space="preserve">Proposition de complément 2 à la version originale </w:t>
      </w:r>
      <w:r w:rsidR="00E61AD4">
        <w:rPr>
          <w:lang w:val="fr-FR"/>
        </w:rPr>
        <w:br/>
      </w:r>
      <w:r w:rsidR="008769B3" w:rsidRPr="008750F2">
        <w:rPr>
          <w:lang w:val="fr-FR"/>
        </w:rPr>
        <w:t>du Règlement n</w:t>
      </w:r>
      <w:r w:rsidR="008769B3" w:rsidRPr="00E61AD4">
        <w:rPr>
          <w:vertAlign w:val="superscript"/>
          <w:lang w:val="fr-FR"/>
        </w:rPr>
        <w:t>o</w:t>
      </w:r>
      <w:r w:rsidR="00E61AD4">
        <w:rPr>
          <w:lang w:val="fr-FR"/>
        </w:rPr>
        <w:t> </w:t>
      </w:r>
      <w:r w:rsidR="008769B3" w:rsidRPr="008750F2">
        <w:rPr>
          <w:lang w:val="fr-FR"/>
        </w:rPr>
        <w:t>137 (Choc avant, l</w:t>
      </w:r>
      <w:r w:rsidR="008769B3">
        <w:rPr>
          <w:lang w:val="fr-FR"/>
        </w:rPr>
        <w:t>’</w:t>
      </w:r>
      <w:r w:rsidR="008769B3" w:rsidRPr="008750F2">
        <w:rPr>
          <w:lang w:val="fr-FR"/>
        </w:rPr>
        <w:t xml:space="preserve">accent étant mis </w:t>
      </w:r>
      <w:r w:rsidR="00E61AD4">
        <w:rPr>
          <w:lang w:val="fr-FR"/>
        </w:rPr>
        <w:br/>
      </w:r>
      <w:r w:rsidR="008769B3" w:rsidRPr="008750F2">
        <w:rPr>
          <w:lang w:val="fr-FR"/>
        </w:rPr>
        <w:t xml:space="preserve">sur les dispositifs de retenue) et de complément 2 </w:t>
      </w:r>
      <w:r w:rsidR="00E61AD4">
        <w:rPr>
          <w:lang w:val="fr-FR"/>
        </w:rPr>
        <w:br/>
      </w:r>
      <w:r w:rsidR="008769B3" w:rsidRPr="008750F2">
        <w:rPr>
          <w:lang w:val="fr-FR"/>
        </w:rPr>
        <w:t>à la série 01 d</w:t>
      </w:r>
      <w:r w:rsidR="008769B3">
        <w:rPr>
          <w:lang w:val="fr-FR"/>
        </w:rPr>
        <w:t>’</w:t>
      </w:r>
      <w:r w:rsidR="008769B3" w:rsidRPr="008750F2">
        <w:rPr>
          <w:lang w:val="fr-FR"/>
        </w:rPr>
        <w:t>amendements</w:t>
      </w:r>
    </w:p>
    <w:p w:rsidR="008769B3" w:rsidRPr="008750F2" w:rsidRDefault="008769B3" w:rsidP="005B089A">
      <w:pPr>
        <w:pStyle w:val="SingleTxtG"/>
        <w:rPr>
          <w:lang w:val="fr-FR"/>
        </w:rPr>
      </w:pPr>
      <w:r w:rsidRPr="008750F2">
        <w:rPr>
          <w:i/>
          <w:lang w:val="fr-FR"/>
        </w:rPr>
        <w:t>Paragraphes 6 à 6.2.3</w:t>
      </w:r>
      <w:r w:rsidRPr="008750F2">
        <w:rPr>
          <w:lang w:val="fr-FR"/>
        </w:rPr>
        <w:t>, supprimer.</w:t>
      </w:r>
    </w:p>
    <w:p w:rsidR="008769B3" w:rsidRPr="008750F2" w:rsidRDefault="008769B3" w:rsidP="005B089A">
      <w:pPr>
        <w:pStyle w:val="SingleTxtG"/>
        <w:rPr>
          <w:lang w:val="fr-FR"/>
        </w:rPr>
      </w:pPr>
      <w:r w:rsidRPr="008750F2">
        <w:rPr>
          <w:i/>
          <w:lang w:val="fr-FR"/>
        </w:rPr>
        <w:t xml:space="preserve">Les paragraphes 7 à 7.3 </w:t>
      </w:r>
      <w:r w:rsidRPr="008750F2">
        <w:rPr>
          <w:lang w:val="fr-FR"/>
        </w:rPr>
        <w:t>deviennent les paragraphes 8 à 8.3.</w:t>
      </w:r>
    </w:p>
    <w:p w:rsidR="008769B3" w:rsidRPr="008750F2" w:rsidRDefault="008769B3" w:rsidP="005B089A">
      <w:pPr>
        <w:pStyle w:val="SingleTxtG"/>
        <w:keepNext/>
        <w:rPr>
          <w:i/>
          <w:lang w:val="fr-FR"/>
        </w:rPr>
      </w:pPr>
      <w:r w:rsidRPr="008750F2">
        <w:rPr>
          <w:i/>
          <w:lang w:val="fr-FR"/>
        </w:rPr>
        <w:t>Le paragraphe</w:t>
      </w:r>
      <w:r w:rsidRPr="008A026A">
        <w:rPr>
          <w:i/>
          <w:lang w:val="fr-FR"/>
        </w:rPr>
        <w:t xml:space="preserve"> </w:t>
      </w:r>
      <w:r w:rsidR="008A026A" w:rsidRPr="008A026A">
        <w:rPr>
          <w:i/>
          <w:lang w:val="fr-FR"/>
        </w:rPr>
        <w:t>8</w:t>
      </w:r>
      <w:r w:rsidR="008A026A">
        <w:rPr>
          <w:lang w:val="fr-FR"/>
        </w:rPr>
        <w:t xml:space="preserve"> </w:t>
      </w:r>
      <w:r w:rsidRPr="008A026A">
        <w:rPr>
          <w:lang w:val="fr-FR"/>
        </w:rPr>
        <w:t>devient</w:t>
      </w:r>
      <w:r w:rsidRPr="008750F2">
        <w:rPr>
          <w:lang w:val="fr-FR"/>
        </w:rPr>
        <w:t xml:space="preserve"> le paragraphe 9 et est modifié comme suit</w:t>
      </w:r>
      <w:r w:rsidR="005B089A">
        <w:rPr>
          <w:lang w:val="fr-FR"/>
        </w:rPr>
        <w:t> </w:t>
      </w:r>
      <w:r w:rsidRPr="008750F2">
        <w:rPr>
          <w:lang w:val="fr-FR"/>
        </w:rPr>
        <w:t>:</w:t>
      </w:r>
    </w:p>
    <w:p w:rsidR="008769B3" w:rsidRPr="008750F2" w:rsidRDefault="005B089A" w:rsidP="005B089A">
      <w:pPr>
        <w:pStyle w:val="SingleTxtG"/>
        <w:rPr>
          <w:lang w:val="fr-FR"/>
        </w:rPr>
      </w:pPr>
      <w:r>
        <w:rPr>
          <w:lang w:val="fr-FR"/>
        </w:rPr>
        <w:t>« </w:t>
      </w:r>
      <w:r w:rsidR="008769B3" w:rsidRPr="008750F2">
        <w:rPr>
          <w:lang w:val="fr-FR"/>
        </w:rPr>
        <w:t>9.</w:t>
      </w:r>
      <w:r w:rsidR="008769B3" w:rsidRPr="008750F2">
        <w:rPr>
          <w:lang w:val="fr-FR"/>
        </w:rPr>
        <w:tab/>
        <w:t>Conformité de la production</w:t>
      </w:r>
    </w:p>
    <w:p w:rsidR="008769B3" w:rsidRPr="008750F2" w:rsidRDefault="008769B3" w:rsidP="005B089A">
      <w:pPr>
        <w:pStyle w:val="SingleTxtG"/>
        <w:ind w:left="1701"/>
        <w:rPr>
          <w:rFonts w:eastAsia="Calibri"/>
          <w:lang w:val="fr-FR"/>
        </w:rPr>
      </w:pPr>
      <w:r w:rsidRPr="008750F2">
        <w:rPr>
          <w:lang w:val="fr-FR"/>
        </w:rPr>
        <w:t xml:space="preserve">Les procédures de contrôle de la conformité de la production doivent être conformes à celles qui figurent dans </w:t>
      </w:r>
      <w:r w:rsidRPr="008750F2">
        <w:rPr>
          <w:rFonts w:eastAsia="Calibri"/>
          <w:strike/>
          <w:lang w:val="fr-FR"/>
        </w:rPr>
        <w:t>l</w:t>
      </w:r>
      <w:r>
        <w:rPr>
          <w:rFonts w:eastAsia="Calibri"/>
          <w:strike/>
          <w:lang w:val="fr-FR"/>
        </w:rPr>
        <w:t>’</w:t>
      </w:r>
      <w:r w:rsidRPr="008750F2">
        <w:rPr>
          <w:rFonts w:eastAsia="Calibri"/>
          <w:strike/>
          <w:lang w:val="fr-FR"/>
        </w:rPr>
        <w:t>appendice</w:t>
      </w:r>
      <w:r w:rsidR="005B089A">
        <w:rPr>
          <w:rFonts w:eastAsia="Calibri"/>
          <w:strike/>
          <w:lang w:val="fr-FR"/>
        </w:rPr>
        <w:t> </w:t>
      </w:r>
      <w:r w:rsidRPr="008750F2">
        <w:rPr>
          <w:rFonts w:eastAsia="Calibri"/>
          <w:strike/>
          <w:lang w:val="fr-FR"/>
        </w:rPr>
        <w:t xml:space="preserve">2 </w:t>
      </w:r>
      <w:r w:rsidRPr="008A026A">
        <w:rPr>
          <w:rFonts w:eastAsia="Calibri"/>
          <w:b/>
          <w:lang w:val="fr-FR"/>
        </w:rPr>
        <w:t>l’annexe</w:t>
      </w:r>
      <w:r w:rsidR="005B089A" w:rsidRPr="008A026A">
        <w:rPr>
          <w:rFonts w:eastAsia="Calibri"/>
          <w:b/>
          <w:lang w:val="fr-FR"/>
        </w:rPr>
        <w:t> </w:t>
      </w:r>
      <w:r w:rsidRPr="008A026A">
        <w:rPr>
          <w:rFonts w:eastAsia="Calibri"/>
          <w:b/>
          <w:lang w:val="fr-FR"/>
        </w:rPr>
        <w:t>1</w:t>
      </w:r>
      <w:r w:rsidRPr="008750F2">
        <w:rPr>
          <w:rFonts w:eastAsia="Calibri"/>
          <w:lang w:val="fr-FR"/>
        </w:rPr>
        <w:t xml:space="preserve"> de l</w:t>
      </w:r>
      <w:r>
        <w:rPr>
          <w:rFonts w:eastAsia="Calibri"/>
          <w:lang w:val="fr-FR"/>
        </w:rPr>
        <w:t>’</w:t>
      </w:r>
      <w:r w:rsidRPr="008750F2">
        <w:rPr>
          <w:rFonts w:eastAsia="Calibri"/>
          <w:lang w:val="fr-FR"/>
        </w:rPr>
        <w:t>Accord (E/ECE/TRANS/505/Rev.</w:t>
      </w:r>
      <w:r w:rsidRPr="008A026A">
        <w:rPr>
          <w:rFonts w:eastAsia="Calibri"/>
          <w:b/>
          <w:lang w:val="fr-FR"/>
        </w:rPr>
        <w:t>3</w:t>
      </w:r>
      <w:r w:rsidRPr="008750F2">
        <w:rPr>
          <w:rFonts w:eastAsia="Calibri"/>
          <w:lang w:val="fr-FR"/>
        </w:rPr>
        <w:t>), en particulier aux prescriptions suivantes</w:t>
      </w:r>
      <w:r w:rsidR="005B089A">
        <w:rPr>
          <w:rFonts w:eastAsia="Calibri"/>
          <w:lang w:val="fr-FR"/>
        </w:rPr>
        <w:t> </w:t>
      </w:r>
      <w:r w:rsidRPr="008750F2">
        <w:rPr>
          <w:rFonts w:eastAsia="Calibri"/>
          <w:lang w:val="fr-FR"/>
        </w:rPr>
        <w:t>: …</w:t>
      </w:r>
      <w:r w:rsidR="005B089A">
        <w:rPr>
          <w:rFonts w:eastAsia="Calibri"/>
          <w:lang w:val="fr-FR"/>
        </w:rPr>
        <w:t> »</w:t>
      </w:r>
      <w:r>
        <w:rPr>
          <w:rFonts w:eastAsia="Calibri"/>
          <w:lang w:val="fr-FR"/>
        </w:rPr>
        <w:t>.</w:t>
      </w:r>
    </w:p>
    <w:p w:rsidR="008769B3" w:rsidRPr="008750F2" w:rsidRDefault="008769B3" w:rsidP="005B089A">
      <w:pPr>
        <w:pStyle w:val="SingleTxtG"/>
        <w:rPr>
          <w:lang w:val="fr-FR"/>
        </w:rPr>
      </w:pPr>
      <w:r w:rsidRPr="008750F2">
        <w:rPr>
          <w:i/>
          <w:lang w:val="fr-FR"/>
        </w:rPr>
        <w:t>Les paragraphes 8.1 à 12</w:t>
      </w:r>
      <w:r w:rsidRPr="008750F2">
        <w:rPr>
          <w:lang w:val="fr-FR"/>
        </w:rPr>
        <w:t xml:space="preserve"> deviennent les paragraphes 9.1 à 13, y compris leurs sous</w:t>
      </w:r>
      <w:r w:rsidR="005B089A">
        <w:rPr>
          <w:lang w:val="fr-FR"/>
        </w:rPr>
        <w:noBreakHyphen/>
      </w:r>
      <w:r w:rsidRPr="008750F2">
        <w:rPr>
          <w:lang w:val="fr-FR"/>
        </w:rPr>
        <w:t>paragraphes.</w:t>
      </w:r>
    </w:p>
    <w:p w:rsidR="008769B3" w:rsidRPr="008750F2" w:rsidRDefault="008769B3" w:rsidP="005B089A">
      <w:pPr>
        <w:pStyle w:val="HChG"/>
        <w:rPr>
          <w:lang w:val="fr-FR"/>
        </w:rPr>
      </w:pPr>
      <w:r w:rsidRPr="008750F2">
        <w:rPr>
          <w:lang w:val="fr-FR"/>
        </w:rPr>
        <w:tab/>
        <w:t>IV.</w:t>
      </w:r>
      <w:r w:rsidRPr="008750F2">
        <w:rPr>
          <w:lang w:val="fr-FR"/>
        </w:rPr>
        <w:tab/>
        <w:t>Justification</w:t>
      </w:r>
    </w:p>
    <w:p w:rsidR="008769B3" w:rsidRPr="008750F2" w:rsidRDefault="008769B3" w:rsidP="005B089A">
      <w:pPr>
        <w:pStyle w:val="SingleTxtG"/>
        <w:rPr>
          <w:lang w:val="fr-FR"/>
        </w:rPr>
      </w:pPr>
      <w:r w:rsidRPr="008750F2">
        <w:rPr>
          <w:lang w:val="fr-FR"/>
        </w:rPr>
        <w:t>1.</w:t>
      </w:r>
      <w:r w:rsidRPr="008750F2">
        <w:rPr>
          <w:lang w:val="fr-FR"/>
        </w:rPr>
        <w:tab/>
        <w:t>En réponse au document ECE/TRANS/WP29/GRSP/2017/27 soumis par l</w:t>
      </w:r>
      <w:r>
        <w:rPr>
          <w:lang w:val="fr-FR"/>
        </w:rPr>
        <w:t>’</w:t>
      </w:r>
      <w:r w:rsidRPr="008750F2">
        <w:rPr>
          <w:lang w:val="fr-FR"/>
        </w:rPr>
        <w:t>expert de la CE, l</w:t>
      </w:r>
      <w:r>
        <w:rPr>
          <w:lang w:val="fr-FR"/>
        </w:rPr>
        <w:t>’</w:t>
      </w:r>
      <w:r w:rsidRPr="008750F2">
        <w:rPr>
          <w:lang w:val="fr-FR"/>
        </w:rPr>
        <w:t>OICA suggère de regrouper toutes les prescriptions relatives à la mise en garde contre les dangers des coussins gonflables dans un même Règlement (à savoir le Règlement n</w:t>
      </w:r>
      <w:r w:rsidRPr="008750F2">
        <w:rPr>
          <w:vertAlign w:val="superscript"/>
          <w:lang w:val="fr-FR"/>
        </w:rPr>
        <w:t>o</w:t>
      </w:r>
      <w:r w:rsidRPr="008750F2">
        <w:rPr>
          <w:lang w:val="fr-FR"/>
        </w:rPr>
        <w:t> 16), ce qui réduirait les tâches administratives en cas d</w:t>
      </w:r>
      <w:r>
        <w:rPr>
          <w:lang w:val="fr-FR"/>
        </w:rPr>
        <w:t>’</w:t>
      </w:r>
      <w:r w:rsidRPr="008750F2">
        <w:rPr>
          <w:lang w:val="fr-FR"/>
        </w:rPr>
        <w:t>éventuelle adaptation ultérieure du texte. Une autre possibilité serait de simplement faire référence, dans les Règlements n</w:t>
      </w:r>
      <w:r w:rsidRPr="008750F2">
        <w:rPr>
          <w:vertAlign w:val="superscript"/>
          <w:lang w:val="fr-FR"/>
        </w:rPr>
        <w:t>os</w:t>
      </w:r>
      <w:r w:rsidRPr="008750F2">
        <w:rPr>
          <w:lang w:val="fr-FR"/>
        </w:rPr>
        <w:t> 94 et 137, à l</w:t>
      </w:r>
      <w:r>
        <w:rPr>
          <w:lang w:val="fr-FR"/>
        </w:rPr>
        <w:t>’</w:t>
      </w:r>
      <w:r w:rsidRPr="008750F2">
        <w:rPr>
          <w:lang w:val="fr-FR"/>
        </w:rPr>
        <w:t>étiquette définie dans le Règlement n</w:t>
      </w:r>
      <w:r w:rsidRPr="008750F2">
        <w:rPr>
          <w:vertAlign w:val="superscript"/>
          <w:lang w:val="fr-FR"/>
        </w:rPr>
        <w:t>o</w:t>
      </w:r>
      <w:r w:rsidRPr="008750F2">
        <w:rPr>
          <w:lang w:val="fr-FR"/>
        </w:rPr>
        <w:t> 16. L</w:t>
      </w:r>
      <w:r>
        <w:rPr>
          <w:lang w:val="fr-FR"/>
        </w:rPr>
        <w:t>’</w:t>
      </w:r>
      <w:r w:rsidRPr="008750F2">
        <w:rPr>
          <w:lang w:val="fr-FR"/>
        </w:rPr>
        <w:t>OICA suggère que le GRSP choisisse la solution qu</w:t>
      </w:r>
      <w:r>
        <w:rPr>
          <w:lang w:val="fr-FR"/>
        </w:rPr>
        <w:t>’</w:t>
      </w:r>
      <w:r w:rsidRPr="008750F2">
        <w:rPr>
          <w:lang w:val="fr-FR"/>
        </w:rPr>
        <w:t>il juge la mieux adaptée.</w:t>
      </w:r>
    </w:p>
    <w:p w:rsidR="008769B3" w:rsidRPr="008750F2" w:rsidRDefault="008769B3" w:rsidP="005B089A">
      <w:pPr>
        <w:pStyle w:val="SingleTxtG"/>
        <w:rPr>
          <w:lang w:val="fr-FR"/>
        </w:rPr>
      </w:pPr>
      <w:r w:rsidRPr="008750F2">
        <w:rPr>
          <w:lang w:val="fr-FR"/>
        </w:rPr>
        <w:t>2.</w:t>
      </w:r>
      <w:r w:rsidRPr="008750F2">
        <w:rPr>
          <w:lang w:val="fr-FR"/>
        </w:rPr>
        <w:tab/>
        <w:t>Par ailleurs, l</w:t>
      </w:r>
      <w:r>
        <w:rPr>
          <w:lang w:val="fr-FR"/>
        </w:rPr>
        <w:t>’</w:t>
      </w:r>
      <w:r w:rsidRPr="008750F2">
        <w:rPr>
          <w:lang w:val="fr-FR"/>
        </w:rPr>
        <w:t>OICA souscrit à la proposition de la CE de mieux définir l</w:t>
      </w:r>
      <w:r>
        <w:rPr>
          <w:lang w:val="fr-FR"/>
        </w:rPr>
        <w:t>’</w:t>
      </w:r>
      <w:r w:rsidRPr="008750F2">
        <w:rPr>
          <w:lang w:val="fr-FR"/>
        </w:rPr>
        <w:t>étiquette en question afin d</w:t>
      </w:r>
      <w:r>
        <w:rPr>
          <w:lang w:val="fr-FR"/>
        </w:rPr>
        <w:t>’</w:t>
      </w:r>
      <w:r w:rsidRPr="008750F2">
        <w:rPr>
          <w:lang w:val="fr-FR"/>
        </w:rPr>
        <w:t>éviter les éventuelles erreurs d</w:t>
      </w:r>
      <w:r>
        <w:rPr>
          <w:lang w:val="fr-FR"/>
        </w:rPr>
        <w:t>’</w:t>
      </w:r>
      <w:r w:rsidRPr="008750F2">
        <w:rPr>
          <w:lang w:val="fr-FR"/>
        </w:rPr>
        <w:t>interprétation. Cependant, s</w:t>
      </w:r>
      <w:r>
        <w:rPr>
          <w:lang w:val="fr-FR"/>
        </w:rPr>
        <w:t>’</w:t>
      </w:r>
      <w:r w:rsidRPr="008750F2">
        <w:rPr>
          <w:lang w:val="fr-FR"/>
        </w:rPr>
        <w:t>agissant de l</w:t>
      </w:r>
      <w:r>
        <w:rPr>
          <w:lang w:val="fr-FR"/>
        </w:rPr>
        <w:t>’</w:t>
      </w:r>
      <w:r w:rsidRPr="008750F2">
        <w:rPr>
          <w:lang w:val="fr-FR"/>
        </w:rPr>
        <w:t>impression des informations dans une multitude de langues, l</w:t>
      </w:r>
      <w:r>
        <w:rPr>
          <w:lang w:val="fr-FR"/>
        </w:rPr>
        <w:t>’</w:t>
      </w:r>
      <w:r w:rsidRPr="008750F2">
        <w:rPr>
          <w:lang w:val="fr-FR"/>
        </w:rPr>
        <w:t>OICA estime qu</w:t>
      </w:r>
      <w:r>
        <w:rPr>
          <w:lang w:val="fr-FR"/>
        </w:rPr>
        <w:t>’</w:t>
      </w:r>
      <w:r w:rsidRPr="008750F2">
        <w:rPr>
          <w:lang w:val="fr-FR"/>
        </w:rPr>
        <w:t>il s</w:t>
      </w:r>
      <w:r>
        <w:rPr>
          <w:lang w:val="fr-FR"/>
        </w:rPr>
        <w:t>’</w:t>
      </w:r>
      <w:r w:rsidRPr="008750F2">
        <w:rPr>
          <w:lang w:val="fr-FR"/>
        </w:rPr>
        <w:t>agit d</w:t>
      </w:r>
      <w:r>
        <w:rPr>
          <w:lang w:val="fr-FR"/>
        </w:rPr>
        <w:t>’</w:t>
      </w:r>
      <w:r w:rsidRPr="008750F2">
        <w:rPr>
          <w:lang w:val="fr-FR"/>
        </w:rPr>
        <w:t>un fardeau inutile, sans avantage pour l</w:t>
      </w:r>
      <w:r>
        <w:rPr>
          <w:lang w:val="fr-FR"/>
        </w:rPr>
        <w:t>’</w:t>
      </w:r>
      <w:r w:rsidRPr="008750F2">
        <w:rPr>
          <w:lang w:val="fr-FR"/>
        </w:rPr>
        <w:t>utilisateur. Des manuels de l</w:t>
      </w:r>
      <w:r>
        <w:rPr>
          <w:lang w:val="fr-FR"/>
        </w:rPr>
        <w:t>’</w:t>
      </w:r>
      <w:r w:rsidRPr="008750F2">
        <w:rPr>
          <w:lang w:val="fr-FR"/>
        </w:rPr>
        <w:t>utilisateur sont placés dans les véhicules aux points de vente, et donc dans la ou les langues locales. Dans les rares cas où un véhicule se retrouverait par la suite dans une zone linguistique ou un pays différent, l</w:t>
      </w:r>
      <w:r>
        <w:rPr>
          <w:lang w:val="fr-FR"/>
        </w:rPr>
        <w:t>’</w:t>
      </w:r>
      <w:r w:rsidRPr="008750F2">
        <w:rPr>
          <w:lang w:val="fr-FR"/>
        </w:rPr>
        <w:t xml:space="preserve">utilisateur pourra toujours demander et obtenir un manuel dans </w:t>
      </w:r>
      <w:r>
        <w:rPr>
          <w:lang w:val="fr-FR"/>
        </w:rPr>
        <w:t>la</w:t>
      </w:r>
      <w:r w:rsidRPr="008750F2">
        <w:rPr>
          <w:lang w:val="fr-FR"/>
        </w:rPr>
        <w:t xml:space="preserve"> langue</w:t>
      </w:r>
      <w:r>
        <w:rPr>
          <w:lang w:val="fr-FR"/>
        </w:rPr>
        <w:t xml:space="preserve"> de son choix</w:t>
      </w:r>
      <w:r w:rsidRPr="008750F2">
        <w:rPr>
          <w:lang w:val="fr-FR"/>
        </w:rPr>
        <w:t>.</w:t>
      </w:r>
    </w:p>
    <w:p w:rsidR="008769B3" w:rsidRDefault="008769B3" w:rsidP="005B089A">
      <w:pPr>
        <w:pStyle w:val="SingleTxtG"/>
        <w:rPr>
          <w:lang w:val="fr-FR"/>
        </w:rPr>
      </w:pPr>
      <w:r w:rsidRPr="008750F2">
        <w:rPr>
          <w:lang w:val="fr-FR"/>
        </w:rPr>
        <w:t>3.</w:t>
      </w:r>
      <w:r w:rsidRPr="008750F2">
        <w:rPr>
          <w:lang w:val="fr-FR"/>
        </w:rPr>
        <w:tab/>
        <w:t>L</w:t>
      </w:r>
      <w:r>
        <w:rPr>
          <w:lang w:val="fr-FR"/>
        </w:rPr>
        <w:t>’</w:t>
      </w:r>
      <w:r w:rsidRPr="008750F2">
        <w:rPr>
          <w:lang w:val="fr-FR"/>
        </w:rPr>
        <w:t>OICA propose par conséquent de ne pas modifier les prescriptions actuelles concernant les langues.</w:t>
      </w:r>
    </w:p>
    <w:p w:rsidR="005B089A" w:rsidRPr="005B089A" w:rsidRDefault="005B089A" w:rsidP="005B089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B089A" w:rsidRPr="005B089A" w:rsidSect="008769B3">
      <w:headerReference w:type="even" r:id="rId25"/>
      <w:headerReference w:type="default" r:id="rId26"/>
      <w:footerReference w:type="even" r:id="rId27"/>
      <w:footerReference w:type="default" r:id="rId28"/>
      <w:footerReference w:type="first" r:id="rId2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2B0" w:rsidRDefault="002952B0" w:rsidP="00F95C08">
      <w:pPr>
        <w:spacing w:line="240" w:lineRule="auto"/>
      </w:pPr>
    </w:p>
  </w:endnote>
  <w:endnote w:type="continuationSeparator" w:id="0">
    <w:p w:rsidR="002952B0" w:rsidRPr="00AC3823" w:rsidRDefault="002952B0" w:rsidP="00AC3823">
      <w:pPr>
        <w:pStyle w:val="Footer"/>
      </w:pPr>
    </w:p>
  </w:endnote>
  <w:endnote w:type="continuationNotice" w:id="1">
    <w:p w:rsidR="002952B0" w:rsidRDefault="002952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wani Bent">
    <w:panose1 w:val="02010400000000000000"/>
    <w:charset w:val="B2"/>
    <w:family w:val="auto"/>
    <w:pitch w:val="variable"/>
    <w:sig w:usb0="00002001" w:usb1="80000000" w:usb2="00000008" w:usb3="00000000" w:csb0="00000040"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9B3" w:rsidRPr="008769B3" w:rsidRDefault="008769B3" w:rsidP="008769B3">
    <w:pPr>
      <w:pStyle w:val="Footer"/>
      <w:tabs>
        <w:tab w:val="right" w:pos="9638"/>
      </w:tabs>
    </w:pPr>
    <w:r w:rsidRPr="008769B3">
      <w:rPr>
        <w:b/>
        <w:sz w:val="18"/>
      </w:rPr>
      <w:fldChar w:fldCharType="begin"/>
    </w:r>
    <w:r w:rsidRPr="008769B3">
      <w:rPr>
        <w:b/>
        <w:sz w:val="18"/>
      </w:rPr>
      <w:instrText xml:space="preserve"> PAGE  \* MERGEFORMAT </w:instrText>
    </w:r>
    <w:r w:rsidRPr="008769B3">
      <w:rPr>
        <w:b/>
        <w:sz w:val="18"/>
      </w:rPr>
      <w:fldChar w:fldCharType="separate"/>
    </w:r>
    <w:r w:rsidR="00980917">
      <w:rPr>
        <w:b/>
        <w:noProof/>
        <w:sz w:val="18"/>
      </w:rPr>
      <w:t>2</w:t>
    </w:r>
    <w:r w:rsidRPr="008769B3">
      <w:rPr>
        <w:b/>
        <w:sz w:val="18"/>
      </w:rPr>
      <w:fldChar w:fldCharType="end"/>
    </w:r>
    <w:r>
      <w:rPr>
        <w:b/>
        <w:sz w:val="18"/>
      </w:rPr>
      <w:tab/>
    </w:r>
    <w:r>
      <w:t>GE.18-03109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9B3" w:rsidRPr="008769B3" w:rsidRDefault="008769B3" w:rsidP="008769B3">
    <w:pPr>
      <w:pStyle w:val="Footer"/>
      <w:tabs>
        <w:tab w:val="right" w:pos="9638"/>
      </w:tabs>
      <w:rPr>
        <w:b/>
        <w:sz w:val="18"/>
      </w:rPr>
    </w:pPr>
    <w:r>
      <w:t>GE.18-03109</w:t>
    </w:r>
    <w:r>
      <w:tab/>
    </w:r>
    <w:r w:rsidRPr="008769B3">
      <w:rPr>
        <w:b/>
        <w:sz w:val="18"/>
      </w:rPr>
      <w:fldChar w:fldCharType="begin"/>
    </w:r>
    <w:r w:rsidRPr="008769B3">
      <w:rPr>
        <w:b/>
        <w:sz w:val="18"/>
      </w:rPr>
      <w:instrText xml:space="preserve"> PAGE  \* MERGEFORMAT </w:instrText>
    </w:r>
    <w:r w:rsidRPr="008769B3">
      <w:rPr>
        <w:b/>
        <w:sz w:val="18"/>
      </w:rPr>
      <w:fldChar w:fldCharType="separate"/>
    </w:r>
    <w:r w:rsidR="00980917">
      <w:rPr>
        <w:b/>
        <w:noProof/>
        <w:sz w:val="18"/>
      </w:rPr>
      <w:t>7</w:t>
    </w:r>
    <w:r w:rsidRPr="008769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8769B3" w:rsidRDefault="008769B3" w:rsidP="008769B3">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18-03109  (F)</w:t>
    </w:r>
    <w:r w:rsidR="00A10D63">
      <w:rPr>
        <w:sz w:val="20"/>
      </w:rPr>
      <w:t xml:space="preserve">    060318    070318</w:t>
    </w:r>
    <w:r>
      <w:rPr>
        <w:sz w:val="20"/>
      </w:rPr>
      <w:br/>
    </w:r>
    <w:r w:rsidRPr="008769B3">
      <w:rPr>
        <w:rFonts w:ascii="C39T30Lfz" w:hAnsi="C39T30Lfz"/>
        <w:sz w:val="56"/>
      </w:rPr>
      <w:t></w:t>
    </w:r>
    <w:r w:rsidRPr="008769B3">
      <w:rPr>
        <w:rFonts w:ascii="C39T30Lfz" w:hAnsi="C39T30Lfz"/>
        <w:sz w:val="56"/>
      </w:rPr>
      <w:t></w:t>
    </w:r>
    <w:r w:rsidRPr="008769B3">
      <w:rPr>
        <w:rFonts w:ascii="C39T30Lfz" w:hAnsi="C39T30Lfz"/>
        <w:sz w:val="56"/>
      </w:rPr>
      <w:t></w:t>
    </w:r>
    <w:r w:rsidRPr="008769B3">
      <w:rPr>
        <w:rFonts w:ascii="C39T30Lfz" w:hAnsi="C39T30Lfz"/>
        <w:sz w:val="56"/>
      </w:rPr>
      <w:t></w:t>
    </w:r>
    <w:r w:rsidRPr="008769B3">
      <w:rPr>
        <w:rFonts w:ascii="C39T30Lfz" w:hAnsi="C39T30Lfz"/>
        <w:sz w:val="56"/>
      </w:rPr>
      <w:t></w:t>
    </w:r>
    <w:r w:rsidRPr="008769B3">
      <w:rPr>
        <w:rFonts w:ascii="C39T30Lfz" w:hAnsi="C39T30Lfz"/>
        <w:sz w:val="56"/>
      </w:rPr>
      <w:t></w:t>
    </w:r>
    <w:r w:rsidRPr="008769B3">
      <w:rPr>
        <w:rFonts w:ascii="C39T30Lfz" w:hAnsi="C39T30Lfz"/>
        <w:sz w:val="56"/>
      </w:rPr>
      <w:t></w:t>
    </w:r>
    <w:r w:rsidRPr="008769B3">
      <w:rPr>
        <w:rFonts w:ascii="C39T30Lfz" w:hAnsi="C39T30Lfz"/>
        <w:sz w:val="56"/>
      </w:rPr>
      <w:t></w:t>
    </w:r>
    <w:r w:rsidRPr="008769B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8/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2B0" w:rsidRPr="00AC3823" w:rsidRDefault="002952B0" w:rsidP="00AC3823">
      <w:pPr>
        <w:pStyle w:val="Footer"/>
        <w:tabs>
          <w:tab w:val="right" w:pos="2155"/>
        </w:tabs>
        <w:spacing w:after="80" w:line="240" w:lineRule="atLeast"/>
        <w:ind w:left="680"/>
        <w:rPr>
          <w:u w:val="single"/>
        </w:rPr>
      </w:pPr>
      <w:r>
        <w:rPr>
          <w:u w:val="single"/>
        </w:rPr>
        <w:tab/>
      </w:r>
    </w:p>
  </w:footnote>
  <w:footnote w:type="continuationSeparator" w:id="0">
    <w:p w:rsidR="002952B0" w:rsidRPr="00AC3823" w:rsidRDefault="002952B0" w:rsidP="00AC3823">
      <w:pPr>
        <w:pStyle w:val="Footer"/>
        <w:tabs>
          <w:tab w:val="right" w:pos="2155"/>
        </w:tabs>
        <w:spacing w:after="80" w:line="240" w:lineRule="atLeast"/>
        <w:ind w:left="680"/>
        <w:rPr>
          <w:u w:val="single"/>
        </w:rPr>
      </w:pPr>
      <w:r>
        <w:rPr>
          <w:u w:val="single"/>
        </w:rPr>
        <w:tab/>
      </w:r>
    </w:p>
  </w:footnote>
  <w:footnote w:type="continuationNotice" w:id="1">
    <w:p w:rsidR="002952B0" w:rsidRPr="00AC3823" w:rsidRDefault="002952B0">
      <w:pPr>
        <w:spacing w:line="240" w:lineRule="auto"/>
        <w:rPr>
          <w:sz w:val="2"/>
          <w:szCs w:val="2"/>
        </w:rPr>
      </w:pPr>
    </w:p>
  </w:footnote>
  <w:footnote w:id="2">
    <w:p w:rsidR="00B22B16" w:rsidRPr="00B22B16" w:rsidRDefault="00B22B16">
      <w:pPr>
        <w:pStyle w:val="FootnoteText"/>
      </w:pPr>
      <w:r>
        <w:rPr>
          <w:rStyle w:val="FootnoteReference"/>
        </w:rPr>
        <w:tab/>
      </w:r>
      <w:r w:rsidRPr="00B22B16">
        <w:rPr>
          <w:rStyle w:val="FootnoteReference"/>
          <w:sz w:val="20"/>
          <w:vertAlign w:val="baseline"/>
        </w:rPr>
        <w:t>*</w:t>
      </w:r>
      <w:r>
        <w:rPr>
          <w:rStyle w:val="FootnoteReference"/>
          <w:sz w:val="20"/>
          <w:vertAlign w:val="baseline"/>
        </w:rPr>
        <w:tab/>
      </w:r>
      <w:r w:rsidRPr="0091282D">
        <w:rPr>
          <w:lang w:val="fr-FR"/>
        </w:rPr>
        <w:t xml:space="preserve">Conformément au programme de travail du Comité des transports </w:t>
      </w:r>
      <w:r>
        <w:rPr>
          <w:lang w:val="fr-FR"/>
        </w:rPr>
        <w:t>intérieurs pour la période 2014</w:t>
      </w:r>
      <w:r>
        <w:rPr>
          <w:lang w:val="fr-FR"/>
        </w:rPr>
        <w:noBreakHyphen/>
        <w:t>2018 (ECE/TRANS/240, par. </w:t>
      </w:r>
      <w:r w:rsidRPr="0091282D">
        <w:rPr>
          <w:lang w:val="fr-FR"/>
        </w:rPr>
        <w:t>105, et ECE/TRANS/2014/26, activité 02.4), le Forum mondial a pour mission d’élaborer, d’harmoniser et de mettre à jour les Règlements en vue d’améliorer les caractéristiques fonctionnelles des véhicules. Le présent document est soumis en vertu de ce manda</w:t>
      </w:r>
      <w:r>
        <w:rPr>
          <w:lang w:val="fr-FR"/>
        </w:rPr>
        <w:t>t.</w:t>
      </w:r>
    </w:p>
  </w:footnote>
  <w:footnote w:id="3">
    <w:p w:rsidR="008769B3" w:rsidRPr="00E3014F" w:rsidRDefault="008769B3" w:rsidP="008769B3">
      <w:pPr>
        <w:pStyle w:val="FootnoteText"/>
        <w:rPr>
          <w:szCs w:val="18"/>
          <w:lang w:val="fr-FR"/>
        </w:rPr>
      </w:pPr>
      <w:r w:rsidRPr="0091282D">
        <w:rPr>
          <w:szCs w:val="18"/>
          <w:lang w:val="fr-FR"/>
        </w:rPr>
        <w:tab/>
      </w:r>
      <w:r w:rsidRPr="00E4609F">
        <w:rPr>
          <w:rStyle w:val="FootnoteReference"/>
        </w:rPr>
        <w:footnoteRef/>
      </w:r>
      <w:r w:rsidRPr="00E3014F">
        <w:rPr>
          <w:szCs w:val="18"/>
          <w:lang w:val="fr-FR"/>
        </w:rPr>
        <w:tab/>
      </w:r>
      <w:r w:rsidRPr="00E3014F">
        <w:rPr>
          <w:lang w:val="fr-FR"/>
        </w:rPr>
        <w:t>Le deuxième numéro n’est donné qu’à titre d’exemple</w:t>
      </w:r>
      <w:r w:rsidRPr="00E3014F">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9B3" w:rsidRPr="008769B3" w:rsidRDefault="0035500E">
    <w:pPr>
      <w:pStyle w:val="Header"/>
    </w:pPr>
    <w:fldSimple w:instr=" TITLE  \* MERGEFORMAT ">
      <w:r>
        <w:t>ECE/TRANS/WP.29/GRSP/2018/9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9B3" w:rsidRPr="008769B3" w:rsidRDefault="0035500E" w:rsidP="008769B3">
    <w:pPr>
      <w:pStyle w:val="Header"/>
      <w:jc w:val="right"/>
    </w:pPr>
    <w:fldSimple w:instr=" TITLE  \* MERGEFORMAT ">
      <w:r>
        <w:t>ECE/TRANS/WP.29/GRSP/2018/9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B0"/>
    <w:rsid w:val="00017F94"/>
    <w:rsid w:val="00023842"/>
    <w:rsid w:val="000334F9"/>
    <w:rsid w:val="00045FEB"/>
    <w:rsid w:val="00050C23"/>
    <w:rsid w:val="0006354C"/>
    <w:rsid w:val="0007796D"/>
    <w:rsid w:val="000B7790"/>
    <w:rsid w:val="00110F61"/>
    <w:rsid w:val="00111F2F"/>
    <w:rsid w:val="0014365E"/>
    <w:rsid w:val="00143C66"/>
    <w:rsid w:val="00176178"/>
    <w:rsid w:val="001F525A"/>
    <w:rsid w:val="00223272"/>
    <w:rsid w:val="00246E9B"/>
    <w:rsid w:val="0024779E"/>
    <w:rsid w:val="00257168"/>
    <w:rsid w:val="002744B8"/>
    <w:rsid w:val="002832AC"/>
    <w:rsid w:val="002876F7"/>
    <w:rsid w:val="002952B0"/>
    <w:rsid w:val="002D7C93"/>
    <w:rsid w:val="00305801"/>
    <w:rsid w:val="0035500E"/>
    <w:rsid w:val="003916DE"/>
    <w:rsid w:val="00441C3B"/>
    <w:rsid w:val="00446FE5"/>
    <w:rsid w:val="00452396"/>
    <w:rsid w:val="004837D8"/>
    <w:rsid w:val="004E468C"/>
    <w:rsid w:val="00505AAE"/>
    <w:rsid w:val="0051173F"/>
    <w:rsid w:val="00541D3F"/>
    <w:rsid w:val="005505B7"/>
    <w:rsid w:val="00573BE5"/>
    <w:rsid w:val="00586ED3"/>
    <w:rsid w:val="00596AA9"/>
    <w:rsid w:val="005B089A"/>
    <w:rsid w:val="005D67D7"/>
    <w:rsid w:val="005D6D36"/>
    <w:rsid w:val="006C2315"/>
    <w:rsid w:val="0071601D"/>
    <w:rsid w:val="007326B0"/>
    <w:rsid w:val="00776079"/>
    <w:rsid w:val="007A62E6"/>
    <w:rsid w:val="007C6E59"/>
    <w:rsid w:val="007F20FA"/>
    <w:rsid w:val="0080684C"/>
    <w:rsid w:val="00871C75"/>
    <w:rsid w:val="008769B3"/>
    <w:rsid w:val="008776DC"/>
    <w:rsid w:val="008A026A"/>
    <w:rsid w:val="009446C0"/>
    <w:rsid w:val="0094782A"/>
    <w:rsid w:val="009705C8"/>
    <w:rsid w:val="00980917"/>
    <w:rsid w:val="0099514A"/>
    <w:rsid w:val="009C1CF4"/>
    <w:rsid w:val="009F6B74"/>
    <w:rsid w:val="00A10D63"/>
    <w:rsid w:val="00A30353"/>
    <w:rsid w:val="00AC3823"/>
    <w:rsid w:val="00AE323C"/>
    <w:rsid w:val="00AF0CB5"/>
    <w:rsid w:val="00B00181"/>
    <w:rsid w:val="00B00B0D"/>
    <w:rsid w:val="00B01FA1"/>
    <w:rsid w:val="00B04C48"/>
    <w:rsid w:val="00B22B16"/>
    <w:rsid w:val="00B25CFA"/>
    <w:rsid w:val="00B765F7"/>
    <w:rsid w:val="00BA0CA9"/>
    <w:rsid w:val="00C02897"/>
    <w:rsid w:val="00C97039"/>
    <w:rsid w:val="00D33CF1"/>
    <w:rsid w:val="00D3439C"/>
    <w:rsid w:val="00DB1831"/>
    <w:rsid w:val="00DD3BFD"/>
    <w:rsid w:val="00DF6678"/>
    <w:rsid w:val="00E0299A"/>
    <w:rsid w:val="00E61AD4"/>
    <w:rsid w:val="00E85C74"/>
    <w:rsid w:val="00EA6547"/>
    <w:rsid w:val="00EF2E22"/>
    <w:rsid w:val="00F10D28"/>
    <w:rsid w:val="00F35BAF"/>
    <w:rsid w:val="00F660DF"/>
    <w:rsid w:val="00F94664"/>
    <w:rsid w:val="00F9573C"/>
    <w:rsid w:val="00F95C08"/>
    <w:rsid w:val="00FE5F3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FAD00EA-66E4-4AEF-896F-49050160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2.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emf"/><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4.emf"/><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wmf"/><Relationship Id="rId27" Type="http://schemas.openxmlformats.org/officeDocument/2006/relationships/footer" Target="footer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7.gif"/><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2079</Words>
  <Characters>11855</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ECE/TRANS/WP.29/GRSP/2018/9</vt:lpstr>
      <vt:lpstr>ECE/TRANS/WP.29/GRSP/2018/9</vt:lpstr>
    </vt:vector>
  </TitlesOfParts>
  <Company>DCM</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ECE/TRANS/WP.29/GRSP/2018/9</dc:title>
  <dc:subject/>
  <dc:creator>Christine  CHAUTAGNAT</dc:creator>
  <cp:keywords/>
  <cp:lastModifiedBy>Benedicte Boudol</cp:lastModifiedBy>
  <cp:revision>2</cp:revision>
  <cp:lastPrinted>2018-03-07T08:23:00Z</cp:lastPrinted>
  <dcterms:created xsi:type="dcterms:W3CDTF">2018-03-13T13:38:00Z</dcterms:created>
  <dcterms:modified xsi:type="dcterms:W3CDTF">2018-03-13T13:38:00Z</dcterms:modified>
</cp:coreProperties>
</file>