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72663179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1C7C94D3" w14:textId="50168B78" w:rsidR="0099001C" w:rsidRPr="0099001C" w:rsidRDefault="0099001C" w:rsidP="00885A9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1B06A5">
              <w:rPr>
                <w:b/>
                <w:sz w:val="40"/>
                <w:szCs w:val="40"/>
              </w:rPr>
              <w:t>3</w:t>
            </w:r>
            <w:r w:rsidR="00885A97">
              <w:rPr>
                <w:b/>
                <w:sz w:val="40"/>
                <w:szCs w:val="40"/>
              </w:rPr>
              <w:t>8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A375FF">
              <w:rPr>
                <w:b/>
                <w:sz w:val="40"/>
                <w:szCs w:val="40"/>
              </w:rPr>
              <w:t>21</w:t>
            </w:r>
          </w:p>
        </w:tc>
      </w:tr>
      <w:tr w:rsidR="0099001C" w14:paraId="6AEBEB8A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5584F275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685643F3" w14:textId="0F9BD7F0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8D415C">
              <w:rPr>
                <w:b/>
                <w:lang w:val="en-US"/>
              </w:rPr>
              <w:t>29</w:t>
            </w:r>
            <w:r w:rsidR="00885A97">
              <w:rPr>
                <w:b/>
                <w:lang w:val="en-US"/>
              </w:rPr>
              <w:t xml:space="preserve"> November 2019</w:t>
            </w:r>
          </w:p>
          <w:p w14:paraId="5079AC20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66CD2236" w14:textId="77777777" w:rsidR="00862FED" w:rsidRDefault="00862FED" w:rsidP="00862FED">
            <w:pPr>
              <w:spacing w:before="120"/>
            </w:pPr>
            <w:r>
              <w:rPr>
                <w:b/>
              </w:rPr>
              <w:t>Thirty-</w:t>
            </w:r>
            <w:r w:rsidR="00885A97">
              <w:rPr>
                <w:b/>
              </w:rPr>
              <w:t>eighth</w:t>
            </w:r>
            <w:r>
              <w:rPr>
                <w:b/>
              </w:rPr>
              <w:t xml:space="preserve"> session</w:t>
            </w:r>
          </w:p>
          <w:p w14:paraId="66A6629B" w14:textId="66B761DC" w:rsidR="00862FED" w:rsidRDefault="00862FED" w:rsidP="00862FED">
            <w:r>
              <w:t xml:space="preserve">Geneva, </w:t>
            </w:r>
            <w:r w:rsidR="00885A97">
              <w:t>11</w:t>
            </w:r>
            <w:r w:rsidR="00A375FF">
              <w:t>-</w:t>
            </w:r>
            <w:r w:rsidR="00885A97">
              <w:t>13 December</w:t>
            </w:r>
            <w:r w:rsidR="008070D4">
              <w:t xml:space="preserve"> 201</w:t>
            </w:r>
            <w:r w:rsidR="00885A97">
              <w:t>9</w:t>
            </w:r>
          </w:p>
          <w:p w14:paraId="1821D138" w14:textId="77777777" w:rsidR="00862FED" w:rsidRDefault="00862FED" w:rsidP="00862FED">
            <w:pPr>
              <w:rPr>
                <w:b/>
              </w:rPr>
            </w:pPr>
            <w:r>
              <w:t>Item 6 of the provisional agenda</w:t>
            </w:r>
          </w:p>
          <w:p w14:paraId="6463FCF3" w14:textId="77777777" w:rsidR="0099001C" w:rsidRDefault="00862FED" w:rsidP="00862FED">
            <w:pPr>
              <w:spacing w:line="240" w:lineRule="exact"/>
            </w:pPr>
            <w:r>
              <w:rPr>
                <w:b/>
              </w:rPr>
              <w:t>Capacity building</w:t>
            </w:r>
          </w:p>
        </w:tc>
      </w:tr>
    </w:tbl>
    <w:p w14:paraId="77B7F13C" w14:textId="47501899" w:rsidR="00862FED" w:rsidRDefault="00965932" w:rsidP="00DE0405">
      <w:pPr>
        <w:pStyle w:val="HChG"/>
        <w:spacing w:before="240" w:after="200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bookmarkStart w:id="0" w:name="_GoBack"/>
      <w:r w:rsidR="00B90DA9">
        <w:t>ICC</w:t>
      </w:r>
      <w:r w:rsidR="00B90DA9" w:rsidRPr="00B90DA9">
        <w:t>A awareness raising and capacity building activities</w:t>
      </w:r>
      <w:bookmarkEnd w:id="0"/>
    </w:p>
    <w:p w14:paraId="66AE7E69" w14:textId="77777777" w:rsidR="00862FED" w:rsidRDefault="00862FED" w:rsidP="00DE0405">
      <w:pPr>
        <w:pStyle w:val="H1G"/>
        <w:spacing w:before="240" w:after="200" w:line="240" w:lineRule="auto"/>
      </w:pPr>
      <w:r>
        <w:tab/>
      </w:r>
      <w:r>
        <w:tab/>
        <w:t xml:space="preserve">Transmitted by the </w:t>
      </w:r>
      <w:r w:rsidR="0085127D" w:rsidRPr="0085127D">
        <w:t>International Council of Chemical Associations</w:t>
      </w:r>
      <w:r>
        <w:t xml:space="preserve"> (</w:t>
      </w:r>
      <w:r w:rsidR="00885A97">
        <w:t>ICCA</w:t>
      </w:r>
      <w:r>
        <w:t xml:space="preserve">) </w:t>
      </w:r>
    </w:p>
    <w:p w14:paraId="4F346679" w14:textId="0AE37C44" w:rsidR="00862FED" w:rsidRPr="00DE0405" w:rsidRDefault="00862FED" w:rsidP="00DE0405">
      <w:pPr>
        <w:pStyle w:val="SingleTxtG"/>
      </w:pPr>
      <w:r w:rsidRPr="00DE0405">
        <w:t>1.</w:t>
      </w:r>
      <w:r w:rsidRPr="00DE0405">
        <w:tab/>
        <w:t xml:space="preserve">This document provides an update on activities </w:t>
      </w:r>
      <w:r w:rsidR="00BE15BC">
        <w:t xml:space="preserve">led by ICCA, </w:t>
      </w:r>
      <w:r w:rsidRPr="00DE0405">
        <w:t>related to awareness raising and capacity building</w:t>
      </w:r>
      <w:r w:rsidR="00BE15BC">
        <w:t>.</w:t>
      </w:r>
    </w:p>
    <w:p w14:paraId="284C121D" w14:textId="77777777" w:rsidR="00862FED" w:rsidRDefault="00862FED" w:rsidP="00862FED">
      <w:pPr>
        <w:pStyle w:val="H23G"/>
      </w:pPr>
      <w:r>
        <w:tab/>
      </w:r>
      <w:r>
        <w:tab/>
        <w:t xml:space="preserve">Awareness raising </w:t>
      </w:r>
    </w:p>
    <w:p w14:paraId="095FBA6E" w14:textId="77777777" w:rsidR="00862FED" w:rsidRPr="00DE0405" w:rsidRDefault="00862FED" w:rsidP="00DE0405">
      <w:pPr>
        <w:pStyle w:val="SingleTxtG"/>
        <w:spacing w:after="80"/>
      </w:pPr>
      <w:r w:rsidRPr="00DE0405">
        <w:t>2.</w:t>
      </w:r>
      <w:r w:rsidRPr="00DE0405">
        <w:tab/>
      </w:r>
      <w:r w:rsidR="00846C9C">
        <w:t>ICCA</w:t>
      </w:r>
      <w:r w:rsidRPr="00DE0405">
        <w:t xml:space="preserve"> continues to promote GHS and chemical safety awareness through</w:t>
      </w:r>
      <w:r w:rsidR="00B34527">
        <w:t xml:space="preserve"> the National Associations worldwide </w:t>
      </w:r>
    </w:p>
    <w:p w14:paraId="387FC3E9" w14:textId="77777777" w:rsidR="00862FED" w:rsidRDefault="00DE0405" w:rsidP="00862FED">
      <w:pPr>
        <w:pStyle w:val="H23G"/>
      </w:pPr>
      <w:r>
        <w:tab/>
      </w:r>
      <w:r>
        <w:tab/>
        <w:t xml:space="preserve">Capacity building </w:t>
      </w:r>
      <w:r w:rsidR="00846C9C">
        <w:t>workshops</w:t>
      </w:r>
    </w:p>
    <w:p w14:paraId="188B9318" w14:textId="4641209A" w:rsidR="00862FED" w:rsidRPr="00DE0405" w:rsidRDefault="00862FED" w:rsidP="00DE0405">
      <w:pPr>
        <w:pStyle w:val="SingleTxtG"/>
        <w:spacing w:line="240" w:lineRule="auto"/>
      </w:pPr>
      <w:r w:rsidRPr="00DE0405">
        <w:t>3.</w:t>
      </w:r>
      <w:r w:rsidRPr="00DE0405">
        <w:tab/>
      </w:r>
      <w:r w:rsidR="00846C9C">
        <w:t xml:space="preserve">ICCA </w:t>
      </w:r>
      <w:r w:rsidRPr="00DE0405">
        <w:t xml:space="preserve">conducted the following GHS </w:t>
      </w:r>
      <w:r w:rsidR="00B34527">
        <w:t xml:space="preserve">workshops </w:t>
      </w:r>
      <w:r w:rsidR="00B34527" w:rsidRPr="00DE0405">
        <w:t>during</w:t>
      </w:r>
      <w:r w:rsidRPr="00DE0405">
        <w:t xml:space="preserve"> </w:t>
      </w:r>
      <w:r w:rsidR="00846C9C">
        <w:t>2019</w:t>
      </w:r>
      <w:r w:rsidR="007C0F5E">
        <w:t>:</w:t>
      </w:r>
    </w:p>
    <w:p w14:paraId="3D96C434" w14:textId="473B97E3" w:rsidR="007E1C84" w:rsidRDefault="00862FED" w:rsidP="00DE0405">
      <w:pPr>
        <w:pStyle w:val="SingleTxtG"/>
        <w:spacing w:line="240" w:lineRule="auto"/>
        <w:ind w:left="2268" w:hanging="567"/>
      </w:pPr>
      <w:r w:rsidRPr="00DE0405">
        <w:t>(a)</w:t>
      </w:r>
      <w:r w:rsidRPr="00DE0405">
        <w:tab/>
      </w:r>
      <w:r w:rsidR="00091C35" w:rsidRPr="00091C35">
        <w:t xml:space="preserve">ICCA has started a cooperation project with the German Federal Ministry for the Environment on GHS implementation in a French and </w:t>
      </w:r>
      <w:r w:rsidR="00EA036F">
        <w:t xml:space="preserve">an </w:t>
      </w:r>
      <w:r w:rsidR="007E1C84" w:rsidRPr="00091C35">
        <w:t>English-speaking</w:t>
      </w:r>
      <w:r w:rsidR="00091C35" w:rsidRPr="00091C35">
        <w:t xml:space="preserve"> country in Africa: Ivory Coast and Ghana. The idea to work together to introduce and initiate implementation of </w:t>
      </w:r>
      <w:r w:rsidR="007E1C84" w:rsidRPr="00091C35">
        <w:t xml:space="preserve">the </w:t>
      </w:r>
      <w:r w:rsidR="007E1C84">
        <w:t>GHS</w:t>
      </w:r>
      <w:r w:rsidR="007C0F5E">
        <w:t>.</w:t>
      </w:r>
      <w:r w:rsidR="007E1C84">
        <w:t xml:space="preserve"> </w:t>
      </w:r>
      <w:r w:rsidR="007E1C84" w:rsidRPr="007E1C84">
        <w:t>A work plan is now being defined based on the individual country needs. Workshop</w:t>
      </w:r>
      <w:r w:rsidR="007E1C84">
        <w:t xml:space="preserve">s in each country took part in </w:t>
      </w:r>
      <w:r w:rsidR="007C0F5E">
        <w:t xml:space="preserve">the first quarter of </w:t>
      </w:r>
      <w:r w:rsidR="007E1C84">
        <w:t>2019.</w:t>
      </w:r>
      <w:r w:rsidR="00156E24">
        <w:t xml:space="preserve"> </w:t>
      </w:r>
      <w:proofErr w:type="spellStart"/>
      <w:r w:rsidR="007E1C84">
        <w:t>Unitar</w:t>
      </w:r>
      <w:proofErr w:type="spellEnd"/>
      <w:r w:rsidR="007E1C84">
        <w:t xml:space="preserve"> also participated  </w:t>
      </w:r>
    </w:p>
    <w:p w14:paraId="5BF1D97A" w14:textId="61885C76" w:rsidR="00862FED" w:rsidRPr="00DE0405" w:rsidRDefault="00862FED" w:rsidP="00DE0405">
      <w:pPr>
        <w:pStyle w:val="SingleTxtG"/>
        <w:spacing w:line="240" w:lineRule="auto"/>
        <w:ind w:left="2268" w:hanging="567"/>
      </w:pPr>
      <w:r w:rsidRPr="007E1C84">
        <w:rPr>
          <w:lang w:val="en-US"/>
        </w:rPr>
        <w:t>(b)</w:t>
      </w:r>
      <w:r w:rsidRPr="007E1C84">
        <w:rPr>
          <w:lang w:val="en-US"/>
        </w:rPr>
        <w:tab/>
      </w:r>
      <w:r w:rsidR="007E1C84" w:rsidRPr="007E1C84">
        <w:rPr>
          <w:lang w:val="en-US"/>
        </w:rPr>
        <w:t xml:space="preserve">ASEAN Global Regulatory </w:t>
      </w:r>
      <w:r w:rsidR="007E1C84">
        <w:rPr>
          <w:lang w:val="en-US"/>
        </w:rPr>
        <w:t xml:space="preserve">Cooperation </w:t>
      </w:r>
      <w:r w:rsidR="007E1C84" w:rsidRPr="007E1C84">
        <w:rPr>
          <w:lang w:val="en-US"/>
        </w:rPr>
        <w:t>workshop</w:t>
      </w:r>
      <w:r w:rsidR="00156E24">
        <w:rPr>
          <w:lang w:val="en-US"/>
        </w:rPr>
        <w:t>.</w:t>
      </w:r>
      <w:r w:rsidR="007E1C84">
        <w:rPr>
          <w:lang w:val="en-US"/>
        </w:rPr>
        <w:t xml:space="preserve"> </w:t>
      </w:r>
      <w:r w:rsidR="00156E24">
        <w:rPr>
          <w:lang w:val="en-US"/>
        </w:rPr>
        <w:t xml:space="preserve">Industry and </w:t>
      </w:r>
      <w:r w:rsidR="00820725">
        <w:rPr>
          <w:lang w:val="en-US"/>
        </w:rPr>
        <w:t>government officials</w:t>
      </w:r>
      <w:r w:rsidR="00156E24">
        <w:rPr>
          <w:lang w:val="en-US"/>
        </w:rPr>
        <w:t xml:space="preserve"> from the 10 ASEAN countries met in Hanoi for 3 days to work on GHS implementation and</w:t>
      </w:r>
      <w:r w:rsidR="00EA606C">
        <w:rPr>
          <w:lang w:val="en-US"/>
        </w:rPr>
        <w:t xml:space="preserve"> chemical</w:t>
      </w:r>
      <w:r w:rsidR="00156E24">
        <w:rPr>
          <w:lang w:val="en-US"/>
        </w:rPr>
        <w:t xml:space="preserve"> inventory building. </w:t>
      </w:r>
      <w:r w:rsidR="00820725">
        <w:rPr>
          <w:lang w:val="en-US"/>
        </w:rPr>
        <w:t>Workshops started in 2016 and virtual working groups</w:t>
      </w:r>
      <w:r w:rsidR="00B77FED">
        <w:rPr>
          <w:lang w:val="en-US"/>
        </w:rPr>
        <w:t xml:space="preserve"> (VWG)</w:t>
      </w:r>
      <w:r w:rsidR="00820725">
        <w:rPr>
          <w:lang w:val="en-US"/>
        </w:rPr>
        <w:t xml:space="preserve"> were </w:t>
      </w:r>
      <w:r w:rsidR="00E63753">
        <w:rPr>
          <w:lang w:val="en-US"/>
        </w:rPr>
        <w:t>formed to</w:t>
      </w:r>
      <w:r w:rsidR="00820725">
        <w:rPr>
          <w:lang w:val="en-US"/>
        </w:rPr>
        <w:t xml:space="preserve"> discuss GHS implementation on a regular basis </w:t>
      </w:r>
      <w:r w:rsidRPr="007E1C84">
        <w:rPr>
          <w:lang w:val="en-US"/>
        </w:rPr>
        <w:tab/>
      </w:r>
    </w:p>
    <w:p w14:paraId="68310E4F" w14:textId="397C69DC" w:rsidR="00820725" w:rsidRDefault="00862FED" w:rsidP="00DE0405">
      <w:pPr>
        <w:pStyle w:val="SingleTxtG"/>
        <w:spacing w:line="240" w:lineRule="auto"/>
        <w:ind w:left="2268" w:hanging="567"/>
      </w:pPr>
      <w:r w:rsidRPr="00DE0405">
        <w:t>(c)</w:t>
      </w:r>
      <w:r w:rsidRPr="00DE0405">
        <w:tab/>
      </w:r>
      <w:proofErr w:type="spellStart"/>
      <w:r w:rsidR="007529C8">
        <w:rPr>
          <w:lang w:val="en-US"/>
        </w:rPr>
        <w:t>LatAm</w:t>
      </w:r>
      <w:proofErr w:type="spellEnd"/>
      <w:r w:rsidR="007529C8">
        <w:rPr>
          <w:lang w:val="en-US"/>
        </w:rPr>
        <w:t xml:space="preserve"> </w:t>
      </w:r>
      <w:r w:rsidR="00820725" w:rsidRPr="00820725">
        <w:rPr>
          <w:lang w:val="en-US"/>
        </w:rPr>
        <w:t xml:space="preserve">Global Regulatory Cooperation </w:t>
      </w:r>
      <w:r w:rsidR="005F4597" w:rsidRPr="00820725">
        <w:rPr>
          <w:lang w:val="en-US"/>
        </w:rPr>
        <w:t>workshop</w:t>
      </w:r>
      <w:r w:rsidR="005F4597" w:rsidRPr="00820725">
        <w:t>. A</w:t>
      </w:r>
      <w:r w:rsidR="007529C8">
        <w:t xml:space="preserve"> </w:t>
      </w:r>
      <w:r w:rsidR="005D17FA">
        <w:t>2-day</w:t>
      </w:r>
      <w:r w:rsidR="007529C8">
        <w:t xml:space="preserve"> workshop was organised in Buenos Aires with government officials and industry </w:t>
      </w:r>
      <w:r w:rsidR="005F4597">
        <w:t>representatives from</w:t>
      </w:r>
      <w:r w:rsidR="007529C8">
        <w:t xml:space="preserve"> Brazil, </w:t>
      </w:r>
      <w:r w:rsidR="00355743">
        <w:t>Argentina, Peru</w:t>
      </w:r>
      <w:r w:rsidR="007529C8">
        <w:t>,</w:t>
      </w:r>
      <w:r w:rsidR="005D17FA">
        <w:t xml:space="preserve"> Paraguay</w:t>
      </w:r>
      <w:r w:rsidR="007529C8">
        <w:t xml:space="preserve"> </w:t>
      </w:r>
      <w:r w:rsidR="00355743">
        <w:t>Mexico, Chile</w:t>
      </w:r>
      <w:r w:rsidR="007529C8">
        <w:t xml:space="preserve"> and Colombia. GHS and Risk Assessment were </w:t>
      </w:r>
      <w:r w:rsidR="005F4597">
        <w:t>the topics</w:t>
      </w:r>
      <w:r w:rsidR="007529C8">
        <w:t xml:space="preserve"> of this </w:t>
      </w:r>
      <w:r w:rsidR="005F4597">
        <w:t>workshop. Intention</w:t>
      </w:r>
      <w:r w:rsidR="007529C8">
        <w:t xml:space="preserve"> is to </w:t>
      </w:r>
      <w:r w:rsidR="00B77FED">
        <w:t>create</w:t>
      </w:r>
      <w:r w:rsidR="007529C8">
        <w:t xml:space="preserve"> a VWG to follow up GHS </w:t>
      </w:r>
      <w:r w:rsidR="00BE15BC">
        <w:t xml:space="preserve">implementation in </w:t>
      </w:r>
      <w:r w:rsidR="007529C8">
        <w:t xml:space="preserve">the </w:t>
      </w:r>
      <w:proofErr w:type="spellStart"/>
      <w:r w:rsidR="007529C8">
        <w:t>LatA</w:t>
      </w:r>
      <w:r w:rsidR="00B77FED">
        <w:t>m</w:t>
      </w:r>
      <w:proofErr w:type="spellEnd"/>
      <w:r w:rsidR="007529C8">
        <w:t xml:space="preserve"> countries</w:t>
      </w:r>
      <w:r w:rsidR="005F4597">
        <w:t>. UNEP also participated in this workshop.</w:t>
      </w:r>
      <w:r w:rsidR="007529C8">
        <w:t xml:space="preserve"> </w:t>
      </w:r>
    </w:p>
    <w:p w14:paraId="377BE522" w14:textId="5B6CF64F" w:rsidR="005A3D8F" w:rsidRPr="002215DE" w:rsidRDefault="00B77FED" w:rsidP="005A3D8F">
      <w:pPr>
        <w:pStyle w:val="SingleTxtG"/>
        <w:spacing w:line="240" w:lineRule="auto"/>
        <w:ind w:left="2268" w:hanging="567"/>
      </w:pPr>
      <w:r>
        <w:t>(d)</w:t>
      </w:r>
      <w:r w:rsidR="00A375FF">
        <w:tab/>
      </w:r>
      <w:r w:rsidRPr="00B77FED">
        <w:t>Meeting with Gulf Petrochemicals Association (GPCA) in Oman (19-21 November</w:t>
      </w:r>
      <w:r w:rsidR="00BE15BC">
        <w:t>)</w:t>
      </w:r>
      <w:r w:rsidR="00467317">
        <w:t xml:space="preserve"> </w:t>
      </w:r>
      <w:r w:rsidRPr="00B77FED">
        <w:t xml:space="preserve">to discuss GHS and Product Stewardship. The objective </w:t>
      </w:r>
      <w:r w:rsidR="00467317">
        <w:t>was</w:t>
      </w:r>
      <w:r w:rsidRPr="00B77FED">
        <w:t xml:space="preserve"> to exchange views on how an association can help its members fulfilling their obligation and how GHS will be applied in Gulf countries.</w:t>
      </w:r>
      <w:r w:rsidR="005A3D8F" w:rsidRPr="005A3D8F">
        <w:rPr>
          <w:rFonts w:ascii="Calibri" w:eastAsiaTheme="minorHAnsi" w:hAnsi="Calibri" w:cs="Calibri"/>
          <w:sz w:val="22"/>
          <w:szCs w:val="22"/>
          <w:lang w:val="en-US"/>
        </w:rPr>
        <w:t xml:space="preserve"> </w:t>
      </w:r>
      <w:r w:rsidR="005A3D8F" w:rsidRPr="005A3D8F">
        <w:rPr>
          <w:lang w:val="en-US"/>
        </w:rPr>
        <w:t xml:space="preserve">Meeting with Gulf Petrochemicals Association (GPCA) </w:t>
      </w:r>
      <w:r w:rsidR="005A3D8F" w:rsidRPr="002215DE">
        <w:t>in Oman (19-21 November) to discuss GHS and Product Stewardship. The objective was to exchange views on how an association can help its members fulfilling their obligation and how GHS</w:t>
      </w:r>
      <w:r w:rsidR="005A3D8F" w:rsidRPr="005A3D8F">
        <w:rPr>
          <w:color w:val="C0504D" w:themeColor="accent2"/>
          <w:lang w:val="en-US"/>
        </w:rPr>
        <w:t xml:space="preserve"> </w:t>
      </w:r>
      <w:r w:rsidR="005A3D8F" w:rsidRPr="002215DE">
        <w:lastRenderedPageBreak/>
        <w:t>will be applied in Gulf countries. GPCA has organized a seminar for its members and GCC authorities focusing on the advertising and implementation aspects of their regional currently draft GHS standard. Further training activities are planned.</w:t>
      </w:r>
    </w:p>
    <w:p w14:paraId="1A54B148" w14:textId="75FD60E9" w:rsidR="00BE15BC" w:rsidRPr="00BE15BC" w:rsidRDefault="00BE15BC" w:rsidP="00BE15BC">
      <w:pPr>
        <w:pStyle w:val="SingleTxtG"/>
        <w:spacing w:line="240" w:lineRule="auto"/>
      </w:pPr>
      <w:r>
        <w:t>4</w:t>
      </w:r>
      <w:r w:rsidRPr="00BE15BC">
        <w:t>.</w:t>
      </w:r>
      <w:r w:rsidRPr="00BE15BC">
        <w:tab/>
        <w:t xml:space="preserve">ICCA </w:t>
      </w:r>
      <w:r>
        <w:t>activities on capacity building will be continued in 2020.</w:t>
      </w:r>
    </w:p>
    <w:p w14:paraId="3E21E60E" w14:textId="778A72FE" w:rsidR="00862FED" w:rsidRPr="00A375FF" w:rsidRDefault="00A375FF" w:rsidP="00A375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26839" w14:textId="25B547D2" w:rsidR="00A375FF" w:rsidRDefault="00A375FF" w:rsidP="00DE0405">
      <w:pPr>
        <w:pStyle w:val="SingleTxtG"/>
        <w:spacing w:line="240" w:lineRule="auto"/>
      </w:pPr>
    </w:p>
    <w:p w14:paraId="36911975" w14:textId="77777777" w:rsidR="00A375FF" w:rsidRPr="00DE0405" w:rsidRDefault="00A375FF" w:rsidP="00DE0405">
      <w:pPr>
        <w:pStyle w:val="SingleTxtG"/>
        <w:spacing w:line="240" w:lineRule="auto"/>
      </w:pPr>
    </w:p>
    <w:sectPr w:rsidR="00A375FF" w:rsidRPr="00DE0405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A6BD" w14:textId="77777777" w:rsidR="00DD2F1C" w:rsidRDefault="00DD2F1C"/>
  </w:endnote>
  <w:endnote w:type="continuationSeparator" w:id="0">
    <w:p w14:paraId="26C83729" w14:textId="77777777" w:rsidR="00DD2F1C" w:rsidRDefault="00DD2F1C"/>
  </w:endnote>
  <w:endnote w:type="continuationNotice" w:id="1">
    <w:p w14:paraId="0DE8061D" w14:textId="77777777" w:rsidR="00DD2F1C" w:rsidRDefault="00DD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ABD0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215D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0E76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1EBA" w14:textId="77777777" w:rsidR="00DD2F1C" w:rsidRPr="000B175B" w:rsidRDefault="00DD2F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D84EEF" w14:textId="77777777" w:rsidR="00DD2F1C" w:rsidRPr="00FC68B7" w:rsidRDefault="00DD2F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B191F4" w14:textId="77777777" w:rsidR="00DD2F1C" w:rsidRDefault="00DD2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B850" w14:textId="41A870D5" w:rsidR="006A7757" w:rsidRPr="0099001C" w:rsidRDefault="006A7757" w:rsidP="00366CA7">
    <w:pPr>
      <w:pStyle w:val="Header"/>
    </w:pPr>
    <w:r w:rsidRPr="00CC65B7">
      <w:t>UN/SCEGHS/</w:t>
    </w:r>
    <w:r w:rsidR="00A8760B" w:rsidRPr="00CC65B7">
      <w:t>3</w:t>
    </w:r>
    <w:r w:rsidR="002215DE">
      <w:t>8</w:t>
    </w:r>
    <w:r w:rsidRPr="00CC65B7">
      <w:t>/INF.</w:t>
    </w:r>
    <w:r w:rsidR="00A375FF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AFE1" w14:textId="77777777"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3B3D"/>
    <w:rsid w:val="00050F6B"/>
    <w:rsid w:val="00072C8C"/>
    <w:rsid w:val="00081647"/>
    <w:rsid w:val="00091C35"/>
    <w:rsid w:val="000931C0"/>
    <w:rsid w:val="000B175B"/>
    <w:rsid w:val="000B3A0F"/>
    <w:rsid w:val="000C6544"/>
    <w:rsid w:val="000D10AA"/>
    <w:rsid w:val="000D249D"/>
    <w:rsid w:val="000E0415"/>
    <w:rsid w:val="001220B8"/>
    <w:rsid w:val="00156E24"/>
    <w:rsid w:val="00156F3C"/>
    <w:rsid w:val="00162BF7"/>
    <w:rsid w:val="00190AEA"/>
    <w:rsid w:val="001B06A5"/>
    <w:rsid w:val="001B4B04"/>
    <w:rsid w:val="001C6663"/>
    <w:rsid w:val="001C7895"/>
    <w:rsid w:val="001D26DF"/>
    <w:rsid w:val="001E47FD"/>
    <w:rsid w:val="00211E0B"/>
    <w:rsid w:val="002215DE"/>
    <w:rsid w:val="002405A7"/>
    <w:rsid w:val="0025322D"/>
    <w:rsid w:val="00257E45"/>
    <w:rsid w:val="00262488"/>
    <w:rsid w:val="002D59D3"/>
    <w:rsid w:val="003107FA"/>
    <w:rsid w:val="003127A2"/>
    <w:rsid w:val="003229D8"/>
    <w:rsid w:val="0032550E"/>
    <w:rsid w:val="0033745A"/>
    <w:rsid w:val="00355743"/>
    <w:rsid w:val="003642AF"/>
    <w:rsid w:val="00366CA7"/>
    <w:rsid w:val="0039277A"/>
    <w:rsid w:val="003972E0"/>
    <w:rsid w:val="003B3A99"/>
    <w:rsid w:val="003C2CC4"/>
    <w:rsid w:val="003C3936"/>
    <w:rsid w:val="003D4B23"/>
    <w:rsid w:val="003F1ED3"/>
    <w:rsid w:val="00421612"/>
    <w:rsid w:val="004325CB"/>
    <w:rsid w:val="00446DE4"/>
    <w:rsid w:val="00460DD9"/>
    <w:rsid w:val="00467317"/>
    <w:rsid w:val="00467F71"/>
    <w:rsid w:val="004A41CA"/>
    <w:rsid w:val="004E7ED6"/>
    <w:rsid w:val="00503228"/>
    <w:rsid w:val="00505384"/>
    <w:rsid w:val="00532EF8"/>
    <w:rsid w:val="005420F2"/>
    <w:rsid w:val="005A3D8F"/>
    <w:rsid w:val="005B2C89"/>
    <w:rsid w:val="005B3DB3"/>
    <w:rsid w:val="005D17FA"/>
    <w:rsid w:val="005E22FE"/>
    <w:rsid w:val="005F4597"/>
    <w:rsid w:val="00611FC4"/>
    <w:rsid w:val="006176FB"/>
    <w:rsid w:val="00624F2F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529C8"/>
    <w:rsid w:val="00781A60"/>
    <w:rsid w:val="007A0B22"/>
    <w:rsid w:val="007B6BA5"/>
    <w:rsid w:val="007C0F5E"/>
    <w:rsid w:val="007C3390"/>
    <w:rsid w:val="007C4F4B"/>
    <w:rsid w:val="007E1C84"/>
    <w:rsid w:val="007F0B83"/>
    <w:rsid w:val="007F48EF"/>
    <w:rsid w:val="007F4FCD"/>
    <w:rsid w:val="007F6611"/>
    <w:rsid w:val="008070D4"/>
    <w:rsid w:val="0081732C"/>
    <w:rsid w:val="008175E9"/>
    <w:rsid w:val="00820725"/>
    <w:rsid w:val="008242D7"/>
    <w:rsid w:val="00827E05"/>
    <w:rsid w:val="008311A3"/>
    <w:rsid w:val="00836AF7"/>
    <w:rsid w:val="00846C9C"/>
    <w:rsid w:val="0085127D"/>
    <w:rsid w:val="00862FED"/>
    <w:rsid w:val="00871FD5"/>
    <w:rsid w:val="00885A97"/>
    <w:rsid w:val="0089279B"/>
    <w:rsid w:val="008979B1"/>
    <w:rsid w:val="008A6B25"/>
    <w:rsid w:val="008A6C4F"/>
    <w:rsid w:val="008B6E26"/>
    <w:rsid w:val="008D415C"/>
    <w:rsid w:val="008E0E46"/>
    <w:rsid w:val="008E4C4C"/>
    <w:rsid w:val="0090239B"/>
    <w:rsid w:val="00907AD2"/>
    <w:rsid w:val="00911047"/>
    <w:rsid w:val="009301A6"/>
    <w:rsid w:val="00963CBA"/>
    <w:rsid w:val="009650E6"/>
    <w:rsid w:val="00965932"/>
    <w:rsid w:val="00974A8D"/>
    <w:rsid w:val="0099001C"/>
    <w:rsid w:val="00991261"/>
    <w:rsid w:val="009F3A17"/>
    <w:rsid w:val="009F3D53"/>
    <w:rsid w:val="00A1427D"/>
    <w:rsid w:val="00A375FF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34527"/>
    <w:rsid w:val="00B77FED"/>
    <w:rsid w:val="00B81E12"/>
    <w:rsid w:val="00B90DA9"/>
    <w:rsid w:val="00B97D28"/>
    <w:rsid w:val="00BC74E9"/>
    <w:rsid w:val="00BD2146"/>
    <w:rsid w:val="00BE15BC"/>
    <w:rsid w:val="00BE4F74"/>
    <w:rsid w:val="00BE618E"/>
    <w:rsid w:val="00C17699"/>
    <w:rsid w:val="00C1778D"/>
    <w:rsid w:val="00C41A28"/>
    <w:rsid w:val="00C463DD"/>
    <w:rsid w:val="00C6210B"/>
    <w:rsid w:val="00C745C3"/>
    <w:rsid w:val="00C945EB"/>
    <w:rsid w:val="00CC65B7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40B0"/>
    <w:rsid w:val="00DB5D0F"/>
    <w:rsid w:val="00DC3242"/>
    <w:rsid w:val="00DD2F1C"/>
    <w:rsid w:val="00DE0405"/>
    <w:rsid w:val="00DE7F20"/>
    <w:rsid w:val="00DF12F7"/>
    <w:rsid w:val="00DF2C64"/>
    <w:rsid w:val="00E02C81"/>
    <w:rsid w:val="00E04A75"/>
    <w:rsid w:val="00E06EAB"/>
    <w:rsid w:val="00E07AD8"/>
    <w:rsid w:val="00E130AB"/>
    <w:rsid w:val="00E31C87"/>
    <w:rsid w:val="00E63753"/>
    <w:rsid w:val="00E677EC"/>
    <w:rsid w:val="00E70DF5"/>
    <w:rsid w:val="00E7260F"/>
    <w:rsid w:val="00E80F5F"/>
    <w:rsid w:val="00E87921"/>
    <w:rsid w:val="00E96630"/>
    <w:rsid w:val="00EA036F"/>
    <w:rsid w:val="00EA264E"/>
    <w:rsid w:val="00EA3A41"/>
    <w:rsid w:val="00EA606C"/>
    <w:rsid w:val="00ED1541"/>
    <w:rsid w:val="00ED71D9"/>
    <w:rsid w:val="00ED7A2A"/>
    <w:rsid w:val="00EF1D7F"/>
    <w:rsid w:val="00EF358F"/>
    <w:rsid w:val="00F124A0"/>
    <w:rsid w:val="00F53EDA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9603A"/>
  <w15:docId w15:val="{134CC25B-5FF2-4BED-B42D-DA5E370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2FED"/>
    <w:pPr>
      <w:suppressAutoHyphens/>
    </w:pPr>
    <w:rPr>
      <w:lang w:eastAsia="ar-SA"/>
    </w:rPr>
  </w:style>
  <w:style w:type="character" w:styleId="CommentReference">
    <w:name w:val="annotation reference"/>
    <w:basedOn w:val="DefaultParagraphFont"/>
    <w:semiHidden/>
    <w:unhideWhenUsed/>
    <w:rsid w:val="00885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A97"/>
  </w:style>
  <w:style w:type="character" w:customStyle="1" w:styleId="CommentTextChar">
    <w:name w:val="Comment Text Char"/>
    <w:basedOn w:val="DefaultParagraphFont"/>
    <w:link w:val="CommentText"/>
    <w:semiHidden/>
    <w:rsid w:val="00885A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A9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5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5A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B748-BD32-4EC6-A18D-B36ABE3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2019-11-29T16:16:00Z</cp:lastPrinted>
  <dcterms:created xsi:type="dcterms:W3CDTF">2019-11-29T15:18:00Z</dcterms:created>
  <dcterms:modified xsi:type="dcterms:W3CDTF">2019-11-29T16:16:00Z</dcterms:modified>
</cp:coreProperties>
</file>