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26EB" w14:textId="77777777" w:rsidR="00215A1B" w:rsidRPr="00560572" w:rsidRDefault="00215A1B" w:rsidP="00881CD2">
      <w:pPr>
        <w:suppressAutoHyphens/>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0897E9A1"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7CB3B5F6" w14:textId="77777777" w:rsidR="005E0CF7" w:rsidRPr="005E0CF7" w:rsidRDefault="005E0CF7" w:rsidP="00881CD2">
      <w:pPr>
        <w:suppressAutoHyphens/>
        <w:spacing w:before="120" w:after="0" w:line="240" w:lineRule="atLeast"/>
        <w:rPr>
          <w:b/>
          <w:szCs w:val="24"/>
        </w:rPr>
      </w:pPr>
      <w:r w:rsidRPr="00881CD2">
        <w:rPr>
          <w:b/>
          <w:sz w:val="24"/>
          <w:szCs w:val="24"/>
        </w:rPr>
        <w:t>Working</w:t>
      </w:r>
      <w:r w:rsidRPr="005E0CF7">
        <w:rPr>
          <w:b/>
          <w:szCs w:val="24"/>
        </w:rPr>
        <w:t xml:space="preserve"> Party on the Transport of Dangerous Goods</w:t>
      </w:r>
    </w:p>
    <w:p w14:paraId="15588D6A" w14:textId="0663E378" w:rsidR="005E0CF7" w:rsidRPr="005E0CF7" w:rsidRDefault="00C824B2" w:rsidP="00881CD2">
      <w:pPr>
        <w:suppressAutoHyphens/>
        <w:spacing w:before="120" w:after="0" w:line="240" w:lineRule="atLeast"/>
        <w:rPr>
          <w:b/>
          <w:szCs w:val="24"/>
        </w:rPr>
      </w:pPr>
      <w:r>
        <w:rPr>
          <w:b/>
          <w:szCs w:val="24"/>
        </w:rPr>
        <w:t>107th session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FE16EF">
        <w:rPr>
          <w:b/>
          <w:szCs w:val="24"/>
        </w:rPr>
        <w:t>4</w:t>
      </w:r>
      <w:bookmarkStart w:id="0" w:name="_GoBack"/>
      <w:bookmarkEnd w:id="0"/>
      <w:r>
        <w:rPr>
          <w:b/>
          <w:szCs w:val="24"/>
        </w:rPr>
        <w:t xml:space="preserve"> November</w:t>
      </w:r>
      <w:r w:rsidR="005E0CF7" w:rsidRPr="005E0CF7">
        <w:rPr>
          <w:b/>
          <w:szCs w:val="24"/>
        </w:rPr>
        <w:t xml:space="preserve"> 2019</w:t>
      </w:r>
    </w:p>
    <w:p w14:paraId="0135D67B" w14:textId="77777777" w:rsidR="005E0CF7" w:rsidRPr="005E0CF7" w:rsidRDefault="005E0CF7" w:rsidP="005E0CF7">
      <w:pPr>
        <w:spacing w:after="0" w:line="240" w:lineRule="atLeast"/>
        <w:rPr>
          <w:szCs w:val="24"/>
        </w:rPr>
      </w:pPr>
      <w:r w:rsidRPr="005E0CF7">
        <w:rPr>
          <w:szCs w:val="24"/>
        </w:rPr>
        <w:t>Geneva, 11-15 November 2019</w:t>
      </w:r>
    </w:p>
    <w:p w14:paraId="0971DE4A" w14:textId="5947D13E" w:rsidR="005E0CF7" w:rsidRPr="005E0CF7" w:rsidRDefault="005E0CF7" w:rsidP="005E0CF7">
      <w:pPr>
        <w:spacing w:after="0" w:line="240" w:lineRule="atLeast"/>
        <w:rPr>
          <w:szCs w:val="24"/>
        </w:rPr>
      </w:pPr>
      <w:r w:rsidRPr="005E0CF7">
        <w:rPr>
          <w:szCs w:val="24"/>
        </w:rPr>
        <w:t xml:space="preserve">Item </w:t>
      </w:r>
      <w:r w:rsidR="00750E45">
        <w:rPr>
          <w:szCs w:val="24"/>
        </w:rPr>
        <w:t>6</w:t>
      </w:r>
      <w:r w:rsidRPr="005E0CF7">
        <w:rPr>
          <w:szCs w:val="24"/>
        </w:rPr>
        <w:t xml:space="preserve"> of the provisional agenda:</w:t>
      </w:r>
    </w:p>
    <w:p w14:paraId="161B9625" w14:textId="6C5FF0BB" w:rsidR="00427300" w:rsidRPr="00750E45" w:rsidRDefault="00750E45" w:rsidP="005E0CF7">
      <w:pPr>
        <w:spacing w:after="0" w:line="240" w:lineRule="atLeast"/>
        <w:rPr>
          <w:b/>
          <w:bCs/>
        </w:rPr>
      </w:pPr>
      <w:r w:rsidRPr="00750E45">
        <w:rPr>
          <w:b/>
          <w:bCs/>
        </w:rPr>
        <w:t>Interpretation of ADR</w:t>
      </w:r>
    </w:p>
    <w:p w14:paraId="2CD40FF8" w14:textId="2C937C7E" w:rsidR="00750E45" w:rsidRPr="00890ED4" w:rsidRDefault="002D736A" w:rsidP="00355BE0">
      <w:pPr>
        <w:pStyle w:val="HChG"/>
      </w:pPr>
      <w:r>
        <w:tab/>
      </w:r>
      <w:r>
        <w:tab/>
      </w:r>
      <w:r w:rsidR="00750E45" w:rsidRPr="002D736A">
        <w:t>Questions of interpretation:</w:t>
      </w:r>
      <w:r>
        <w:t xml:space="preserve"> </w:t>
      </w:r>
      <w:r w:rsidR="00750E45" w:rsidRPr="002D736A">
        <w:t xml:space="preserve">Transport of </w:t>
      </w:r>
      <w:r w:rsidR="003D7889">
        <w:t>waste batteries</w:t>
      </w:r>
      <w:r w:rsidR="00154537">
        <w:t xml:space="preserve"> / used storage batteries</w:t>
      </w:r>
      <w:r w:rsidR="003D7889">
        <w:t>, bulk transport AP 8</w:t>
      </w:r>
    </w:p>
    <w:p w14:paraId="5E7573EF" w14:textId="5EFEBE19" w:rsidR="00750E45" w:rsidRPr="00890ED4" w:rsidRDefault="00750E45" w:rsidP="00750E45">
      <w:pPr>
        <w:pStyle w:val="H1G"/>
      </w:pPr>
      <w:r>
        <w:tab/>
      </w:r>
      <w:r>
        <w:tab/>
      </w:r>
      <w:r w:rsidRPr="00890ED4">
        <w:t xml:space="preserve">Transmitted by the Government of </w:t>
      </w:r>
      <w:r w:rsidR="003D7889">
        <w:t>Finland</w:t>
      </w:r>
    </w:p>
    <w:p w14:paraId="5AED85AB" w14:textId="77777777" w:rsidR="00750E45" w:rsidRPr="00890ED4" w:rsidRDefault="00750E45" w:rsidP="00750E45">
      <w:pPr>
        <w:pStyle w:val="HChG"/>
        <w:spacing w:before="480"/>
      </w:pPr>
      <w:r>
        <w:tab/>
      </w:r>
      <w:r>
        <w:tab/>
      </w:r>
      <w:r w:rsidRPr="00890ED4">
        <w:t>Introduction</w:t>
      </w:r>
    </w:p>
    <w:p w14:paraId="792F4F22" w14:textId="3DAAEC1D" w:rsidR="009948E4" w:rsidRDefault="00FE16EF" w:rsidP="00FE16EF">
      <w:pPr>
        <w:pStyle w:val="SingleTxtG"/>
      </w:pPr>
      <w:r>
        <w:t>1.</w:t>
      </w:r>
      <w:r>
        <w:tab/>
      </w:r>
      <w:r w:rsidR="00F77069">
        <w:t xml:space="preserve">When transporting </w:t>
      </w:r>
      <w:r w:rsidR="00C824B2">
        <w:t>waste batteries</w:t>
      </w:r>
      <w:r w:rsidR="00F77069">
        <w:t xml:space="preserve"> on road, bulk transport is allowed. </w:t>
      </w:r>
      <w:r w:rsidR="00C824B2">
        <w:t>According to dangerous goods list in 3.2.1 of ADR,</w:t>
      </w:r>
      <w:r w:rsidR="00F77069">
        <w:t xml:space="preserve"> </w:t>
      </w:r>
      <w:r w:rsidR="009948E4">
        <w:t xml:space="preserve">the </w:t>
      </w:r>
      <w:r w:rsidR="00F77069">
        <w:t>spe</w:t>
      </w:r>
      <w:r w:rsidR="009948E4">
        <w:t xml:space="preserve">cial provision AP8 </w:t>
      </w:r>
      <w:r w:rsidR="00BB7BEE">
        <w:t>regarding</w:t>
      </w:r>
      <w:r w:rsidR="00154537">
        <w:t xml:space="preserve"> bulk </w:t>
      </w:r>
      <w:r w:rsidR="003161FD">
        <w:t>carriage</w:t>
      </w:r>
      <w:r w:rsidR="009948E4">
        <w:t xml:space="preserve"> is allocated for</w:t>
      </w:r>
      <w:r w:rsidR="00B04D32">
        <w:t xml:space="preserve"> </w:t>
      </w:r>
      <w:r w:rsidR="009948E4">
        <w:t>UN 2794 Batteries, wet, fill</w:t>
      </w:r>
      <w:r w:rsidR="00A328C4">
        <w:t xml:space="preserve">ed with acid (and also for </w:t>
      </w:r>
      <w:r w:rsidR="009948E4">
        <w:t>UN 2795 Batteries, wet, filled with alkali,</w:t>
      </w:r>
      <w:r w:rsidR="00A328C4">
        <w:t xml:space="preserve"> </w:t>
      </w:r>
      <w:r w:rsidR="009948E4">
        <w:t>UN 2800</w:t>
      </w:r>
      <w:r w:rsidR="009948E4" w:rsidRPr="009948E4">
        <w:t xml:space="preserve"> </w:t>
      </w:r>
      <w:r w:rsidR="009948E4">
        <w:t>Batteries, wet, non-spillable,</w:t>
      </w:r>
      <w:r w:rsidR="00A328C4">
        <w:t xml:space="preserve"> </w:t>
      </w:r>
      <w:r w:rsidR="009948E4">
        <w:t>UN 3028 Batteries, dry, containing potassium hyd</w:t>
      </w:r>
      <w:r w:rsidR="00B04D32">
        <w:t>roxide solid).</w:t>
      </w:r>
    </w:p>
    <w:p w14:paraId="6A00B0A8" w14:textId="7BA5F9FA" w:rsidR="00B62884" w:rsidRDefault="00220B72" w:rsidP="009948E4">
      <w:pPr>
        <w:pStyle w:val="SingleTxtG"/>
        <w:ind w:left="1701"/>
      </w:pPr>
      <w:r>
        <w:t xml:space="preserve">The special provision AP8 </w:t>
      </w:r>
      <w:r w:rsidR="00BB7BEE">
        <w:t xml:space="preserve">for the carriage of goods of Class 8 in bulk </w:t>
      </w:r>
      <w:r w:rsidR="00EA3FE8">
        <w:t>requires</w:t>
      </w:r>
      <w:r w:rsidR="00FB6D3D">
        <w:t xml:space="preserve"> that t</w:t>
      </w:r>
      <w:r w:rsidR="00B62884">
        <w:t>he design of the load compartment of vehicle or containers shall take account of any residual currents and impacts from the batteries.</w:t>
      </w:r>
      <w:r w:rsidR="00446EF7">
        <w:t xml:space="preserve">  </w:t>
      </w:r>
    </w:p>
    <w:p w14:paraId="1E71B692" w14:textId="77777777" w:rsidR="00FB6D3D" w:rsidRDefault="00FB6D3D" w:rsidP="009948E4">
      <w:pPr>
        <w:pStyle w:val="SingleTxtG"/>
        <w:ind w:left="1701"/>
      </w:pPr>
      <w:r>
        <w:t xml:space="preserve">AP8 reads: </w:t>
      </w:r>
    </w:p>
    <w:p w14:paraId="3D232591" w14:textId="09514030" w:rsidR="00FB6D3D" w:rsidRDefault="00FB6D3D" w:rsidP="000B4C40">
      <w:pPr>
        <w:pStyle w:val="SingleTxtG"/>
        <w:ind w:left="2410"/>
      </w:pPr>
      <w:r>
        <w:t>“</w:t>
      </w:r>
      <w:r w:rsidR="001439E1" w:rsidRPr="001439E1">
        <w:t>The design of the load compartment of vehicles or containers shall take account of any residual currents and impacts from the batteries.</w:t>
      </w:r>
    </w:p>
    <w:p w14:paraId="0D181C9A" w14:textId="672384A4" w:rsidR="001439E1" w:rsidRDefault="001439E1" w:rsidP="000B4C40">
      <w:pPr>
        <w:pStyle w:val="SingleTxtG"/>
        <w:ind w:left="2410"/>
      </w:pPr>
      <w:r w:rsidRPr="001439E1">
        <w:t>The load compartments of vehicles or containers shall be of steel resistant to the corrosive substances contained in the batteries. Less resistant steels may be used when there is a sufficiently great wall thickness or a plastics lining/layer resistant to the corrosive substances.</w:t>
      </w:r>
    </w:p>
    <w:p w14:paraId="58A48575" w14:textId="01D4B559" w:rsidR="001439E1" w:rsidRDefault="001439E1" w:rsidP="000B4C40">
      <w:pPr>
        <w:pStyle w:val="SingleTxtG"/>
        <w:ind w:left="2410"/>
      </w:pPr>
      <w:r w:rsidRPr="00742BA5">
        <w:rPr>
          <w:b/>
          <w:i/>
        </w:rPr>
        <w:t>NOTE:</w:t>
      </w:r>
      <w:r w:rsidRPr="00742BA5">
        <w:rPr>
          <w:i/>
        </w:rPr>
        <w:t xml:space="preserve"> Steel exhibiting a maximum rate of progressive reduction of 0.1 mm per year under the effects of the corrosive substances may be considered as resistant.</w:t>
      </w:r>
    </w:p>
    <w:p w14:paraId="5458475B" w14:textId="5864164A" w:rsidR="001439E1" w:rsidRPr="001439E1" w:rsidRDefault="001439E1" w:rsidP="000B4C40">
      <w:pPr>
        <w:pStyle w:val="SingleTxtG"/>
        <w:ind w:left="2410"/>
        <w:rPr>
          <w:highlight w:val="yellow"/>
          <w:lang w:val="en-US"/>
        </w:rPr>
      </w:pPr>
      <w:r w:rsidRPr="00742BA5">
        <w:t>The load compartments of vehicles or containers shall not be loaded above the top of their walls.</w:t>
      </w:r>
    </w:p>
    <w:p w14:paraId="32DE4647" w14:textId="43390A5A" w:rsidR="001439E1" w:rsidRPr="001439E1" w:rsidRDefault="001439E1" w:rsidP="000B4C40">
      <w:pPr>
        <w:pStyle w:val="SingleTxtG"/>
        <w:ind w:left="2410"/>
        <w:rPr>
          <w:highlight w:val="yellow"/>
          <w:lang w:val="en-US"/>
        </w:rPr>
      </w:pPr>
      <w:r w:rsidRPr="00742BA5">
        <w:t>Carriage is also permitted in small plastics containers which shall be capable of withstanding, when fully loaded, a drop from a height of 0.8 m onto a hard surface at -18 °C, without breakage.</w:t>
      </w:r>
      <w:r w:rsidR="009A515E">
        <w:t>”</w:t>
      </w:r>
    </w:p>
    <w:p w14:paraId="3473B314" w14:textId="12CBD2BA" w:rsidR="007E1504" w:rsidRDefault="00FE16EF" w:rsidP="00FE16EF">
      <w:pPr>
        <w:pStyle w:val="SingleTxtG"/>
      </w:pPr>
      <w:r>
        <w:t>2.</w:t>
      </w:r>
      <w:r>
        <w:tab/>
      </w:r>
      <w:r w:rsidR="007E1504">
        <w:t xml:space="preserve">Packing instruction </w:t>
      </w:r>
      <w:r w:rsidR="0047708D">
        <w:t xml:space="preserve">P801 </w:t>
      </w:r>
      <w:r w:rsidR="007E1504">
        <w:t xml:space="preserve">for the same UN-numbers </w:t>
      </w:r>
      <w:r w:rsidR="007E1504" w:rsidRPr="007E1504">
        <w:t>instruct</w:t>
      </w:r>
      <w:r w:rsidR="007E1504">
        <w:t xml:space="preserve">s more </w:t>
      </w:r>
      <w:r w:rsidR="0047708D" w:rsidRPr="0047708D">
        <w:t>accurately</w:t>
      </w:r>
      <w:r w:rsidR="0047708D">
        <w:t xml:space="preserve"> about protection against short circuits</w:t>
      </w:r>
      <w:r w:rsidR="00EA3FE8">
        <w:t xml:space="preserve"> (“Batteries shall be protected against short circuits.”)</w:t>
      </w:r>
      <w:r w:rsidR="0047708D">
        <w:t xml:space="preserve">. </w:t>
      </w:r>
    </w:p>
    <w:p w14:paraId="2CB983FD" w14:textId="746CBE6E" w:rsidR="00B62884" w:rsidRDefault="007E1504" w:rsidP="00355BE0">
      <w:pPr>
        <w:pStyle w:val="SingleTxtG"/>
      </w:pPr>
      <w:r>
        <w:rPr>
          <w:noProof/>
          <w:lang w:val="fi-FI" w:eastAsia="fi-FI"/>
        </w:rPr>
        <w:lastRenderedPageBreak/>
        <w:drawing>
          <wp:inline distT="0" distB="0" distL="0" distR="0" wp14:anchorId="0AD27E28" wp14:editId="0817DEA4">
            <wp:extent cx="5374890" cy="26860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4514" cy="2695857"/>
                    </a:xfrm>
                    <a:prstGeom prst="rect">
                      <a:avLst/>
                    </a:prstGeom>
                  </pic:spPr>
                </pic:pic>
              </a:graphicData>
            </a:graphic>
          </wp:inline>
        </w:drawing>
      </w:r>
    </w:p>
    <w:p w14:paraId="55614FA1" w14:textId="238D799C" w:rsidR="00B62884" w:rsidRDefault="00446EF7" w:rsidP="00446EF7">
      <w:pPr>
        <w:pStyle w:val="SingleTxtG"/>
        <w:ind w:left="1704"/>
      </w:pPr>
      <w:r>
        <w:t>(</w:t>
      </w:r>
      <w:r w:rsidR="0047708D">
        <w:t xml:space="preserve">P801a </w:t>
      </w:r>
      <w:r w:rsidR="00EA3FE8">
        <w:t xml:space="preserve">applicable to the same UN numbers </w:t>
      </w:r>
      <w:r w:rsidR="0047708D">
        <w:t xml:space="preserve">is more </w:t>
      </w:r>
      <w:r w:rsidR="00EA3FE8">
        <w:t>in line with</w:t>
      </w:r>
      <w:r w:rsidR="0047708D">
        <w:t xml:space="preserve"> AP8</w:t>
      </w:r>
      <w:r w:rsidR="00C824B2">
        <w:t>, but it will be removed from the regulations</w:t>
      </w:r>
      <w:r w:rsidR="00EA3FE8">
        <w:t xml:space="preserve"> with the ADR 2021 amendments</w:t>
      </w:r>
      <w:r>
        <w:t>.)</w:t>
      </w:r>
    </w:p>
    <w:p w14:paraId="7516D559" w14:textId="6DD09E5E" w:rsidR="008C5AD6" w:rsidRDefault="00FE16EF" w:rsidP="00FE16EF">
      <w:pPr>
        <w:pStyle w:val="SingleTxtG"/>
        <w:rPr>
          <w:lang w:val="en-US"/>
        </w:rPr>
      </w:pPr>
      <w:r>
        <w:rPr>
          <w:lang w:val="en-US"/>
        </w:rPr>
        <w:t>3.</w:t>
      </w:r>
      <w:r>
        <w:rPr>
          <w:lang w:val="en-US"/>
        </w:rPr>
        <w:tab/>
      </w:r>
      <w:r w:rsidR="008C5AD6">
        <w:rPr>
          <w:lang w:val="en-US"/>
        </w:rPr>
        <w:t>In 2021 ADR, P801 will read</w:t>
      </w:r>
      <w:r w:rsidR="00885951">
        <w:rPr>
          <w:lang w:val="en-US"/>
        </w:rPr>
        <w:t xml:space="preserve"> (direct requirement to </w:t>
      </w:r>
      <w:r w:rsidR="00885951">
        <w:t>protect batteries against short circuits</w:t>
      </w:r>
      <w:r w:rsidR="00885951" w:rsidRPr="00885951">
        <w:t xml:space="preserve"> </w:t>
      </w:r>
      <w:r w:rsidR="00885951">
        <w:t>or m</w:t>
      </w:r>
      <w:r w:rsidR="00885951" w:rsidRPr="00885951">
        <w:t>easures shall be taken to prevent short circuits</w:t>
      </w:r>
      <w:r w:rsidR="00885951">
        <w:rPr>
          <w:lang w:val="en-US"/>
        </w:rPr>
        <w:t>)</w:t>
      </w:r>
      <w:r w:rsidR="008C5AD6">
        <w:rPr>
          <w:lang w:val="en-US"/>
        </w:rPr>
        <w:t>:</w:t>
      </w:r>
    </w:p>
    <w:tbl>
      <w:tblPr>
        <w:tblStyle w:val="TableGrid"/>
        <w:tblW w:w="9072" w:type="dxa"/>
        <w:tblInd w:w="421" w:type="dxa"/>
        <w:tblLook w:val="04A0" w:firstRow="1" w:lastRow="0" w:firstColumn="1" w:lastColumn="0" w:noHBand="0" w:noVBand="1"/>
      </w:tblPr>
      <w:tblGrid>
        <w:gridCol w:w="9072"/>
      </w:tblGrid>
      <w:tr w:rsidR="008C5AD6" w:rsidRPr="00F7127E" w14:paraId="742BC2CA" w14:textId="77777777" w:rsidTr="008C5AD6">
        <w:tc>
          <w:tcPr>
            <w:tcW w:w="9072" w:type="dxa"/>
          </w:tcPr>
          <w:p w14:paraId="13B07957" w14:textId="19AEB64E" w:rsidR="008C5AD6" w:rsidRPr="003B758F" w:rsidRDefault="008C5AD6" w:rsidP="008C5AD6">
            <w:pPr>
              <w:keepNext/>
              <w:keepLines/>
              <w:suppressLineNumbers/>
              <w:tabs>
                <w:tab w:val="left" w:pos="3174"/>
                <w:tab w:val="left" w:pos="8460"/>
              </w:tabs>
              <w:rPr>
                <w:b/>
                <w:sz w:val="18"/>
                <w:szCs w:val="18"/>
              </w:rPr>
            </w:pPr>
            <w:r w:rsidRPr="003B758F">
              <w:rPr>
                <w:b/>
                <w:sz w:val="18"/>
                <w:szCs w:val="18"/>
              </w:rPr>
              <w:t xml:space="preserve">P801                                           </w:t>
            </w:r>
            <w:r w:rsidRPr="003B758F">
              <w:rPr>
                <w:b/>
                <w:sz w:val="18"/>
                <w:szCs w:val="18"/>
              </w:rPr>
              <w:tab/>
              <w:t>PACKING INSTRUCTION                                                                       P801</w:t>
            </w:r>
          </w:p>
        </w:tc>
      </w:tr>
      <w:tr w:rsidR="008C5AD6" w:rsidRPr="00F7127E" w14:paraId="249E1E0F" w14:textId="77777777" w:rsidTr="00C23025">
        <w:trPr>
          <w:trHeight w:val="70"/>
        </w:trPr>
        <w:tc>
          <w:tcPr>
            <w:tcW w:w="9072" w:type="dxa"/>
          </w:tcPr>
          <w:p w14:paraId="4DDCA476" w14:textId="77777777" w:rsidR="008C5AD6" w:rsidRPr="003B758F" w:rsidRDefault="008C5AD6" w:rsidP="00C23025">
            <w:pPr>
              <w:keepNext/>
              <w:keepLines/>
              <w:suppressLineNumbers/>
              <w:spacing w:after="80"/>
              <w:rPr>
                <w:sz w:val="18"/>
                <w:szCs w:val="18"/>
              </w:rPr>
            </w:pPr>
            <w:r w:rsidRPr="000610F3">
              <w:rPr>
                <w:sz w:val="18"/>
                <w:szCs w:val="18"/>
              </w:rPr>
              <w:t>This instruction applies to UN Nos. 2794, 2795 and 3028 and used batteries of UN No. 2800.</w:t>
            </w:r>
          </w:p>
        </w:tc>
      </w:tr>
      <w:tr w:rsidR="008C5AD6" w:rsidRPr="00E7028C" w14:paraId="15F4D2B7" w14:textId="77777777" w:rsidTr="008C5AD6">
        <w:tc>
          <w:tcPr>
            <w:tcW w:w="9072" w:type="dxa"/>
          </w:tcPr>
          <w:p w14:paraId="60F3DB19" w14:textId="77777777" w:rsidR="008C5AD6" w:rsidRPr="00E7028C" w:rsidRDefault="008C5AD6" w:rsidP="001D52F0">
            <w:pPr>
              <w:keepNext/>
              <w:keepLines/>
              <w:suppressLineNumbers/>
              <w:spacing w:after="60"/>
              <w:rPr>
                <w:sz w:val="18"/>
                <w:szCs w:val="18"/>
              </w:rPr>
            </w:pPr>
            <w:r w:rsidRPr="00E7028C">
              <w:rPr>
                <w:sz w:val="18"/>
                <w:szCs w:val="18"/>
              </w:rPr>
              <w:t xml:space="preserve">The following packagings are authorized, provided that the provisions of </w:t>
            </w:r>
            <w:r w:rsidRPr="00E7028C">
              <w:rPr>
                <w:b/>
                <w:sz w:val="18"/>
                <w:szCs w:val="18"/>
              </w:rPr>
              <w:t>4.1.1.1, 4.1.1.2, 4.1.1.6</w:t>
            </w:r>
            <w:r w:rsidRPr="00E7028C">
              <w:rPr>
                <w:sz w:val="18"/>
                <w:szCs w:val="18"/>
              </w:rPr>
              <w:t xml:space="preserve">, and </w:t>
            </w:r>
            <w:r w:rsidRPr="00E7028C">
              <w:rPr>
                <w:b/>
                <w:sz w:val="18"/>
                <w:szCs w:val="18"/>
              </w:rPr>
              <w:t>4.1.3</w:t>
            </w:r>
            <w:r w:rsidRPr="00E7028C">
              <w:rPr>
                <w:sz w:val="18"/>
                <w:szCs w:val="18"/>
              </w:rPr>
              <w:t xml:space="preserve"> are met:</w:t>
            </w:r>
          </w:p>
          <w:p w14:paraId="06292A06" w14:textId="77777777" w:rsidR="008C5AD6" w:rsidRPr="00E7028C" w:rsidRDefault="008C5AD6" w:rsidP="00751722">
            <w:pPr>
              <w:pStyle w:val="ListParagraph"/>
              <w:keepNext/>
              <w:keepLines/>
              <w:numPr>
                <w:ilvl w:val="0"/>
                <w:numId w:val="45"/>
              </w:numPr>
              <w:suppressLineNumbers/>
              <w:ind w:left="369" w:hanging="369"/>
              <w:rPr>
                <w:i/>
                <w:sz w:val="18"/>
                <w:szCs w:val="18"/>
              </w:rPr>
            </w:pPr>
            <w:r w:rsidRPr="00E7028C">
              <w:rPr>
                <w:sz w:val="18"/>
                <w:szCs w:val="18"/>
              </w:rPr>
              <w:t>Rigid outer packagings, wooden slatted crates or pallets</w:t>
            </w:r>
            <w:r w:rsidRPr="00E7028C">
              <w:rPr>
                <w:i/>
                <w:sz w:val="18"/>
                <w:szCs w:val="18"/>
              </w:rPr>
              <w:t>.</w:t>
            </w:r>
          </w:p>
          <w:p w14:paraId="743DD6C8" w14:textId="77777777" w:rsidR="008C5AD6" w:rsidRPr="00E7028C" w:rsidRDefault="008C5AD6" w:rsidP="001D52F0">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14:paraId="0365B61D"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 xml:space="preserve">Batteries stacks shall be in tiers separated by a layer of electrically non-conductive material; </w:t>
            </w:r>
          </w:p>
          <w:p w14:paraId="700828F6"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Battery terminals shall not support the weight of other superimposed elements;</w:t>
            </w:r>
          </w:p>
          <w:p w14:paraId="04184894"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Batteries shall be packaged or secured to prevent inadvertent movement;</w:t>
            </w:r>
          </w:p>
          <w:p w14:paraId="32A4F5C3"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Batteries shall not leak under normal conditions of carriage or appropriate measures shall be taken to prevent the release of electrolyte from the package (e.g. individually packaging batteries or other equally effective methods); and</w:t>
            </w:r>
          </w:p>
          <w:p w14:paraId="7D7502D1"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 Batteries shall be protected against short circuits.</w:t>
            </w:r>
          </w:p>
          <w:p w14:paraId="0CFA08FC" w14:textId="1014BF92" w:rsidR="008C5AD6" w:rsidRPr="00E7028C" w:rsidRDefault="008C5AD6" w:rsidP="00751722">
            <w:pPr>
              <w:keepNext/>
              <w:keepLines/>
              <w:suppressLineNumbers/>
              <w:spacing w:after="80"/>
              <w:ind w:left="369" w:hanging="369"/>
              <w:rPr>
                <w:sz w:val="18"/>
                <w:szCs w:val="18"/>
              </w:rPr>
            </w:pPr>
            <w:r w:rsidRPr="00E7028C">
              <w:rPr>
                <w:sz w:val="18"/>
                <w:szCs w:val="18"/>
              </w:rPr>
              <w:t>(2)</w:t>
            </w:r>
            <w:r w:rsidR="00FE16EF">
              <w:rPr>
                <w:sz w:val="18"/>
                <w:szCs w:val="18"/>
              </w:rPr>
              <w:tab/>
            </w:r>
            <w:r w:rsidRPr="00E7028C">
              <w:rPr>
                <w:sz w:val="18"/>
                <w:szCs w:val="18"/>
              </w:rPr>
              <w:t>Stainless steel or plastics bins may also</w:t>
            </w:r>
            <w:r w:rsidRPr="00E7028C">
              <w:rPr>
                <w:sz w:val="18"/>
                <w:szCs w:val="18"/>
                <w:u w:val="single"/>
              </w:rPr>
              <w:t xml:space="preserve"> </w:t>
            </w:r>
            <w:r w:rsidRPr="00E7028C">
              <w:rPr>
                <w:sz w:val="18"/>
                <w:szCs w:val="18"/>
              </w:rPr>
              <w:t xml:space="preserve">be used to carry used batteries. </w:t>
            </w:r>
          </w:p>
          <w:p w14:paraId="6F37652A" w14:textId="77777777" w:rsidR="008C5AD6" w:rsidRPr="00E7028C" w:rsidRDefault="008C5AD6" w:rsidP="001D52F0">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14:paraId="3B30F03F"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The bins shall be resistant to the electrolyte [that was] contained in the batteries;</w:t>
            </w:r>
          </w:p>
          <w:p w14:paraId="5F7D819E"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The bins shall not be filled to a height greater than the height of their sides;</w:t>
            </w:r>
          </w:p>
          <w:p w14:paraId="6CE27757"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The outside of the bins shall be free of residues of electrolyte [contained in the batteries];</w:t>
            </w:r>
          </w:p>
          <w:p w14:paraId="470948DB"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Under normal conditions of carriage, no electrolyte shall leak from the bins;</w:t>
            </w:r>
          </w:p>
          <w:p w14:paraId="4A3CC3F6"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w:t>
            </w:r>
            <w:r w:rsidRPr="00E7028C">
              <w:rPr>
                <w:sz w:val="18"/>
                <w:szCs w:val="18"/>
              </w:rPr>
              <w:tab/>
              <w:t xml:space="preserve">Measures shall be taken to ensure that filled bins cannot lose their content; </w:t>
            </w:r>
          </w:p>
          <w:p w14:paraId="18369C5F" w14:textId="77777777"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(f)</w:t>
            </w:r>
            <w:r w:rsidRPr="00E7028C">
              <w:rPr>
                <w:sz w:val="18"/>
                <w:szCs w:val="18"/>
              </w:rPr>
              <w:tab/>
              <w:t>Measures shall be taken to prevent short circuits (e.g. batteries are discharged, individual protection of the battery terminals, etc.); and</w:t>
            </w:r>
          </w:p>
          <w:p w14:paraId="0219A07D" w14:textId="0DBE348E" w:rsidR="008C5AD6" w:rsidRPr="00E7028C" w:rsidRDefault="008C5AD6" w:rsidP="001D52F0">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(g)</w:t>
            </w:r>
            <w:r w:rsidR="00FE16EF">
              <w:rPr>
                <w:sz w:val="18"/>
                <w:szCs w:val="18"/>
              </w:rPr>
              <w:tab/>
            </w:r>
            <w:r w:rsidRPr="00E7028C">
              <w:rPr>
                <w:sz w:val="18"/>
                <w:szCs w:val="18"/>
              </w:rPr>
              <w:t xml:space="preserve">The bins shall be either: </w:t>
            </w:r>
          </w:p>
          <w:p w14:paraId="2C2E82D3" w14:textId="77777777" w:rsidR="008C5AD6" w:rsidRPr="00E7028C" w:rsidRDefault="008C5AD6" w:rsidP="003001FF">
            <w:pPr>
              <w:pStyle w:val="ListParagraph"/>
              <w:keepNext/>
              <w:keepLines/>
              <w:suppressLineNumbers/>
              <w:snapToGrid w:val="0"/>
              <w:spacing w:after="120" w:line="40" w:lineRule="atLeast"/>
              <w:ind w:left="1271" w:hanging="284"/>
              <w:rPr>
                <w:sz w:val="18"/>
                <w:szCs w:val="18"/>
              </w:rPr>
            </w:pPr>
            <w:r w:rsidRPr="00E7028C">
              <w:rPr>
                <w:sz w:val="18"/>
                <w:szCs w:val="18"/>
              </w:rPr>
              <w:t xml:space="preserve">(i) covered; or </w:t>
            </w:r>
          </w:p>
          <w:p w14:paraId="0F5DA0F7" w14:textId="77777777" w:rsidR="008C5AD6" w:rsidRPr="00E7028C" w:rsidRDefault="008C5AD6" w:rsidP="001D52F0">
            <w:pPr>
              <w:pStyle w:val="ListParagraph"/>
              <w:keepNext/>
              <w:keepLines/>
              <w:suppressLineNumbers/>
              <w:snapToGrid w:val="0"/>
              <w:spacing w:before="120" w:after="120" w:line="40" w:lineRule="atLeast"/>
              <w:ind w:left="1273" w:hanging="284"/>
              <w:rPr>
                <w:sz w:val="18"/>
                <w:szCs w:val="18"/>
              </w:rPr>
            </w:pPr>
            <w:r w:rsidRPr="00E7028C">
              <w:rPr>
                <w:sz w:val="18"/>
                <w:szCs w:val="18"/>
              </w:rPr>
              <w:t>(ii) carried in closed or sheeted wagons/vehicles or containers.</w:t>
            </w:r>
          </w:p>
        </w:tc>
      </w:tr>
    </w:tbl>
    <w:p w14:paraId="0B72CAC3" w14:textId="77777777" w:rsidR="008C5AD6" w:rsidRPr="008C5AD6" w:rsidRDefault="008C5AD6" w:rsidP="008C5AD6">
      <w:pPr>
        <w:pStyle w:val="SingleTxtG"/>
        <w:ind w:left="1704"/>
      </w:pPr>
    </w:p>
    <w:p w14:paraId="1FB82EA4" w14:textId="5FE82B71" w:rsidR="000822DD" w:rsidRDefault="00FE16EF" w:rsidP="00FE16EF">
      <w:pPr>
        <w:pStyle w:val="SingleTxtG"/>
        <w:rPr>
          <w:lang w:val="en-US"/>
        </w:rPr>
      </w:pPr>
      <w:r>
        <w:t>4.</w:t>
      </w:r>
      <w:r>
        <w:tab/>
      </w:r>
      <w:r w:rsidR="00FB6D3D">
        <w:t xml:space="preserve">Finland invites </w:t>
      </w:r>
      <w:r w:rsidR="00FB6D3D">
        <w:rPr>
          <w:lang w:val="en-US"/>
        </w:rPr>
        <w:t>t</w:t>
      </w:r>
      <w:r w:rsidR="000822DD">
        <w:rPr>
          <w:lang w:val="en-US"/>
        </w:rPr>
        <w:t xml:space="preserve">he Working Party to exchange views on the interpretation on the protection against short circuit </w:t>
      </w:r>
      <w:r w:rsidR="00F35823" w:rsidRPr="00885951">
        <w:rPr>
          <w:b/>
          <w:lang w:val="en-US"/>
        </w:rPr>
        <w:t>in bulk carri</w:t>
      </w:r>
      <w:r w:rsidR="00885951" w:rsidRPr="00885951">
        <w:rPr>
          <w:b/>
          <w:lang w:val="en-US"/>
        </w:rPr>
        <w:t>a</w:t>
      </w:r>
      <w:r w:rsidR="00F35823" w:rsidRPr="00885951">
        <w:rPr>
          <w:b/>
          <w:lang w:val="en-US"/>
        </w:rPr>
        <w:t>ge</w:t>
      </w:r>
      <w:r w:rsidR="00FB6D3D">
        <w:rPr>
          <w:lang w:val="en-US"/>
        </w:rPr>
        <w:t>:</w:t>
      </w:r>
    </w:p>
    <w:p w14:paraId="36B645D4" w14:textId="21FC3ED0" w:rsidR="00154537" w:rsidRPr="00AE400B" w:rsidRDefault="00154537" w:rsidP="00FE16EF">
      <w:pPr>
        <w:pStyle w:val="SingleTxtG"/>
        <w:numPr>
          <w:ilvl w:val="0"/>
          <w:numId w:val="46"/>
        </w:numPr>
        <w:spacing w:before="120"/>
        <w:ind w:left="2268" w:hanging="567"/>
        <w:rPr>
          <w:lang w:val="en-US"/>
        </w:rPr>
      </w:pPr>
      <w:r>
        <w:rPr>
          <w:lang w:val="en-US"/>
        </w:rPr>
        <w:lastRenderedPageBreak/>
        <w:t>Can used storage batteries (waste) be carried safely in bulk without protection against short circuit?</w:t>
      </w:r>
    </w:p>
    <w:p w14:paraId="63D195E8" w14:textId="0DA3ACC5" w:rsidR="00FE25BE" w:rsidRDefault="00FB6D3D" w:rsidP="00FE16EF">
      <w:pPr>
        <w:pStyle w:val="SingleTxtG"/>
        <w:numPr>
          <w:ilvl w:val="0"/>
          <w:numId w:val="46"/>
        </w:numPr>
        <w:spacing w:before="120"/>
        <w:ind w:left="2268" w:hanging="567"/>
        <w:rPr>
          <w:lang w:val="en-US"/>
        </w:rPr>
      </w:pPr>
      <w:r>
        <w:rPr>
          <w:lang w:val="en-US"/>
        </w:rPr>
        <w:t>Are batteries required to be protected against short circuit in bulk carriage in accordance with AP8?</w:t>
      </w:r>
      <w:r w:rsidR="00FE25BE">
        <w:rPr>
          <w:lang w:val="en-US"/>
        </w:rPr>
        <w:t xml:space="preserve"> </w:t>
      </w:r>
    </w:p>
    <w:p w14:paraId="5D1F6500" w14:textId="7F1BAEEB" w:rsidR="00446EF7" w:rsidRDefault="00446EF7" w:rsidP="00FE16EF">
      <w:pPr>
        <w:pStyle w:val="SingleTxtG"/>
        <w:numPr>
          <w:ilvl w:val="0"/>
          <w:numId w:val="44"/>
        </w:numPr>
        <w:spacing w:before="120"/>
        <w:ind w:left="2268" w:firstLine="0"/>
        <w:rPr>
          <w:lang w:val="en-US"/>
        </w:rPr>
      </w:pPr>
      <w:r>
        <w:rPr>
          <w:lang w:val="en-US"/>
        </w:rPr>
        <w:t>Does “</w:t>
      </w:r>
      <w:r>
        <w:t xml:space="preserve">The design of the load compartment of vehicle or containers shall take account of any residual currents and impacts from the batteries.” mean that batteries need to </w:t>
      </w:r>
      <w:r w:rsidR="007A4898">
        <w:rPr>
          <w:lang w:val="en-US"/>
        </w:rPr>
        <w:t>be protected against short circuit?</w:t>
      </w:r>
    </w:p>
    <w:p w14:paraId="0D2CB29A" w14:textId="623A942E" w:rsidR="004D220F" w:rsidRDefault="007A4898" w:rsidP="00FE16EF">
      <w:pPr>
        <w:pStyle w:val="SingleTxtG"/>
        <w:numPr>
          <w:ilvl w:val="0"/>
          <w:numId w:val="46"/>
        </w:numPr>
        <w:spacing w:before="120"/>
        <w:ind w:left="2268" w:hanging="567"/>
      </w:pPr>
      <w:r>
        <w:rPr>
          <w:lang w:val="en-US"/>
        </w:rPr>
        <w:t xml:space="preserve">What </w:t>
      </w:r>
      <w:r w:rsidR="00963F2C">
        <w:rPr>
          <w:lang w:val="en-US"/>
        </w:rPr>
        <w:t>does the requirement</w:t>
      </w:r>
      <w:r>
        <w:rPr>
          <w:lang w:val="en-US"/>
        </w:rPr>
        <w:t xml:space="preserve"> “</w:t>
      </w:r>
      <w:r>
        <w:t xml:space="preserve">The design of the load compartment of vehicle or containers shall take account of any residual currents and impacts from the batteries.” </w:t>
      </w:r>
      <w:r w:rsidR="00963F2C">
        <w:t xml:space="preserve">mean </w:t>
      </w:r>
      <w:r>
        <w:t xml:space="preserve">in practise? </w:t>
      </w:r>
    </w:p>
    <w:p w14:paraId="4FD80865" w14:textId="76563AF4" w:rsidR="007A4898" w:rsidRDefault="007A4898" w:rsidP="00FE16EF">
      <w:pPr>
        <w:pStyle w:val="SingleTxtG"/>
        <w:numPr>
          <w:ilvl w:val="0"/>
          <w:numId w:val="44"/>
        </w:numPr>
        <w:spacing w:before="120"/>
        <w:ind w:left="2268" w:firstLine="0"/>
        <w:rPr>
          <w:lang w:val="en-US"/>
        </w:rPr>
      </w:pPr>
      <w:r>
        <w:rPr>
          <w:lang w:val="en-US"/>
        </w:rPr>
        <w:t>Is it possible to fulfill the requirement</w:t>
      </w:r>
      <w:r w:rsidR="00963F2C">
        <w:rPr>
          <w:lang w:val="en-US"/>
        </w:rPr>
        <w:t xml:space="preserve"> on safe transport</w:t>
      </w:r>
      <w:r>
        <w:rPr>
          <w:lang w:val="en-US"/>
        </w:rPr>
        <w:t xml:space="preserve"> </w:t>
      </w:r>
      <w:r>
        <w:t>in any other way than by protecting batteries</w:t>
      </w:r>
      <w:r w:rsidRPr="007A4898">
        <w:rPr>
          <w:lang w:val="en-US"/>
        </w:rPr>
        <w:t xml:space="preserve"> </w:t>
      </w:r>
      <w:r>
        <w:rPr>
          <w:lang w:val="en-US"/>
        </w:rPr>
        <w:t>against short circuit? How?</w:t>
      </w:r>
    </w:p>
    <w:p w14:paraId="4732F79E" w14:textId="1B3D2BE4" w:rsidR="00B62884" w:rsidRPr="00FE16EF" w:rsidRDefault="00FE16EF" w:rsidP="00FE16EF">
      <w:pPr>
        <w:spacing w:before="240" w:after="0" w:line="240" w:lineRule="atLeast"/>
        <w:jc w:val="center"/>
        <w:rPr>
          <w:u w:val="single"/>
        </w:rPr>
      </w:pPr>
      <w:r>
        <w:rPr>
          <w:u w:val="single"/>
        </w:rPr>
        <w:tab/>
      </w:r>
      <w:r>
        <w:rPr>
          <w:u w:val="single"/>
        </w:rPr>
        <w:tab/>
      </w:r>
      <w:r>
        <w:rPr>
          <w:u w:val="single"/>
        </w:rPr>
        <w:tab/>
      </w:r>
    </w:p>
    <w:sectPr w:rsidR="00B62884" w:rsidRPr="00FE16EF" w:rsidSect="0028676F">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ECDB" w14:textId="77777777" w:rsidR="004D4755" w:rsidRDefault="004D4755"/>
  </w:endnote>
  <w:endnote w:type="continuationSeparator" w:id="0">
    <w:p w14:paraId="234472FE" w14:textId="77777777" w:rsidR="004D4755" w:rsidRDefault="004D4755"/>
  </w:endnote>
  <w:endnote w:type="continuationNotice" w:id="1">
    <w:p w14:paraId="4FD249A0" w14:textId="77777777" w:rsidR="004D4755" w:rsidRDefault="004D4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7C2A" w14:textId="28FB25AF"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88595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5ADB" w14:textId="4198C256"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88595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A3C4" w14:textId="77777777" w:rsidR="004D4755" w:rsidRPr="000B175B" w:rsidRDefault="004D4755" w:rsidP="000B175B">
      <w:pPr>
        <w:tabs>
          <w:tab w:val="right" w:pos="2155"/>
        </w:tabs>
        <w:spacing w:after="80"/>
        <w:ind w:left="680"/>
        <w:rPr>
          <w:u w:val="single"/>
        </w:rPr>
      </w:pPr>
      <w:r>
        <w:rPr>
          <w:u w:val="single"/>
        </w:rPr>
        <w:tab/>
      </w:r>
    </w:p>
  </w:footnote>
  <w:footnote w:type="continuationSeparator" w:id="0">
    <w:p w14:paraId="025B29BE" w14:textId="77777777" w:rsidR="004D4755" w:rsidRPr="00FC68B7" w:rsidRDefault="004D4755" w:rsidP="00FC68B7">
      <w:pPr>
        <w:tabs>
          <w:tab w:val="left" w:pos="2155"/>
        </w:tabs>
        <w:spacing w:after="80"/>
        <w:ind w:left="680"/>
        <w:rPr>
          <w:u w:val="single"/>
        </w:rPr>
      </w:pPr>
      <w:r>
        <w:rPr>
          <w:u w:val="single"/>
        </w:rPr>
        <w:tab/>
      </w:r>
    </w:p>
  </w:footnote>
  <w:footnote w:type="continuationNotice" w:id="1">
    <w:p w14:paraId="51C60093" w14:textId="77777777" w:rsidR="004D4755" w:rsidRDefault="004D4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2E34" w14:textId="73BF8579" w:rsidR="002B16A1" w:rsidRPr="0009455D" w:rsidRDefault="002B16A1">
    <w:pPr>
      <w:pStyle w:val="Header"/>
      <w:rPr>
        <w:lang w:val="fr-CH"/>
      </w:rPr>
    </w:pPr>
    <w:r w:rsidRPr="00FE16EF">
      <w:rPr>
        <w:lang w:val="fr-CH"/>
      </w:rPr>
      <w:t>INF.</w:t>
    </w:r>
    <w:r w:rsidR="00FE16EF" w:rsidRPr="00FE16EF">
      <w:rPr>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C7CB" w14:textId="799D617F" w:rsidR="002B16A1" w:rsidRPr="00073BC9" w:rsidRDefault="002B16A1" w:rsidP="0009455D">
    <w:pPr>
      <w:pStyle w:val="Header"/>
      <w:jc w:val="right"/>
    </w:pPr>
    <w:r>
      <w:t>INF.</w:t>
    </w:r>
    <w:r w:rsidR="00FE16EF">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73D1" w14:textId="79329A6D" w:rsidR="002B16A1" w:rsidRPr="00560572" w:rsidRDefault="002B16A1" w:rsidP="00E37495">
    <w:pPr>
      <w:pStyle w:val="Header"/>
      <w:pBdr>
        <w:bottom w:val="single" w:sz="4" w:space="1" w:color="auto"/>
      </w:pBdr>
      <w:jc w:val="right"/>
      <w:rPr>
        <w:sz w:val="28"/>
        <w:szCs w:val="28"/>
      </w:rPr>
    </w:pPr>
    <w:r w:rsidRPr="00560572">
      <w:rPr>
        <w:sz w:val="28"/>
        <w:szCs w:val="28"/>
      </w:rPr>
      <w:t>INF.</w:t>
    </w:r>
    <w:r w:rsidR="00FE16EF">
      <w:rPr>
        <w:sz w:val="28"/>
        <w:szCs w:val="2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15387"/>
    <w:multiLevelType w:val="hybridMultilevel"/>
    <w:tmpl w:val="9E9A077E"/>
    <w:lvl w:ilvl="0" w:tplc="199E0E2A">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6"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F4113"/>
    <w:multiLevelType w:val="hybridMultilevel"/>
    <w:tmpl w:val="84402A42"/>
    <w:lvl w:ilvl="0" w:tplc="04070001">
      <w:start w:val="1"/>
      <w:numFmt w:val="bullet"/>
      <w:lvlText w:val=""/>
      <w:lvlJc w:val="left"/>
      <w:pPr>
        <w:ind w:left="2409" w:hanging="360"/>
      </w:pPr>
      <w:rPr>
        <w:rFonts w:ascii="Symbol" w:hAnsi="Symbol" w:hint="default"/>
      </w:rPr>
    </w:lvl>
    <w:lvl w:ilvl="1" w:tplc="04070003" w:tentative="1">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3" w15:restartNumberingAfterBreak="0">
    <w:nsid w:val="3CDC16CA"/>
    <w:multiLevelType w:val="hybridMultilevel"/>
    <w:tmpl w:val="914A458E"/>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C784B8A"/>
    <w:multiLevelType w:val="hybridMultilevel"/>
    <w:tmpl w:val="2F8EA238"/>
    <w:lvl w:ilvl="0" w:tplc="E14A4EF2">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547857B3"/>
    <w:multiLevelType w:val="hybridMultilevel"/>
    <w:tmpl w:val="94B6796A"/>
    <w:lvl w:ilvl="0" w:tplc="0C06A294">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4113301"/>
    <w:multiLevelType w:val="hybridMultilevel"/>
    <w:tmpl w:val="69045F04"/>
    <w:lvl w:ilvl="0" w:tplc="9E8006BA">
      <w:numFmt w:val="bullet"/>
      <w:lvlText w:val="-"/>
      <w:lvlJc w:val="left"/>
      <w:pPr>
        <w:ind w:left="2424" w:hanging="360"/>
      </w:pPr>
      <w:rPr>
        <w:rFonts w:ascii="Times New Roman" w:eastAsia="Times New Roman" w:hAnsi="Times New Roman" w:cs="Times New Roman" w:hint="default"/>
      </w:rPr>
    </w:lvl>
    <w:lvl w:ilvl="1" w:tplc="040B0003" w:tentative="1">
      <w:start w:val="1"/>
      <w:numFmt w:val="bullet"/>
      <w:lvlText w:val="o"/>
      <w:lvlJc w:val="left"/>
      <w:pPr>
        <w:ind w:left="3144" w:hanging="360"/>
      </w:pPr>
      <w:rPr>
        <w:rFonts w:ascii="Courier New" w:hAnsi="Courier New" w:cs="Courier New" w:hint="default"/>
      </w:rPr>
    </w:lvl>
    <w:lvl w:ilvl="2" w:tplc="040B0005" w:tentative="1">
      <w:start w:val="1"/>
      <w:numFmt w:val="bullet"/>
      <w:lvlText w:val=""/>
      <w:lvlJc w:val="left"/>
      <w:pPr>
        <w:ind w:left="3864" w:hanging="360"/>
      </w:pPr>
      <w:rPr>
        <w:rFonts w:ascii="Wingdings" w:hAnsi="Wingdings" w:hint="default"/>
      </w:rPr>
    </w:lvl>
    <w:lvl w:ilvl="3" w:tplc="040B0001" w:tentative="1">
      <w:start w:val="1"/>
      <w:numFmt w:val="bullet"/>
      <w:lvlText w:val=""/>
      <w:lvlJc w:val="left"/>
      <w:pPr>
        <w:ind w:left="4584" w:hanging="360"/>
      </w:pPr>
      <w:rPr>
        <w:rFonts w:ascii="Symbol" w:hAnsi="Symbol" w:hint="default"/>
      </w:rPr>
    </w:lvl>
    <w:lvl w:ilvl="4" w:tplc="040B0003" w:tentative="1">
      <w:start w:val="1"/>
      <w:numFmt w:val="bullet"/>
      <w:lvlText w:val="o"/>
      <w:lvlJc w:val="left"/>
      <w:pPr>
        <w:ind w:left="5304" w:hanging="360"/>
      </w:pPr>
      <w:rPr>
        <w:rFonts w:ascii="Courier New" w:hAnsi="Courier New" w:cs="Courier New" w:hint="default"/>
      </w:rPr>
    </w:lvl>
    <w:lvl w:ilvl="5" w:tplc="040B0005" w:tentative="1">
      <w:start w:val="1"/>
      <w:numFmt w:val="bullet"/>
      <w:lvlText w:val=""/>
      <w:lvlJc w:val="left"/>
      <w:pPr>
        <w:ind w:left="6024" w:hanging="360"/>
      </w:pPr>
      <w:rPr>
        <w:rFonts w:ascii="Wingdings" w:hAnsi="Wingdings" w:hint="default"/>
      </w:rPr>
    </w:lvl>
    <w:lvl w:ilvl="6" w:tplc="040B0001" w:tentative="1">
      <w:start w:val="1"/>
      <w:numFmt w:val="bullet"/>
      <w:lvlText w:val=""/>
      <w:lvlJc w:val="left"/>
      <w:pPr>
        <w:ind w:left="6744" w:hanging="360"/>
      </w:pPr>
      <w:rPr>
        <w:rFonts w:ascii="Symbol" w:hAnsi="Symbol" w:hint="default"/>
      </w:rPr>
    </w:lvl>
    <w:lvl w:ilvl="7" w:tplc="040B0003" w:tentative="1">
      <w:start w:val="1"/>
      <w:numFmt w:val="bullet"/>
      <w:lvlText w:val="o"/>
      <w:lvlJc w:val="left"/>
      <w:pPr>
        <w:ind w:left="7464" w:hanging="360"/>
      </w:pPr>
      <w:rPr>
        <w:rFonts w:ascii="Courier New" w:hAnsi="Courier New" w:cs="Courier New" w:hint="default"/>
      </w:rPr>
    </w:lvl>
    <w:lvl w:ilvl="8" w:tplc="040B0005" w:tentative="1">
      <w:start w:val="1"/>
      <w:numFmt w:val="bullet"/>
      <w:lvlText w:val=""/>
      <w:lvlJc w:val="left"/>
      <w:pPr>
        <w:ind w:left="8184" w:hanging="360"/>
      </w:pPr>
      <w:rPr>
        <w:rFonts w:ascii="Wingdings" w:hAnsi="Wingdings" w:hint="default"/>
      </w:rPr>
    </w:lvl>
  </w:abstractNum>
  <w:abstractNum w:abstractNumId="28"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012C90"/>
    <w:multiLevelType w:val="hybridMultilevel"/>
    <w:tmpl w:val="F9CCC552"/>
    <w:lvl w:ilvl="0" w:tplc="B896DDE4">
      <w:start w:val="1"/>
      <w:numFmt w:val="lowerLetter"/>
      <w:lvlText w:val="(%1)"/>
      <w:lvlJc w:val="left"/>
      <w:pPr>
        <w:ind w:left="2064" w:hanging="360"/>
      </w:pPr>
      <w:rPr>
        <w:rFonts w:hint="default"/>
      </w:rPr>
    </w:lvl>
    <w:lvl w:ilvl="1" w:tplc="040B0019" w:tentative="1">
      <w:start w:val="1"/>
      <w:numFmt w:val="lowerLetter"/>
      <w:lvlText w:val="%2."/>
      <w:lvlJc w:val="left"/>
      <w:pPr>
        <w:ind w:left="2784" w:hanging="360"/>
      </w:pPr>
    </w:lvl>
    <w:lvl w:ilvl="2" w:tplc="040B001B" w:tentative="1">
      <w:start w:val="1"/>
      <w:numFmt w:val="lowerRoman"/>
      <w:lvlText w:val="%3."/>
      <w:lvlJc w:val="right"/>
      <w:pPr>
        <w:ind w:left="3504" w:hanging="180"/>
      </w:pPr>
    </w:lvl>
    <w:lvl w:ilvl="3" w:tplc="040B000F" w:tentative="1">
      <w:start w:val="1"/>
      <w:numFmt w:val="decimal"/>
      <w:lvlText w:val="%4."/>
      <w:lvlJc w:val="left"/>
      <w:pPr>
        <w:ind w:left="4224" w:hanging="360"/>
      </w:pPr>
    </w:lvl>
    <w:lvl w:ilvl="4" w:tplc="040B0019" w:tentative="1">
      <w:start w:val="1"/>
      <w:numFmt w:val="lowerLetter"/>
      <w:lvlText w:val="%5."/>
      <w:lvlJc w:val="left"/>
      <w:pPr>
        <w:ind w:left="4944" w:hanging="360"/>
      </w:pPr>
    </w:lvl>
    <w:lvl w:ilvl="5" w:tplc="040B001B" w:tentative="1">
      <w:start w:val="1"/>
      <w:numFmt w:val="lowerRoman"/>
      <w:lvlText w:val="%6."/>
      <w:lvlJc w:val="right"/>
      <w:pPr>
        <w:ind w:left="5664" w:hanging="180"/>
      </w:pPr>
    </w:lvl>
    <w:lvl w:ilvl="6" w:tplc="040B000F" w:tentative="1">
      <w:start w:val="1"/>
      <w:numFmt w:val="decimal"/>
      <w:lvlText w:val="%7."/>
      <w:lvlJc w:val="left"/>
      <w:pPr>
        <w:ind w:left="6384" w:hanging="360"/>
      </w:pPr>
    </w:lvl>
    <w:lvl w:ilvl="7" w:tplc="040B0019" w:tentative="1">
      <w:start w:val="1"/>
      <w:numFmt w:val="lowerLetter"/>
      <w:lvlText w:val="%8."/>
      <w:lvlJc w:val="left"/>
      <w:pPr>
        <w:ind w:left="7104" w:hanging="360"/>
      </w:pPr>
    </w:lvl>
    <w:lvl w:ilvl="8" w:tplc="040B001B" w:tentative="1">
      <w:start w:val="1"/>
      <w:numFmt w:val="lowerRoman"/>
      <w:lvlText w:val="%9."/>
      <w:lvlJc w:val="right"/>
      <w:pPr>
        <w:ind w:left="782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9611A"/>
    <w:multiLevelType w:val="hybridMultilevel"/>
    <w:tmpl w:val="E9E0DD28"/>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34"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1"/>
  </w:num>
  <w:num w:numId="15">
    <w:abstractNumId w:val="19"/>
  </w:num>
  <w:num w:numId="16">
    <w:abstractNumId w:val="13"/>
  </w:num>
  <w:num w:numId="17">
    <w:abstractNumId w:val="30"/>
  </w:num>
  <w:num w:numId="18">
    <w:abstractNumId w:val="32"/>
  </w:num>
  <w:num w:numId="19">
    <w:abstractNumId w:val="28"/>
  </w:num>
  <w:num w:numId="20">
    <w:abstractNumId w:val="12"/>
  </w:num>
  <w:num w:numId="21">
    <w:abstractNumId w:val="21"/>
  </w:num>
  <w:num w:numId="22">
    <w:abstractNumId w:val="35"/>
  </w:num>
  <w:num w:numId="23">
    <w:abstractNumId w:val="20"/>
  </w:num>
  <w:num w:numId="24">
    <w:abstractNumId w:val="24"/>
  </w:num>
  <w:num w:numId="25">
    <w:abstractNumId w:val="31"/>
  </w:num>
  <w:num w:numId="26">
    <w:abstractNumId w:val="22"/>
  </w:num>
  <w:num w:numId="27">
    <w:abstractNumId w:val="16"/>
  </w:num>
  <w:num w:numId="28">
    <w:abstractNumId w:val="26"/>
  </w:num>
  <w:num w:numId="29">
    <w:abstractNumId w:val="18"/>
  </w:num>
  <w:num w:numId="30">
    <w:abstractNumId w:val="33"/>
  </w:num>
  <w:num w:numId="31">
    <w:abstractNumId w:val="23"/>
  </w:num>
  <w:num w:numId="32">
    <w:abstractNumId w:val="25"/>
  </w:num>
  <w:num w:numId="33">
    <w:abstractNumId w:val="30"/>
  </w:num>
  <w:num w:numId="34">
    <w:abstractNumId w:val="30"/>
  </w:num>
  <w:num w:numId="35">
    <w:abstractNumId w:val="32"/>
  </w:num>
  <w:num w:numId="36">
    <w:abstractNumId w:val="32"/>
  </w:num>
  <w:num w:numId="37">
    <w:abstractNumId w:val="32"/>
  </w:num>
  <w:num w:numId="38">
    <w:abstractNumId w:val="32"/>
  </w:num>
  <w:num w:numId="39">
    <w:abstractNumId w:val="32"/>
  </w:num>
  <w:num w:numId="40">
    <w:abstractNumId w:val="30"/>
  </w:num>
  <w:num w:numId="41">
    <w:abstractNumId w:val="30"/>
  </w:num>
  <w:num w:numId="42">
    <w:abstractNumId w:val="32"/>
  </w:num>
  <w:num w:numId="43">
    <w:abstractNumId w:val="15"/>
  </w:num>
  <w:num w:numId="44">
    <w:abstractNumId w:val="27"/>
  </w:num>
  <w:num w:numId="45">
    <w:abstractNumId w:val="34"/>
  </w:num>
  <w:num w:numId="4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i-FI"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5AEE"/>
    <w:rsid w:val="00027624"/>
    <w:rsid w:val="0004316B"/>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2DD"/>
    <w:rsid w:val="00082FAE"/>
    <w:rsid w:val="00084D30"/>
    <w:rsid w:val="00090320"/>
    <w:rsid w:val="00091148"/>
    <w:rsid w:val="000918D7"/>
    <w:rsid w:val="000931C0"/>
    <w:rsid w:val="0009455D"/>
    <w:rsid w:val="00097793"/>
    <w:rsid w:val="000A2E09"/>
    <w:rsid w:val="000B175B"/>
    <w:rsid w:val="000B3A0F"/>
    <w:rsid w:val="000B41FA"/>
    <w:rsid w:val="000B4C40"/>
    <w:rsid w:val="000C2A7D"/>
    <w:rsid w:val="000D5A55"/>
    <w:rsid w:val="000E0415"/>
    <w:rsid w:val="000E233A"/>
    <w:rsid w:val="000E6779"/>
    <w:rsid w:val="000E7EB0"/>
    <w:rsid w:val="000F5D2C"/>
    <w:rsid w:val="000F7715"/>
    <w:rsid w:val="001022EF"/>
    <w:rsid w:val="00103E99"/>
    <w:rsid w:val="001076FE"/>
    <w:rsid w:val="001113FD"/>
    <w:rsid w:val="00116363"/>
    <w:rsid w:val="0011637D"/>
    <w:rsid w:val="00116591"/>
    <w:rsid w:val="001179A1"/>
    <w:rsid w:val="00125674"/>
    <w:rsid w:val="00140040"/>
    <w:rsid w:val="001439E1"/>
    <w:rsid w:val="0014401A"/>
    <w:rsid w:val="00154537"/>
    <w:rsid w:val="00156B99"/>
    <w:rsid w:val="0015713B"/>
    <w:rsid w:val="00161037"/>
    <w:rsid w:val="00166124"/>
    <w:rsid w:val="00167F20"/>
    <w:rsid w:val="0017009E"/>
    <w:rsid w:val="00170E3F"/>
    <w:rsid w:val="00172600"/>
    <w:rsid w:val="001765D7"/>
    <w:rsid w:val="00176739"/>
    <w:rsid w:val="00184DDA"/>
    <w:rsid w:val="001874B4"/>
    <w:rsid w:val="001900CD"/>
    <w:rsid w:val="00193D85"/>
    <w:rsid w:val="0019444B"/>
    <w:rsid w:val="00196F5A"/>
    <w:rsid w:val="001A0452"/>
    <w:rsid w:val="001A06C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0E77"/>
    <w:rsid w:val="001F12DF"/>
    <w:rsid w:val="001F1599"/>
    <w:rsid w:val="001F1961"/>
    <w:rsid w:val="001F19C4"/>
    <w:rsid w:val="001F6B91"/>
    <w:rsid w:val="001F7A8B"/>
    <w:rsid w:val="002043F0"/>
    <w:rsid w:val="002060B9"/>
    <w:rsid w:val="0020635F"/>
    <w:rsid w:val="00211E0B"/>
    <w:rsid w:val="00215A1B"/>
    <w:rsid w:val="00216BB2"/>
    <w:rsid w:val="00220B72"/>
    <w:rsid w:val="00222F2C"/>
    <w:rsid w:val="00230496"/>
    <w:rsid w:val="00232575"/>
    <w:rsid w:val="00235659"/>
    <w:rsid w:val="0023589F"/>
    <w:rsid w:val="00247258"/>
    <w:rsid w:val="00250356"/>
    <w:rsid w:val="002565C8"/>
    <w:rsid w:val="002574B9"/>
    <w:rsid w:val="00257CAC"/>
    <w:rsid w:val="00264807"/>
    <w:rsid w:val="002815FC"/>
    <w:rsid w:val="0028676F"/>
    <w:rsid w:val="00295F1A"/>
    <w:rsid w:val="002974E9"/>
    <w:rsid w:val="002A0603"/>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36A"/>
    <w:rsid w:val="002D743E"/>
    <w:rsid w:val="002E0C3F"/>
    <w:rsid w:val="002E2296"/>
    <w:rsid w:val="002E23C9"/>
    <w:rsid w:val="002E6DB4"/>
    <w:rsid w:val="002F024B"/>
    <w:rsid w:val="002F046D"/>
    <w:rsid w:val="002F56B1"/>
    <w:rsid w:val="003001FF"/>
    <w:rsid w:val="003007E7"/>
    <w:rsid w:val="00301764"/>
    <w:rsid w:val="00302B3E"/>
    <w:rsid w:val="003035A1"/>
    <w:rsid w:val="003161FD"/>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5BE0"/>
    <w:rsid w:val="0035638C"/>
    <w:rsid w:val="003564DC"/>
    <w:rsid w:val="00366634"/>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3B3A"/>
    <w:rsid w:val="003D4B23"/>
    <w:rsid w:val="003D58A1"/>
    <w:rsid w:val="003D6C76"/>
    <w:rsid w:val="003D7889"/>
    <w:rsid w:val="003E278A"/>
    <w:rsid w:val="003E3D94"/>
    <w:rsid w:val="003F07CB"/>
    <w:rsid w:val="003F7A1E"/>
    <w:rsid w:val="004019C8"/>
    <w:rsid w:val="004032CF"/>
    <w:rsid w:val="00405A9A"/>
    <w:rsid w:val="0040608F"/>
    <w:rsid w:val="00406B23"/>
    <w:rsid w:val="00413520"/>
    <w:rsid w:val="00414F7A"/>
    <w:rsid w:val="00427300"/>
    <w:rsid w:val="00431D4D"/>
    <w:rsid w:val="004325CB"/>
    <w:rsid w:val="00433A82"/>
    <w:rsid w:val="00440A07"/>
    <w:rsid w:val="00446EF7"/>
    <w:rsid w:val="00456441"/>
    <w:rsid w:val="00462880"/>
    <w:rsid w:val="0046357A"/>
    <w:rsid w:val="0047298C"/>
    <w:rsid w:val="0047429E"/>
    <w:rsid w:val="00476F24"/>
    <w:rsid w:val="0047708D"/>
    <w:rsid w:val="0048402E"/>
    <w:rsid w:val="004909E7"/>
    <w:rsid w:val="0049311D"/>
    <w:rsid w:val="004954A3"/>
    <w:rsid w:val="004A3C2B"/>
    <w:rsid w:val="004B2A91"/>
    <w:rsid w:val="004B45B0"/>
    <w:rsid w:val="004B7EA2"/>
    <w:rsid w:val="004C55B0"/>
    <w:rsid w:val="004D220F"/>
    <w:rsid w:val="004D4755"/>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2055"/>
    <w:rsid w:val="00564BF4"/>
    <w:rsid w:val="005670DF"/>
    <w:rsid w:val="00573297"/>
    <w:rsid w:val="00584173"/>
    <w:rsid w:val="005850DE"/>
    <w:rsid w:val="00587C17"/>
    <w:rsid w:val="00590137"/>
    <w:rsid w:val="00595520"/>
    <w:rsid w:val="005A0287"/>
    <w:rsid w:val="005A44B9"/>
    <w:rsid w:val="005A548A"/>
    <w:rsid w:val="005A79E5"/>
    <w:rsid w:val="005B1BA0"/>
    <w:rsid w:val="005B3DB3"/>
    <w:rsid w:val="005C58F0"/>
    <w:rsid w:val="005C700B"/>
    <w:rsid w:val="005D15CA"/>
    <w:rsid w:val="005D1867"/>
    <w:rsid w:val="005D2C39"/>
    <w:rsid w:val="005D390C"/>
    <w:rsid w:val="005E0CF7"/>
    <w:rsid w:val="005E6AAF"/>
    <w:rsid w:val="005F3066"/>
    <w:rsid w:val="005F3E61"/>
    <w:rsid w:val="005F51F6"/>
    <w:rsid w:val="005F69C7"/>
    <w:rsid w:val="005F7732"/>
    <w:rsid w:val="00604DDD"/>
    <w:rsid w:val="006115CC"/>
    <w:rsid w:val="00611FC4"/>
    <w:rsid w:val="00613302"/>
    <w:rsid w:val="006176FB"/>
    <w:rsid w:val="006211FA"/>
    <w:rsid w:val="0062380F"/>
    <w:rsid w:val="0062564C"/>
    <w:rsid w:val="00630FCB"/>
    <w:rsid w:val="00632069"/>
    <w:rsid w:val="00632F10"/>
    <w:rsid w:val="00633628"/>
    <w:rsid w:val="0064017F"/>
    <w:rsid w:val="00640B26"/>
    <w:rsid w:val="00642312"/>
    <w:rsid w:val="00642502"/>
    <w:rsid w:val="0064748F"/>
    <w:rsid w:val="00651A29"/>
    <w:rsid w:val="006643C6"/>
    <w:rsid w:val="00667D6B"/>
    <w:rsid w:val="00670177"/>
    <w:rsid w:val="00671B0D"/>
    <w:rsid w:val="006770B2"/>
    <w:rsid w:val="00682407"/>
    <w:rsid w:val="006853B3"/>
    <w:rsid w:val="006940E1"/>
    <w:rsid w:val="00696072"/>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075ED"/>
    <w:rsid w:val="0071447C"/>
    <w:rsid w:val="00714B5C"/>
    <w:rsid w:val="00715BE5"/>
    <w:rsid w:val="0072632A"/>
    <w:rsid w:val="007358E8"/>
    <w:rsid w:val="00736ECE"/>
    <w:rsid w:val="007408A0"/>
    <w:rsid w:val="0074533B"/>
    <w:rsid w:val="00750E45"/>
    <w:rsid w:val="00751722"/>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4898"/>
    <w:rsid w:val="007A7CC0"/>
    <w:rsid w:val="007B073D"/>
    <w:rsid w:val="007B5DDD"/>
    <w:rsid w:val="007B614B"/>
    <w:rsid w:val="007B6A61"/>
    <w:rsid w:val="007B6BA5"/>
    <w:rsid w:val="007C3390"/>
    <w:rsid w:val="007C42D8"/>
    <w:rsid w:val="007C4F4B"/>
    <w:rsid w:val="007C68C8"/>
    <w:rsid w:val="007D5759"/>
    <w:rsid w:val="007D6D44"/>
    <w:rsid w:val="007D7362"/>
    <w:rsid w:val="007E1504"/>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CD2"/>
    <w:rsid w:val="00881EFA"/>
    <w:rsid w:val="00883E28"/>
    <w:rsid w:val="00885951"/>
    <w:rsid w:val="00887A7D"/>
    <w:rsid w:val="0089256A"/>
    <w:rsid w:val="008979B1"/>
    <w:rsid w:val="008A57C8"/>
    <w:rsid w:val="008A5859"/>
    <w:rsid w:val="008A6792"/>
    <w:rsid w:val="008A6B25"/>
    <w:rsid w:val="008A6C4F"/>
    <w:rsid w:val="008A7787"/>
    <w:rsid w:val="008B389E"/>
    <w:rsid w:val="008B41F4"/>
    <w:rsid w:val="008B59E3"/>
    <w:rsid w:val="008B6FCE"/>
    <w:rsid w:val="008B71E7"/>
    <w:rsid w:val="008C0064"/>
    <w:rsid w:val="008C5AD6"/>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7A8"/>
    <w:rsid w:val="00915C95"/>
    <w:rsid w:val="00916B9C"/>
    <w:rsid w:val="00924CF0"/>
    <w:rsid w:val="00926E47"/>
    <w:rsid w:val="009324AE"/>
    <w:rsid w:val="00945B24"/>
    <w:rsid w:val="00946D3D"/>
    <w:rsid w:val="00946EAC"/>
    <w:rsid w:val="00947162"/>
    <w:rsid w:val="009471E0"/>
    <w:rsid w:val="009479C1"/>
    <w:rsid w:val="00953163"/>
    <w:rsid w:val="00956238"/>
    <w:rsid w:val="009601FF"/>
    <w:rsid w:val="0096068B"/>
    <w:rsid w:val="00960D5D"/>
    <w:rsid w:val="009610D0"/>
    <w:rsid w:val="0096375C"/>
    <w:rsid w:val="00963F2C"/>
    <w:rsid w:val="009662E6"/>
    <w:rsid w:val="0097095E"/>
    <w:rsid w:val="00974F7C"/>
    <w:rsid w:val="00980F57"/>
    <w:rsid w:val="00982DDC"/>
    <w:rsid w:val="0098592B"/>
    <w:rsid w:val="00985AB9"/>
    <w:rsid w:val="00985FC4"/>
    <w:rsid w:val="00986DFE"/>
    <w:rsid w:val="00990766"/>
    <w:rsid w:val="00991261"/>
    <w:rsid w:val="0099198F"/>
    <w:rsid w:val="00992C68"/>
    <w:rsid w:val="009948E4"/>
    <w:rsid w:val="0099552C"/>
    <w:rsid w:val="00995FA1"/>
    <w:rsid w:val="009964C4"/>
    <w:rsid w:val="009A515E"/>
    <w:rsid w:val="009A6B7B"/>
    <w:rsid w:val="009A7B81"/>
    <w:rsid w:val="009B29EA"/>
    <w:rsid w:val="009C144C"/>
    <w:rsid w:val="009C59B9"/>
    <w:rsid w:val="009D01C0"/>
    <w:rsid w:val="009D0FD7"/>
    <w:rsid w:val="009D6A08"/>
    <w:rsid w:val="009E0A16"/>
    <w:rsid w:val="009E7970"/>
    <w:rsid w:val="009F2EAC"/>
    <w:rsid w:val="009F37D2"/>
    <w:rsid w:val="009F57E3"/>
    <w:rsid w:val="009F7AB3"/>
    <w:rsid w:val="00A00D3D"/>
    <w:rsid w:val="00A07EBB"/>
    <w:rsid w:val="00A10F4F"/>
    <w:rsid w:val="00A11067"/>
    <w:rsid w:val="00A138AB"/>
    <w:rsid w:val="00A1704A"/>
    <w:rsid w:val="00A23E9E"/>
    <w:rsid w:val="00A328C4"/>
    <w:rsid w:val="00A370D7"/>
    <w:rsid w:val="00A41BB8"/>
    <w:rsid w:val="00A425EB"/>
    <w:rsid w:val="00A43B9F"/>
    <w:rsid w:val="00A45CB7"/>
    <w:rsid w:val="00A47439"/>
    <w:rsid w:val="00A5062D"/>
    <w:rsid w:val="00A72F22"/>
    <w:rsid w:val="00A733BC"/>
    <w:rsid w:val="00A748A6"/>
    <w:rsid w:val="00A749C1"/>
    <w:rsid w:val="00A76A69"/>
    <w:rsid w:val="00A77D0C"/>
    <w:rsid w:val="00A824E7"/>
    <w:rsid w:val="00A865A7"/>
    <w:rsid w:val="00A879A4"/>
    <w:rsid w:val="00A910B4"/>
    <w:rsid w:val="00A93D59"/>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4D32"/>
    <w:rsid w:val="00B05D2C"/>
    <w:rsid w:val="00B06643"/>
    <w:rsid w:val="00B12F5E"/>
    <w:rsid w:val="00B15055"/>
    <w:rsid w:val="00B17FC5"/>
    <w:rsid w:val="00B2175D"/>
    <w:rsid w:val="00B27044"/>
    <w:rsid w:val="00B30179"/>
    <w:rsid w:val="00B37B15"/>
    <w:rsid w:val="00B4482F"/>
    <w:rsid w:val="00B45C02"/>
    <w:rsid w:val="00B4691D"/>
    <w:rsid w:val="00B609E7"/>
    <w:rsid w:val="00B62884"/>
    <w:rsid w:val="00B628EC"/>
    <w:rsid w:val="00B62EEE"/>
    <w:rsid w:val="00B63F27"/>
    <w:rsid w:val="00B70F5A"/>
    <w:rsid w:val="00B71791"/>
    <w:rsid w:val="00B72A1E"/>
    <w:rsid w:val="00B75E02"/>
    <w:rsid w:val="00B80D50"/>
    <w:rsid w:val="00B81E12"/>
    <w:rsid w:val="00B8509D"/>
    <w:rsid w:val="00B9110C"/>
    <w:rsid w:val="00B956AF"/>
    <w:rsid w:val="00BA339B"/>
    <w:rsid w:val="00BB2862"/>
    <w:rsid w:val="00BB3D9E"/>
    <w:rsid w:val="00BB7BEE"/>
    <w:rsid w:val="00BC1E7E"/>
    <w:rsid w:val="00BC2E45"/>
    <w:rsid w:val="00BC3E26"/>
    <w:rsid w:val="00BC74E9"/>
    <w:rsid w:val="00BD242C"/>
    <w:rsid w:val="00BE2E51"/>
    <w:rsid w:val="00BE36A9"/>
    <w:rsid w:val="00BE618E"/>
    <w:rsid w:val="00BE7BEC"/>
    <w:rsid w:val="00BF0A5A"/>
    <w:rsid w:val="00BF0E63"/>
    <w:rsid w:val="00BF103C"/>
    <w:rsid w:val="00BF12A3"/>
    <w:rsid w:val="00BF16D7"/>
    <w:rsid w:val="00BF218C"/>
    <w:rsid w:val="00BF2373"/>
    <w:rsid w:val="00BF4EA5"/>
    <w:rsid w:val="00BF631C"/>
    <w:rsid w:val="00C03A88"/>
    <w:rsid w:val="00C044E2"/>
    <w:rsid w:val="00C048CB"/>
    <w:rsid w:val="00C066F3"/>
    <w:rsid w:val="00C06865"/>
    <w:rsid w:val="00C07CA9"/>
    <w:rsid w:val="00C10783"/>
    <w:rsid w:val="00C11B07"/>
    <w:rsid w:val="00C126BF"/>
    <w:rsid w:val="00C129D5"/>
    <w:rsid w:val="00C13F36"/>
    <w:rsid w:val="00C15DC2"/>
    <w:rsid w:val="00C23025"/>
    <w:rsid w:val="00C250FE"/>
    <w:rsid w:val="00C27BFC"/>
    <w:rsid w:val="00C31A6C"/>
    <w:rsid w:val="00C36878"/>
    <w:rsid w:val="00C37A49"/>
    <w:rsid w:val="00C443B6"/>
    <w:rsid w:val="00C44BB0"/>
    <w:rsid w:val="00C45BBB"/>
    <w:rsid w:val="00C463DD"/>
    <w:rsid w:val="00C52121"/>
    <w:rsid w:val="00C5580F"/>
    <w:rsid w:val="00C60D93"/>
    <w:rsid w:val="00C62A7A"/>
    <w:rsid w:val="00C70809"/>
    <w:rsid w:val="00C745C3"/>
    <w:rsid w:val="00C74701"/>
    <w:rsid w:val="00C805A7"/>
    <w:rsid w:val="00C824B2"/>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1DA7"/>
    <w:rsid w:val="00D02F12"/>
    <w:rsid w:val="00D03595"/>
    <w:rsid w:val="00D15B04"/>
    <w:rsid w:val="00D20265"/>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59ED"/>
    <w:rsid w:val="00D871AC"/>
    <w:rsid w:val="00D8768A"/>
    <w:rsid w:val="00D90395"/>
    <w:rsid w:val="00D90415"/>
    <w:rsid w:val="00D917F9"/>
    <w:rsid w:val="00D91E8D"/>
    <w:rsid w:val="00D978C6"/>
    <w:rsid w:val="00DA0956"/>
    <w:rsid w:val="00DA121A"/>
    <w:rsid w:val="00DA357F"/>
    <w:rsid w:val="00DA3E12"/>
    <w:rsid w:val="00DB0BFD"/>
    <w:rsid w:val="00DB5900"/>
    <w:rsid w:val="00DB66FA"/>
    <w:rsid w:val="00DC0FFC"/>
    <w:rsid w:val="00DC18AD"/>
    <w:rsid w:val="00DC36B8"/>
    <w:rsid w:val="00DC584A"/>
    <w:rsid w:val="00DD3FE8"/>
    <w:rsid w:val="00DE0CB9"/>
    <w:rsid w:val="00DE178B"/>
    <w:rsid w:val="00DE5105"/>
    <w:rsid w:val="00DF0A94"/>
    <w:rsid w:val="00DF1147"/>
    <w:rsid w:val="00DF1A1E"/>
    <w:rsid w:val="00DF4518"/>
    <w:rsid w:val="00DF45EB"/>
    <w:rsid w:val="00DF6A82"/>
    <w:rsid w:val="00DF7CAE"/>
    <w:rsid w:val="00E02011"/>
    <w:rsid w:val="00E1773B"/>
    <w:rsid w:val="00E24460"/>
    <w:rsid w:val="00E31B18"/>
    <w:rsid w:val="00E324A0"/>
    <w:rsid w:val="00E37495"/>
    <w:rsid w:val="00E423C0"/>
    <w:rsid w:val="00E470D1"/>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01C6"/>
    <w:rsid w:val="00EA3FE8"/>
    <w:rsid w:val="00EA586A"/>
    <w:rsid w:val="00EB5B1B"/>
    <w:rsid w:val="00EC10B9"/>
    <w:rsid w:val="00ED18DC"/>
    <w:rsid w:val="00ED6201"/>
    <w:rsid w:val="00ED7A2A"/>
    <w:rsid w:val="00ED7F40"/>
    <w:rsid w:val="00EE4832"/>
    <w:rsid w:val="00EF1D7F"/>
    <w:rsid w:val="00EF4426"/>
    <w:rsid w:val="00F00868"/>
    <w:rsid w:val="00F0137E"/>
    <w:rsid w:val="00F0148F"/>
    <w:rsid w:val="00F15CF0"/>
    <w:rsid w:val="00F21786"/>
    <w:rsid w:val="00F237F4"/>
    <w:rsid w:val="00F241D6"/>
    <w:rsid w:val="00F347BC"/>
    <w:rsid w:val="00F35823"/>
    <w:rsid w:val="00F3742B"/>
    <w:rsid w:val="00F40CCF"/>
    <w:rsid w:val="00F41FDB"/>
    <w:rsid w:val="00F43047"/>
    <w:rsid w:val="00F50712"/>
    <w:rsid w:val="00F5337D"/>
    <w:rsid w:val="00F5390C"/>
    <w:rsid w:val="00F56D63"/>
    <w:rsid w:val="00F609A9"/>
    <w:rsid w:val="00F6280E"/>
    <w:rsid w:val="00F7472D"/>
    <w:rsid w:val="00F77069"/>
    <w:rsid w:val="00F80C99"/>
    <w:rsid w:val="00F867EC"/>
    <w:rsid w:val="00F91B2B"/>
    <w:rsid w:val="00FA28CC"/>
    <w:rsid w:val="00FA3135"/>
    <w:rsid w:val="00FA3269"/>
    <w:rsid w:val="00FA5836"/>
    <w:rsid w:val="00FB468B"/>
    <w:rsid w:val="00FB6D3D"/>
    <w:rsid w:val="00FC03CD"/>
    <w:rsid w:val="00FC0646"/>
    <w:rsid w:val="00FC0826"/>
    <w:rsid w:val="00FC161F"/>
    <w:rsid w:val="00FC2FC6"/>
    <w:rsid w:val="00FC55A7"/>
    <w:rsid w:val="00FC68B7"/>
    <w:rsid w:val="00FD0A90"/>
    <w:rsid w:val="00FD14C5"/>
    <w:rsid w:val="00FD6E23"/>
    <w:rsid w:val="00FE16EF"/>
    <w:rsid w:val="00FE25BE"/>
    <w:rsid w:val="00FE58E6"/>
    <w:rsid w:val="00FE6985"/>
    <w:rsid w:val="00FE7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081F79EE"/>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uiPriority w:val="5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5_GR Char"/>
    <w:basedOn w:val="DefaultParagraphFont"/>
    <w:link w:val="FootnoteText"/>
    <w:rsid w:val="00A93D59"/>
    <w:rPr>
      <w:sz w:val="18"/>
      <w:lang w:val="en-GB"/>
    </w:rPr>
  </w:style>
  <w:style w:type="paragraph" w:customStyle="1" w:styleId="Tabletitle">
    <w:name w:val="Table title"/>
    <w:basedOn w:val="Normal"/>
    <w:link w:val="TabletitleChar"/>
    <w:rsid w:val="00427300"/>
    <w:pPr>
      <w:keepNext/>
      <w:suppressAutoHyphens/>
      <w:spacing w:before="120" w:after="120" w:line="240" w:lineRule="atLeast"/>
      <w:jc w:val="center"/>
    </w:pPr>
    <w:rPr>
      <w:rFonts w:ascii="Cambria" w:eastAsia="Calibri" w:hAnsi="Cambria"/>
      <w:b/>
      <w:sz w:val="22"/>
      <w:szCs w:val="22"/>
    </w:rPr>
  </w:style>
  <w:style w:type="character" w:customStyle="1" w:styleId="TabletitleChar">
    <w:name w:val="Table title Char"/>
    <w:link w:val="Tabletitle"/>
    <w:locked/>
    <w:rsid w:val="00427300"/>
    <w:rPr>
      <w:rFonts w:ascii="Cambria" w:eastAsia="Calibri" w:hAnsi="Cambria"/>
      <w:b/>
      <w:sz w:val="22"/>
      <w:szCs w:val="22"/>
      <w:lang w:val="en-GB"/>
    </w:rPr>
  </w:style>
  <w:style w:type="character" w:styleId="PlaceholderText">
    <w:name w:val="Placeholder Text"/>
    <w:basedOn w:val="DefaultParagraphFont"/>
    <w:uiPriority w:val="99"/>
    <w:semiHidden/>
    <w:rsid w:val="00FD14C5"/>
    <w:rPr>
      <w:color w:val="808080"/>
    </w:rPr>
  </w:style>
  <w:style w:type="character" w:styleId="CommentReference">
    <w:name w:val="annotation reference"/>
    <w:basedOn w:val="DefaultParagraphFont"/>
    <w:rsid w:val="00F00868"/>
    <w:rPr>
      <w:sz w:val="16"/>
      <w:szCs w:val="16"/>
    </w:rPr>
  </w:style>
  <w:style w:type="paragraph" w:styleId="CommentText">
    <w:name w:val="annotation text"/>
    <w:basedOn w:val="Normal"/>
    <w:link w:val="CommentTextChar"/>
    <w:rsid w:val="00F00868"/>
  </w:style>
  <w:style w:type="character" w:customStyle="1" w:styleId="CommentTextChar">
    <w:name w:val="Comment Text Char"/>
    <w:basedOn w:val="DefaultParagraphFont"/>
    <w:link w:val="CommentText"/>
    <w:rsid w:val="00F00868"/>
    <w:rPr>
      <w:lang w:val="en-GB"/>
    </w:rPr>
  </w:style>
  <w:style w:type="paragraph" w:styleId="CommentSubject">
    <w:name w:val="annotation subject"/>
    <w:basedOn w:val="CommentText"/>
    <w:next w:val="CommentText"/>
    <w:link w:val="CommentSubjectChar"/>
    <w:rsid w:val="00F00868"/>
    <w:rPr>
      <w:b/>
      <w:bCs/>
    </w:rPr>
  </w:style>
  <w:style w:type="character" w:customStyle="1" w:styleId="CommentSubjectChar">
    <w:name w:val="Comment Subject Char"/>
    <w:basedOn w:val="CommentTextChar"/>
    <w:link w:val="CommentSubject"/>
    <w:rsid w:val="00F00868"/>
    <w:rPr>
      <w:b/>
      <w:bCs/>
      <w:lang w:val="en-GB"/>
    </w:rPr>
  </w:style>
  <w:style w:type="paragraph" w:styleId="ListParagraph">
    <w:name w:val="List Paragraph"/>
    <w:basedOn w:val="Normal"/>
    <w:uiPriority w:val="34"/>
    <w:qFormat/>
    <w:rsid w:val="008C5AD6"/>
    <w:pPr>
      <w:suppressAutoHyphens/>
      <w:spacing w:after="0"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EA86-B376-4C41-AFEC-9DABB564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759</Words>
  <Characters>4332</Characters>
  <Application>Microsoft Office Word</Application>
  <DocSecurity>0</DocSecurity>
  <Lines>36</Lines>
  <Paragraphs>10</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Titre</vt:lpstr>
      </vt:variant>
      <vt:variant>
        <vt:i4>1</vt:i4>
      </vt:variant>
    </vt:vector>
  </HeadingPairs>
  <TitlesOfParts>
    <vt:vector size="4" baseType="lpstr">
      <vt:lpstr>INF</vt:lpstr>
      <vt:lpstr>INF</vt:lpstr>
      <vt:lpstr>INF</vt:lpstr>
      <vt:lpstr>INF</vt:lpstr>
    </vt:vector>
  </TitlesOfParts>
  <Company>UNECE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Iliass Zerktouni</dc:creator>
  <cp:keywords/>
  <cp:lastModifiedBy>Christine Barrio-Champeau</cp:lastModifiedBy>
  <cp:revision>4</cp:revision>
  <cp:lastPrinted>2019-11-04T13:56:00Z</cp:lastPrinted>
  <dcterms:created xsi:type="dcterms:W3CDTF">2019-11-04T13:50:00Z</dcterms:created>
  <dcterms:modified xsi:type="dcterms:W3CDTF">2019-11-04T13:57:00Z</dcterms:modified>
</cp:coreProperties>
</file>