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E2ADC87" w14:textId="77777777" w:rsidTr="00C97039">
        <w:trPr>
          <w:trHeight w:hRule="exact" w:val="851"/>
        </w:trPr>
        <w:tc>
          <w:tcPr>
            <w:tcW w:w="1276" w:type="dxa"/>
            <w:tcBorders>
              <w:bottom w:val="single" w:sz="4" w:space="0" w:color="auto"/>
            </w:tcBorders>
          </w:tcPr>
          <w:p w14:paraId="22003291" w14:textId="77777777" w:rsidR="00F35BAF" w:rsidRPr="00DB58B5" w:rsidRDefault="00F35BAF" w:rsidP="0016746C">
            <w:bookmarkStart w:id="0" w:name="_GoBack"/>
            <w:bookmarkEnd w:id="0"/>
          </w:p>
        </w:tc>
        <w:tc>
          <w:tcPr>
            <w:tcW w:w="2268" w:type="dxa"/>
            <w:tcBorders>
              <w:bottom w:val="single" w:sz="4" w:space="0" w:color="auto"/>
            </w:tcBorders>
            <w:vAlign w:val="bottom"/>
          </w:tcPr>
          <w:p w14:paraId="7CA0AF8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7AB97E" w14:textId="77777777" w:rsidR="00F35BAF" w:rsidRPr="00DB58B5" w:rsidRDefault="0016746C" w:rsidP="0016746C">
            <w:pPr>
              <w:jc w:val="right"/>
            </w:pPr>
            <w:r w:rsidRPr="0016746C">
              <w:rPr>
                <w:sz w:val="40"/>
              </w:rPr>
              <w:t>ECE</w:t>
            </w:r>
            <w:r>
              <w:t>/TRANS/WP.15/2019/1</w:t>
            </w:r>
          </w:p>
        </w:tc>
      </w:tr>
      <w:tr w:rsidR="00F35BAF" w:rsidRPr="00DB58B5" w14:paraId="1A3AB314" w14:textId="77777777" w:rsidTr="00C97039">
        <w:trPr>
          <w:trHeight w:hRule="exact" w:val="2835"/>
        </w:trPr>
        <w:tc>
          <w:tcPr>
            <w:tcW w:w="1276" w:type="dxa"/>
            <w:tcBorders>
              <w:top w:val="single" w:sz="4" w:space="0" w:color="auto"/>
              <w:bottom w:val="single" w:sz="12" w:space="0" w:color="auto"/>
            </w:tcBorders>
          </w:tcPr>
          <w:p w14:paraId="7D5B2B5D" w14:textId="77777777" w:rsidR="00F35BAF" w:rsidRPr="00DB58B5" w:rsidRDefault="00F35BAF" w:rsidP="00C97039">
            <w:pPr>
              <w:spacing w:before="120"/>
              <w:jc w:val="center"/>
            </w:pPr>
            <w:r>
              <w:rPr>
                <w:noProof/>
                <w:lang w:val="en-GB" w:eastAsia="zh-CN"/>
              </w:rPr>
              <w:drawing>
                <wp:inline distT="0" distB="0" distL="0" distR="0" wp14:anchorId="21BA22AA" wp14:editId="7CD096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9B869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2876024" w14:textId="77777777" w:rsidR="00F35BAF" w:rsidRDefault="0016746C" w:rsidP="00C97039">
            <w:pPr>
              <w:spacing w:before="240"/>
            </w:pPr>
            <w:r>
              <w:t>Distr. générale</w:t>
            </w:r>
          </w:p>
          <w:p w14:paraId="5E8026A2" w14:textId="77777777" w:rsidR="0016746C" w:rsidRDefault="0016746C" w:rsidP="0016746C">
            <w:pPr>
              <w:spacing w:line="240" w:lineRule="exact"/>
            </w:pPr>
            <w:r>
              <w:t>13 février 2019</w:t>
            </w:r>
          </w:p>
          <w:p w14:paraId="755701B8" w14:textId="77777777" w:rsidR="0016746C" w:rsidRDefault="0016746C" w:rsidP="0016746C">
            <w:pPr>
              <w:spacing w:line="240" w:lineRule="exact"/>
            </w:pPr>
            <w:r>
              <w:t>Français</w:t>
            </w:r>
          </w:p>
          <w:p w14:paraId="25E9ED20" w14:textId="77777777" w:rsidR="0016746C" w:rsidRPr="00DB58B5" w:rsidRDefault="0016746C" w:rsidP="0016746C">
            <w:pPr>
              <w:spacing w:line="240" w:lineRule="exact"/>
            </w:pPr>
            <w:r>
              <w:t>Original : anglais</w:t>
            </w:r>
          </w:p>
        </w:tc>
      </w:tr>
    </w:tbl>
    <w:p w14:paraId="58F4C08F" w14:textId="77777777" w:rsidR="007F20FA" w:rsidRPr="000312C0" w:rsidRDefault="007F20FA" w:rsidP="007F20FA">
      <w:pPr>
        <w:spacing w:before="120"/>
        <w:rPr>
          <w:b/>
          <w:sz w:val="28"/>
          <w:szCs w:val="28"/>
        </w:rPr>
      </w:pPr>
      <w:r w:rsidRPr="000312C0">
        <w:rPr>
          <w:b/>
          <w:sz w:val="28"/>
          <w:szCs w:val="28"/>
        </w:rPr>
        <w:t>Commission économique pour l</w:t>
      </w:r>
      <w:r w:rsidR="000E4CE8">
        <w:rPr>
          <w:b/>
          <w:sz w:val="28"/>
          <w:szCs w:val="28"/>
        </w:rPr>
        <w:t>’</w:t>
      </w:r>
      <w:r w:rsidRPr="000312C0">
        <w:rPr>
          <w:b/>
          <w:sz w:val="28"/>
          <w:szCs w:val="28"/>
        </w:rPr>
        <w:t>Europe</w:t>
      </w:r>
    </w:p>
    <w:p w14:paraId="408C13ED" w14:textId="77777777" w:rsidR="007F20FA" w:rsidRDefault="007F20FA" w:rsidP="007F20FA">
      <w:pPr>
        <w:spacing w:before="120"/>
        <w:rPr>
          <w:sz w:val="28"/>
          <w:szCs w:val="28"/>
        </w:rPr>
      </w:pPr>
      <w:r w:rsidRPr="00685843">
        <w:rPr>
          <w:sz w:val="28"/>
          <w:szCs w:val="28"/>
        </w:rPr>
        <w:t>Comité des transports intérieurs</w:t>
      </w:r>
    </w:p>
    <w:p w14:paraId="58E54D1A" w14:textId="77777777" w:rsidR="00302877" w:rsidRPr="009E01B8" w:rsidRDefault="00302877" w:rsidP="00AF0CB5">
      <w:pPr>
        <w:spacing w:before="120"/>
        <w:rPr>
          <w:b/>
          <w:sz w:val="24"/>
          <w:szCs w:val="24"/>
        </w:rPr>
      </w:pPr>
      <w:r w:rsidRPr="009E01B8">
        <w:rPr>
          <w:b/>
          <w:sz w:val="24"/>
          <w:szCs w:val="24"/>
        </w:rPr>
        <w:t>Groupe de travail des transports de marchandises dangereuses</w:t>
      </w:r>
    </w:p>
    <w:p w14:paraId="6FCBCEC3" w14:textId="77777777" w:rsidR="00302877" w:rsidRPr="009D065D" w:rsidRDefault="00302877" w:rsidP="00AF0CB5">
      <w:pPr>
        <w:spacing w:before="120"/>
        <w:rPr>
          <w:b/>
        </w:rPr>
      </w:pPr>
      <w:r w:rsidRPr="009D065D">
        <w:rPr>
          <w:b/>
        </w:rPr>
        <w:t>106</w:t>
      </w:r>
      <w:r w:rsidRPr="009D065D">
        <w:rPr>
          <w:b/>
          <w:vertAlign w:val="superscript"/>
        </w:rPr>
        <w:t xml:space="preserve">e </w:t>
      </w:r>
      <w:r w:rsidRPr="009D065D">
        <w:rPr>
          <w:b/>
        </w:rPr>
        <w:t>session</w:t>
      </w:r>
    </w:p>
    <w:p w14:paraId="78C7F364" w14:textId="77777777" w:rsidR="00302877" w:rsidRPr="00C468CA" w:rsidRDefault="00302877" w:rsidP="00302877">
      <w:pPr>
        <w:rPr>
          <w:rFonts w:eastAsia="SimSun"/>
          <w:lang w:val="fr-FR"/>
        </w:rPr>
      </w:pPr>
      <w:r>
        <w:t xml:space="preserve">Genève, </w:t>
      </w:r>
      <w:r>
        <w:rPr>
          <w:lang w:val="fr-FR"/>
        </w:rPr>
        <w:t xml:space="preserve">13-17 mai 2019 </w:t>
      </w:r>
    </w:p>
    <w:p w14:paraId="29D13A8A" w14:textId="77777777" w:rsidR="00302877" w:rsidRPr="00C468CA" w:rsidRDefault="00302877" w:rsidP="00302877">
      <w:pPr>
        <w:rPr>
          <w:lang w:val="fr-FR"/>
        </w:rPr>
      </w:pPr>
      <w:r>
        <w:rPr>
          <w:lang w:val="fr-FR"/>
        </w:rPr>
        <w:t>Point 6 b) de l</w:t>
      </w:r>
      <w:r w:rsidR="000E4CE8">
        <w:rPr>
          <w:lang w:val="fr-FR"/>
        </w:rPr>
        <w:t>’</w:t>
      </w:r>
      <w:r>
        <w:rPr>
          <w:lang w:val="fr-FR"/>
        </w:rPr>
        <w:t>ordre du jour provisoire</w:t>
      </w:r>
    </w:p>
    <w:p w14:paraId="5ABF99AC" w14:textId="77777777" w:rsidR="00302877" w:rsidRPr="00C468CA" w:rsidRDefault="00302877" w:rsidP="00302877">
      <w:pPr>
        <w:rPr>
          <w:b/>
          <w:bCs/>
          <w:lang w:val="fr-FR"/>
        </w:rPr>
      </w:pPr>
      <w:r>
        <w:rPr>
          <w:b/>
          <w:bCs/>
          <w:lang w:val="fr-FR"/>
        </w:rPr>
        <w:t>Propositions d</w:t>
      </w:r>
      <w:r w:rsidR="000E4CE8">
        <w:rPr>
          <w:b/>
          <w:bCs/>
          <w:lang w:val="fr-FR"/>
        </w:rPr>
        <w:t>’</w:t>
      </w:r>
      <w:r>
        <w:rPr>
          <w:b/>
          <w:bCs/>
          <w:lang w:val="fr-FR"/>
        </w:rPr>
        <w:t>amendement aux annexes A et B de l</w:t>
      </w:r>
      <w:r w:rsidR="000E4CE8">
        <w:rPr>
          <w:b/>
          <w:bCs/>
          <w:lang w:val="fr-FR"/>
        </w:rPr>
        <w:t>’</w:t>
      </w:r>
      <w:r>
        <w:rPr>
          <w:b/>
          <w:bCs/>
          <w:lang w:val="fr-FR"/>
        </w:rPr>
        <w:t>ADR :</w:t>
      </w:r>
    </w:p>
    <w:p w14:paraId="037737A6" w14:textId="77777777" w:rsidR="00302877" w:rsidRDefault="00302877" w:rsidP="00302877">
      <w:r>
        <w:rPr>
          <w:b/>
          <w:bCs/>
          <w:lang w:val="fr-FR"/>
        </w:rPr>
        <w:t>Propositions diverses</w:t>
      </w:r>
    </w:p>
    <w:p w14:paraId="0F9E9ED2" w14:textId="77777777" w:rsidR="00302877" w:rsidRPr="00C468CA" w:rsidRDefault="00302877" w:rsidP="00583ABC">
      <w:pPr>
        <w:pStyle w:val="HChG"/>
        <w:rPr>
          <w:sz w:val="20"/>
          <w:lang w:val="fr-FR"/>
        </w:rPr>
      </w:pPr>
      <w:r>
        <w:rPr>
          <w:lang w:val="fr-FR"/>
        </w:rPr>
        <w:tab/>
      </w:r>
      <w:r>
        <w:rPr>
          <w:lang w:val="fr-FR"/>
        </w:rPr>
        <w:tab/>
      </w:r>
      <w:r w:rsidRPr="00583ABC">
        <w:rPr>
          <w:rFonts w:ascii="Times New Roman Gras" w:hAnsi="Times New Roman Gras"/>
          <w:spacing w:val="-3"/>
          <w:lang w:val="fr-FR"/>
        </w:rPr>
        <w:t>Transport sous régulation de température dans des conteneurs</w:t>
      </w:r>
      <w:r>
        <w:rPr>
          <w:lang w:val="fr-FR"/>
        </w:rPr>
        <w:t xml:space="preserve"> </w:t>
      </w:r>
      <w:r w:rsidRPr="00583ABC">
        <w:t>frigorifiques</w:t>
      </w:r>
      <w:r>
        <w:rPr>
          <w:lang w:val="fr-FR"/>
        </w:rPr>
        <w:t xml:space="preserve"> </w:t>
      </w:r>
      <w:r w:rsidR="00583ABC">
        <w:rPr>
          <w:lang w:val="fr-FR"/>
        </w:rPr>
        <w:t>−</w:t>
      </w:r>
      <w:r>
        <w:rPr>
          <w:lang w:val="fr-FR"/>
        </w:rPr>
        <w:t xml:space="preserve"> Surveillance de la température depuis </w:t>
      </w:r>
      <w:r w:rsidR="00583ABC">
        <w:rPr>
          <w:lang w:val="fr-FR"/>
        </w:rPr>
        <w:br/>
      </w:r>
      <w:r>
        <w:rPr>
          <w:lang w:val="fr-FR"/>
        </w:rPr>
        <w:t xml:space="preserve">la cabine du conducteur </w:t>
      </w:r>
      <w:r w:rsidR="00583ABC">
        <w:rPr>
          <w:lang w:val="fr-FR"/>
        </w:rPr>
        <w:t>−</w:t>
      </w:r>
      <w:r>
        <w:rPr>
          <w:lang w:val="fr-FR"/>
        </w:rPr>
        <w:t xml:space="preserve"> 9.6.1 c) de l</w:t>
      </w:r>
      <w:r w:rsidR="000E4CE8">
        <w:rPr>
          <w:lang w:val="fr-FR"/>
        </w:rPr>
        <w:t>’</w:t>
      </w:r>
      <w:r>
        <w:rPr>
          <w:lang w:val="fr-FR"/>
        </w:rPr>
        <w:t>ADR</w:t>
      </w:r>
    </w:p>
    <w:p w14:paraId="533F84A7" w14:textId="77777777" w:rsidR="00F9573C" w:rsidRDefault="00302877" w:rsidP="00583ABC">
      <w:pPr>
        <w:pStyle w:val="H1G"/>
      </w:pPr>
      <w:r>
        <w:rPr>
          <w:lang w:val="fr-FR"/>
        </w:rPr>
        <w:tab/>
      </w:r>
      <w:r>
        <w:rPr>
          <w:lang w:val="fr-FR"/>
        </w:rPr>
        <w:tab/>
        <w:t>Communication du Conseil européen de l</w:t>
      </w:r>
      <w:r w:rsidR="000E4CE8">
        <w:rPr>
          <w:lang w:val="fr-FR"/>
        </w:rPr>
        <w:t>’</w:t>
      </w:r>
      <w:r>
        <w:rPr>
          <w:lang w:val="fr-FR"/>
        </w:rPr>
        <w:t>industrie chimique (CEFIC)</w:t>
      </w:r>
      <w:r w:rsidRPr="00583ABC">
        <w:rPr>
          <w:rStyle w:val="FootnoteReference"/>
          <w:b w:val="0"/>
          <w:sz w:val="20"/>
          <w:vertAlign w:val="baseline"/>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328A2" w14:paraId="547550E6" w14:textId="77777777">
        <w:trPr>
          <w:jc w:val="center"/>
        </w:trPr>
        <w:tc>
          <w:tcPr>
            <w:tcW w:w="9637" w:type="dxa"/>
            <w:shd w:val="clear" w:color="auto" w:fill="auto"/>
          </w:tcPr>
          <w:p w14:paraId="46D0D482" w14:textId="77777777" w:rsidR="005328A2" w:rsidRDefault="005328A2">
            <w:pPr>
              <w:spacing w:before="240" w:after="120"/>
              <w:ind w:left="255"/>
              <w:rPr>
                <w:i/>
                <w:sz w:val="24"/>
              </w:rPr>
            </w:pPr>
            <w:r>
              <w:rPr>
                <w:i/>
                <w:sz w:val="24"/>
              </w:rPr>
              <w:t>Résumé</w:t>
            </w:r>
          </w:p>
        </w:tc>
      </w:tr>
      <w:tr w:rsidR="005328A2" w14:paraId="1D6CF224" w14:textId="77777777">
        <w:trPr>
          <w:jc w:val="center"/>
        </w:trPr>
        <w:tc>
          <w:tcPr>
            <w:tcW w:w="9637" w:type="dxa"/>
            <w:shd w:val="clear" w:color="auto" w:fill="auto"/>
          </w:tcPr>
          <w:p w14:paraId="33AD60F2" w14:textId="77777777" w:rsidR="005328A2" w:rsidRDefault="00D23944" w:rsidP="00D23944">
            <w:pPr>
              <w:pStyle w:val="SingleTxtG"/>
              <w:ind w:left="3402" w:hanging="2268"/>
            </w:pPr>
            <w:r w:rsidRPr="0005191A">
              <w:rPr>
                <w:b/>
              </w:rPr>
              <w:t>Résumé analytique :</w:t>
            </w:r>
            <w:r>
              <w:rPr>
                <w:lang w:val="fr-FR"/>
              </w:rPr>
              <w:tab/>
              <w:t>À l</w:t>
            </w:r>
            <w:r w:rsidR="000E4CE8">
              <w:rPr>
                <w:lang w:val="fr-FR"/>
              </w:rPr>
              <w:t>’</w:t>
            </w:r>
            <w:r>
              <w:rPr>
                <w:lang w:val="fr-FR"/>
              </w:rPr>
              <w:t>alinéa c) du 9.6.1 de l</w:t>
            </w:r>
            <w:r w:rsidR="000E4CE8">
              <w:rPr>
                <w:lang w:val="fr-FR"/>
              </w:rPr>
              <w:t>’</w:t>
            </w:r>
            <w:r>
              <w:rPr>
                <w:lang w:val="fr-FR"/>
              </w:rPr>
              <w:t>ADR, qui dispose que la température du chargement doit pouvoir être constatée depuis la cabine du conducteur, il conviendrait de prévoir une dérogation pour les conteneurs frigorifiques lorsque la chaîne de transport comprend un parcours maritime.</w:t>
            </w:r>
          </w:p>
        </w:tc>
      </w:tr>
      <w:tr w:rsidR="00D33C26" w14:paraId="3B1C295B" w14:textId="77777777">
        <w:trPr>
          <w:jc w:val="center"/>
        </w:trPr>
        <w:tc>
          <w:tcPr>
            <w:tcW w:w="9637" w:type="dxa"/>
            <w:shd w:val="clear" w:color="auto" w:fill="auto"/>
          </w:tcPr>
          <w:p w14:paraId="77921AD4" w14:textId="77777777" w:rsidR="00D33C26" w:rsidRDefault="00D33C26" w:rsidP="00D23944">
            <w:pPr>
              <w:pStyle w:val="SingleTxtG"/>
              <w:ind w:left="3402" w:hanging="2268"/>
            </w:pPr>
            <w:r w:rsidRPr="0005191A">
              <w:rPr>
                <w:b/>
                <w:lang w:val="fr-FR"/>
              </w:rPr>
              <w:t>Mesures à prendre :</w:t>
            </w:r>
            <w:r>
              <w:rPr>
                <w:lang w:val="fr-FR"/>
              </w:rPr>
              <w:tab/>
              <w:t>Ajouter une dérogation à l</w:t>
            </w:r>
            <w:r w:rsidR="000E4CE8">
              <w:rPr>
                <w:lang w:val="fr-FR"/>
              </w:rPr>
              <w:t>’</w:t>
            </w:r>
            <w:r>
              <w:rPr>
                <w:lang w:val="fr-FR"/>
              </w:rPr>
              <w:t>alinéa c) du 9.6.1.</w:t>
            </w:r>
          </w:p>
        </w:tc>
      </w:tr>
      <w:tr w:rsidR="005328A2" w14:paraId="2DAB79D0" w14:textId="77777777">
        <w:trPr>
          <w:jc w:val="center"/>
        </w:trPr>
        <w:tc>
          <w:tcPr>
            <w:tcW w:w="9637" w:type="dxa"/>
            <w:shd w:val="clear" w:color="auto" w:fill="auto"/>
          </w:tcPr>
          <w:p w14:paraId="426B6917" w14:textId="77777777" w:rsidR="005328A2" w:rsidRDefault="005328A2"/>
        </w:tc>
      </w:tr>
    </w:tbl>
    <w:p w14:paraId="266CEDF7" w14:textId="77777777" w:rsidR="00D33C26" w:rsidRPr="00D33C26" w:rsidRDefault="00D33C26" w:rsidP="00D33C26">
      <w:pPr>
        <w:pStyle w:val="HChG"/>
        <w:rPr>
          <w:lang w:val="fr-FR"/>
        </w:rPr>
      </w:pPr>
      <w:r w:rsidRPr="00D33C26">
        <w:rPr>
          <w:lang w:val="fr-FR"/>
        </w:rPr>
        <w:tab/>
      </w:r>
      <w:r w:rsidRPr="00D33C26">
        <w:rPr>
          <w:lang w:val="fr-FR"/>
        </w:rPr>
        <w:tab/>
        <w:t>Introduction</w:t>
      </w:r>
    </w:p>
    <w:p w14:paraId="3BF1E88F" w14:textId="77777777" w:rsidR="00D33C26" w:rsidRPr="00D33C26" w:rsidRDefault="00D33C26" w:rsidP="00D33C26">
      <w:pPr>
        <w:pStyle w:val="SingleTxtG"/>
        <w:rPr>
          <w:lang w:val="fr-FR"/>
        </w:rPr>
      </w:pPr>
      <w:r w:rsidRPr="00D33C26">
        <w:rPr>
          <w:lang w:val="fr-FR"/>
        </w:rPr>
        <w:t>1.</w:t>
      </w:r>
      <w:r w:rsidRPr="00D33C26">
        <w:rPr>
          <w:lang w:val="fr-FR"/>
        </w:rPr>
        <w:tab/>
        <w:t>L</w:t>
      </w:r>
      <w:r w:rsidR="000E4CE8">
        <w:rPr>
          <w:lang w:val="fr-FR"/>
        </w:rPr>
        <w:t>’</w:t>
      </w:r>
      <w:r w:rsidRPr="00D33C26">
        <w:rPr>
          <w:lang w:val="fr-FR"/>
        </w:rPr>
        <w:t>alinéa c) du 9.6.1 de l</w:t>
      </w:r>
      <w:r w:rsidR="000E4CE8">
        <w:rPr>
          <w:lang w:val="fr-FR"/>
        </w:rPr>
        <w:t>’</w:t>
      </w:r>
      <w:r w:rsidRPr="00D33C26">
        <w:rPr>
          <w:lang w:val="fr-FR"/>
        </w:rPr>
        <w:t>ADR dispose qu</w:t>
      </w:r>
      <w:r w:rsidR="000E4CE8">
        <w:rPr>
          <w:lang w:val="fr-FR"/>
        </w:rPr>
        <w:t>’</w:t>
      </w:r>
      <w:r w:rsidRPr="00D33C26">
        <w:rPr>
          <w:lang w:val="fr-FR"/>
        </w:rPr>
        <w:t>un dispositif approprié doit permettre de constater à tout moment, de la cabine du conducteur, quelle est la température dans l</w:t>
      </w:r>
      <w:r w:rsidR="000E4CE8">
        <w:rPr>
          <w:lang w:val="fr-FR"/>
        </w:rPr>
        <w:t>’</w:t>
      </w:r>
      <w:r w:rsidRPr="00D33C26">
        <w:rPr>
          <w:lang w:val="fr-FR"/>
        </w:rPr>
        <w:t>espace réservé au chargement. Dans les camions à température régulée, cette disposition est respectée. Cependant, dans le cas des conteneurs frigorifiques, cela pose des difficultés importantes sur le plan technique. Ces conteneurs autonomes de 6 à 12</w:t>
      </w:r>
      <w:r>
        <w:rPr>
          <w:lang w:val="fr-FR"/>
        </w:rPr>
        <w:t> </w:t>
      </w:r>
      <w:r w:rsidRPr="00D33C26">
        <w:rPr>
          <w:lang w:val="fr-FR"/>
        </w:rPr>
        <w:t xml:space="preserve">m de long (également appelés </w:t>
      </w:r>
      <w:r>
        <w:rPr>
          <w:lang w:val="fr-FR"/>
        </w:rPr>
        <w:t>« </w:t>
      </w:r>
      <w:r w:rsidRPr="00D33C26">
        <w:rPr>
          <w:lang w:val="fr-FR"/>
        </w:rPr>
        <w:t>reefers</w:t>
      </w:r>
      <w:r>
        <w:rPr>
          <w:lang w:val="fr-FR"/>
        </w:rPr>
        <w:t> »</w:t>
      </w:r>
      <w:r w:rsidRPr="00D33C26">
        <w:rPr>
          <w:lang w:val="fr-FR"/>
        </w:rPr>
        <w:t>), qui disposent de leur propre machine frigorifique simple ou double (redondante), de leurs propres alarmes de température et d</w:t>
      </w:r>
      <w:r w:rsidR="000E4CE8">
        <w:rPr>
          <w:lang w:val="fr-FR"/>
        </w:rPr>
        <w:t>’</w:t>
      </w:r>
      <w:r w:rsidRPr="00D33C26">
        <w:rPr>
          <w:lang w:val="fr-FR"/>
        </w:rPr>
        <w:t>indicateurs de température visibles de l</w:t>
      </w:r>
      <w:r w:rsidR="000E4CE8">
        <w:rPr>
          <w:lang w:val="fr-FR"/>
        </w:rPr>
        <w:t>’</w:t>
      </w:r>
      <w:r w:rsidRPr="00D33C26">
        <w:rPr>
          <w:lang w:val="fr-FR"/>
        </w:rPr>
        <w:t xml:space="preserve">avant, sont transportés comme conteneurs </w:t>
      </w:r>
      <w:r>
        <w:rPr>
          <w:lang w:val="fr-FR"/>
        </w:rPr>
        <w:t>« </w:t>
      </w:r>
      <w:r w:rsidRPr="00D33C26">
        <w:rPr>
          <w:lang w:val="fr-FR"/>
        </w:rPr>
        <w:t>standard</w:t>
      </w:r>
      <w:r>
        <w:rPr>
          <w:lang w:val="fr-FR"/>
        </w:rPr>
        <w:t> »</w:t>
      </w:r>
      <w:r w:rsidRPr="00D33C26">
        <w:rPr>
          <w:lang w:val="fr-FR"/>
        </w:rPr>
        <w:t xml:space="preserve"> sur les camions ou les navires de mer.</w:t>
      </w:r>
    </w:p>
    <w:p w14:paraId="4A7388E5" w14:textId="77777777" w:rsidR="00D33C26" w:rsidRPr="00D33C26" w:rsidRDefault="00D33C26" w:rsidP="00D33C26">
      <w:pPr>
        <w:pStyle w:val="SingleTxtG"/>
        <w:rPr>
          <w:lang w:val="fr-FR"/>
        </w:rPr>
      </w:pPr>
      <w:r w:rsidRPr="00D33C26">
        <w:rPr>
          <w:lang w:val="fr-FR"/>
        </w:rPr>
        <w:lastRenderedPageBreak/>
        <w:t>2.</w:t>
      </w:r>
      <w:r w:rsidRPr="00D33C26">
        <w:rPr>
          <w:lang w:val="fr-FR"/>
        </w:rPr>
        <w:tab/>
        <w:t>Pendant le transport routier de ces conteneurs, il n</w:t>
      </w:r>
      <w:r w:rsidR="000E4CE8">
        <w:rPr>
          <w:lang w:val="fr-FR"/>
        </w:rPr>
        <w:t>’</w:t>
      </w:r>
      <w:r w:rsidRPr="00D33C26">
        <w:rPr>
          <w:lang w:val="fr-FR"/>
        </w:rPr>
        <w:t>y a pas de liaison entre le conteneur et la cabine du camion et, par conséquent, la température n</w:t>
      </w:r>
      <w:r w:rsidR="000E4CE8">
        <w:rPr>
          <w:lang w:val="fr-FR"/>
        </w:rPr>
        <w:t>’</w:t>
      </w:r>
      <w:r w:rsidRPr="00D33C26">
        <w:rPr>
          <w:lang w:val="fr-FR"/>
        </w:rPr>
        <w:t>est pas affichée dans la cabine du conducteur comme prescrit à l</w:t>
      </w:r>
      <w:r w:rsidR="000E4CE8">
        <w:rPr>
          <w:lang w:val="fr-FR"/>
        </w:rPr>
        <w:t>’</w:t>
      </w:r>
      <w:r w:rsidRPr="00D33C26">
        <w:rPr>
          <w:lang w:val="fr-FR"/>
        </w:rPr>
        <w:t>alinéa c) du 9.6.1, même si elle est indiquée sur le conteneur lui-même.</w:t>
      </w:r>
    </w:p>
    <w:p w14:paraId="4D5795F4" w14:textId="77777777" w:rsidR="00D33C26" w:rsidRPr="00D33C26" w:rsidRDefault="00D33C26" w:rsidP="00D33C26">
      <w:pPr>
        <w:pStyle w:val="SingleTxtG"/>
        <w:rPr>
          <w:lang w:val="fr-FR"/>
        </w:rPr>
      </w:pPr>
      <w:r w:rsidRPr="00D33C26">
        <w:rPr>
          <w:lang w:val="fr-FR"/>
        </w:rPr>
        <w:t>3.</w:t>
      </w:r>
      <w:r w:rsidRPr="00D33C26">
        <w:rPr>
          <w:lang w:val="fr-FR"/>
        </w:rPr>
        <w:tab/>
        <w:t>À l</w:t>
      </w:r>
      <w:r w:rsidR="000E4CE8">
        <w:rPr>
          <w:lang w:val="fr-FR"/>
        </w:rPr>
        <w:t>’</w:t>
      </w:r>
      <w:r w:rsidRPr="00D33C26">
        <w:rPr>
          <w:lang w:val="fr-FR"/>
        </w:rPr>
        <w:t>exception de l</w:t>
      </w:r>
      <w:r w:rsidR="000E4CE8">
        <w:rPr>
          <w:lang w:val="fr-FR"/>
        </w:rPr>
        <w:t>’</w:t>
      </w:r>
      <w:r w:rsidRPr="00D33C26">
        <w:rPr>
          <w:lang w:val="fr-FR"/>
        </w:rPr>
        <w:t>alinéa</w:t>
      </w:r>
      <w:r w:rsidR="003A4503">
        <w:rPr>
          <w:lang w:val="fr-FR"/>
        </w:rPr>
        <w:t> </w:t>
      </w:r>
      <w:r w:rsidRPr="00D33C26">
        <w:rPr>
          <w:lang w:val="fr-FR"/>
        </w:rPr>
        <w:t>c) du 9.6.1, toutes les prescriptions relatives à l</w:t>
      </w:r>
      <w:r w:rsidR="000E4CE8">
        <w:rPr>
          <w:lang w:val="fr-FR"/>
        </w:rPr>
        <w:t>’</w:t>
      </w:r>
      <w:r w:rsidRPr="00D33C26">
        <w:rPr>
          <w:lang w:val="fr-FR"/>
        </w:rPr>
        <w:t>enregistrement de la température et aux alarmes optiques et sonores, le cas échéant, sont respectées, conformément aux dispositions du 7.1.7.4.2 de l</w:t>
      </w:r>
      <w:r w:rsidR="000E4CE8">
        <w:rPr>
          <w:lang w:val="fr-FR"/>
        </w:rPr>
        <w:t>’</w:t>
      </w:r>
      <w:r w:rsidRPr="00D33C26">
        <w:rPr>
          <w:lang w:val="fr-FR"/>
        </w:rPr>
        <w:t>ADR.</w:t>
      </w:r>
    </w:p>
    <w:p w14:paraId="34208689" w14:textId="77777777" w:rsidR="00D33C26" w:rsidRPr="00D33C26" w:rsidRDefault="00D33C26" w:rsidP="00D33C26">
      <w:pPr>
        <w:pStyle w:val="SingleTxtG"/>
        <w:rPr>
          <w:lang w:val="fr-FR"/>
        </w:rPr>
      </w:pPr>
      <w:r w:rsidRPr="00D33C26">
        <w:rPr>
          <w:lang w:val="fr-FR"/>
        </w:rPr>
        <w:t>4.</w:t>
      </w:r>
      <w:r w:rsidRPr="00D33C26">
        <w:rPr>
          <w:lang w:val="fr-FR"/>
        </w:rPr>
        <w:tab/>
        <w:t>La question des conteneurs frigorifiques a été portée à l</w:t>
      </w:r>
      <w:r w:rsidR="000E4CE8">
        <w:rPr>
          <w:lang w:val="fr-FR"/>
        </w:rPr>
        <w:t>’</w:t>
      </w:r>
      <w:r w:rsidRPr="00D33C26">
        <w:rPr>
          <w:lang w:val="fr-FR"/>
        </w:rPr>
        <w:t>attention de l</w:t>
      </w:r>
      <w:r w:rsidR="000E4CE8">
        <w:rPr>
          <w:lang w:val="fr-FR"/>
        </w:rPr>
        <w:t>’</w:t>
      </w:r>
      <w:r w:rsidRPr="00D33C26">
        <w:rPr>
          <w:lang w:val="fr-FR"/>
        </w:rPr>
        <w:t>autorité compétente pour le transport routier aux Pays-Bas (Inspection de l</w:t>
      </w:r>
      <w:r w:rsidR="000E4CE8">
        <w:rPr>
          <w:lang w:val="fr-FR"/>
        </w:rPr>
        <w:t>’</w:t>
      </w:r>
      <w:r w:rsidRPr="00D33C26">
        <w:rPr>
          <w:lang w:val="fr-FR"/>
        </w:rPr>
        <w:t>environnement humain et des transports (ILT)). Cette discussion a permis de tirer les conclusions suivantes.</w:t>
      </w:r>
    </w:p>
    <w:p w14:paraId="5ED607E4" w14:textId="77777777" w:rsidR="00D33C26" w:rsidRPr="00D33C26" w:rsidRDefault="00D33C26" w:rsidP="00D33C26">
      <w:pPr>
        <w:pStyle w:val="SingleTxtG"/>
        <w:rPr>
          <w:lang w:val="fr-FR"/>
        </w:rPr>
      </w:pPr>
      <w:r w:rsidRPr="00D33C26">
        <w:rPr>
          <w:lang w:val="fr-FR"/>
        </w:rPr>
        <w:t>5.</w:t>
      </w:r>
      <w:r w:rsidRPr="00D33C26">
        <w:rPr>
          <w:lang w:val="fr-FR"/>
        </w:rPr>
        <w:tab/>
        <w:t>Pendant le transport par route de matières nécessitant une régulation de température et transportées dans des conteneurs à température régulée, dans une chaîne de transport comportant un parcours maritime, l</w:t>
      </w:r>
      <w:r w:rsidR="000E4CE8">
        <w:rPr>
          <w:lang w:val="fr-FR"/>
        </w:rPr>
        <w:t>’</w:t>
      </w:r>
      <w:r w:rsidRPr="00D33C26">
        <w:rPr>
          <w:lang w:val="fr-FR"/>
        </w:rPr>
        <w:t>alinéa c) de la section 9.6.1 ne peut être appliqué.</w:t>
      </w:r>
    </w:p>
    <w:p w14:paraId="53F992AA" w14:textId="77777777" w:rsidR="00D33C26" w:rsidRPr="00D33C26" w:rsidRDefault="00D33C26" w:rsidP="00D33C26">
      <w:pPr>
        <w:pStyle w:val="SingleTxtG"/>
        <w:rPr>
          <w:lang w:val="fr-FR"/>
        </w:rPr>
      </w:pPr>
      <w:bookmarkStart w:id="1" w:name="_Hlk4593379"/>
      <w:r w:rsidRPr="00D33C26">
        <w:rPr>
          <w:lang w:val="fr-FR"/>
        </w:rPr>
        <w:t>6.</w:t>
      </w:r>
      <w:r w:rsidRPr="00D33C26">
        <w:rPr>
          <w:lang w:val="fr-FR"/>
        </w:rPr>
        <w:tab/>
        <w:t>Au lieu de cela, le transporteur doit, au moment d</w:t>
      </w:r>
      <w:r w:rsidR="000E4CE8">
        <w:rPr>
          <w:lang w:val="fr-FR"/>
        </w:rPr>
        <w:t>’</w:t>
      </w:r>
      <w:r w:rsidRPr="00D33C26">
        <w:rPr>
          <w:lang w:val="fr-FR"/>
        </w:rPr>
        <w:t>entamer le transport routier et par la suite au moins toutes les trois heures, vérifier la température dans le conteneur et la consigner (date, heure, température). Les relevés de température doivent figurer dans le document de transport comme mentionné au 5.4.1 et, si ce document ne dispose pas de suffisamment d</w:t>
      </w:r>
      <w:r w:rsidR="000E4CE8">
        <w:rPr>
          <w:lang w:val="fr-FR"/>
        </w:rPr>
        <w:t>’</w:t>
      </w:r>
      <w:r w:rsidRPr="00D33C26">
        <w:rPr>
          <w:lang w:val="fr-FR"/>
        </w:rPr>
        <w:t>espace, sur un document séparé qui doit être joint au document de transport (dans le cas d</w:t>
      </w:r>
      <w:r w:rsidR="000E4CE8">
        <w:rPr>
          <w:lang w:val="fr-FR"/>
        </w:rPr>
        <w:t>’</w:t>
      </w:r>
      <w:r w:rsidRPr="00D33C26">
        <w:rPr>
          <w:lang w:val="fr-FR"/>
        </w:rPr>
        <w:t>un système à feuillets mobiles, il doit être joint à la copie conservée par le transporteur).</w:t>
      </w:r>
    </w:p>
    <w:bookmarkEnd w:id="1"/>
    <w:p w14:paraId="287C5F9F" w14:textId="77777777" w:rsidR="00D33C26" w:rsidRPr="00D33C26" w:rsidRDefault="00D33C26" w:rsidP="00D33C26">
      <w:pPr>
        <w:pStyle w:val="SingleTxtG"/>
        <w:rPr>
          <w:lang w:val="fr-FR"/>
        </w:rPr>
      </w:pPr>
      <w:r w:rsidRPr="00D33C26">
        <w:rPr>
          <w:lang w:val="fr-FR"/>
        </w:rPr>
        <w:t>7.</w:t>
      </w:r>
      <w:r w:rsidRPr="00D33C26">
        <w:rPr>
          <w:lang w:val="fr-FR"/>
        </w:rPr>
        <w:tab/>
        <w:t>La règle ci-dessus a été mise à l</w:t>
      </w:r>
      <w:r w:rsidR="000E4CE8">
        <w:rPr>
          <w:lang w:val="fr-FR"/>
        </w:rPr>
        <w:t>’</w:t>
      </w:r>
      <w:r w:rsidRPr="00D33C26">
        <w:rPr>
          <w:lang w:val="fr-FR"/>
        </w:rPr>
        <w:t>épreuve pendant plusieurs années aux Pays-Bas, avec succès. Une fréquence de contrôle de la température de quatre à six heures est conforme au 7.1.7.4.2 de l</w:t>
      </w:r>
      <w:r w:rsidR="000E4CE8">
        <w:rPr>
          <w:lang w:val="fr-FR"/>
        </w:rPr>
        <w:t>’</w:t>
      </w:r>
      <w:r w:rsidRPr="00D33C26">
        <w:rPr>
          <w:lang w:val="fr-FR"/>
        </w:rPr>
        <w:t>ADR. Le CEFIC propose donc d</w:t>
      </w:r>
      <w:r w:rsidR="000E4CE8">
        <w:rPr>
          <w:lang w:val="fr-FR"/>
        </w:rPr>
        <w:t>’</w:t>
      </w:r>
      <w:r w:rsidRPr="00D33C26">
        <w:rPr>
          <w:lang w:val="fr-FR"/>
        </w:rPr>
        <w:t>intégrer cette règle dans l</w:t>
      </w:r>
      <w:r w:rsidR="000E4CE8">
        <w:rPr>
          <w:lang w:val="fr-FR"/>
        </w:rPr>
        <w:t>’</w:t>
      </w:r>
      <w:r w:rsidRPr="00D33C26">
        <w:rPr>
          <w:lang w:val="fr-FR"/>
        </w:rPr>
        <w:t>ADR, ce qui lui donnera une base juridique et permettra son application dans tous les pays Parties à l</w:t>
      </w:r>
      <w:r w:rsidR="000E4CE8">
        <w:rPr>
          <w:lang w:val="fr-FR"/>
        </w:rPr>
        <w:t>’</w:t>
      </w:r>
      <w:r w:rsidRPr="00D33C26">
        <w:rPr>
          <w:lang w:val="fr-FR"/>
        </w:rPr>
        <w:t>ADR.</w:t>
      </w:r>
    </w:p>
    <w:p w14:paraId="466D24C3" w14:textId="77777777" w:rsidR="00D33C26" w:rsidRPr="00D33C26" w:rsidRDefault="00D33C26" w:rsidP="004E142D">
      <w:pPr>
        <w:pStyle w:val="HChG"/>
        <w:rPr>
          <w:lang w:val="fr-FR"/>
        </w:rPr>
      </w:pPr>
      <w:r w:rsidRPr="00D33C26">
        <w:rPr>
          <w:lang w:val="fr-FR"/>
        </w:rPr>
        <w:tab/>
      </w:r>
      <w:r w:rsidRPr="00D33C26">
        <w:rPr>
          <w:lang w:val="fr-FR"/>
        </w:rPr>
        <w:tab/>
        <w:t>Proposition d</w:t>
      </w:r>
      <w:r w:rsidR="000E4CE8">
        <w:rPr>
          <w:lang w:val="fr-FR"/>
        </w:rPr>
        <w:t>’</w:t>
      </w:r>
      <w:r w:rsidRPr="00D33C26">
        <w:rPr>
          <w:lang w:val="fr-FR"/>
        </w:rPr>
        <w:t>amendement</w:t>
      </w:r>
    </w:p>
    <w:p w14:paraId="64282A0C" w14:textId="77777777" w:rsidR="00D33C26" w:rsidRPr="00D33C26" w:rsidRDefault="00D33C26" w:rsidP="00D33C26">
      <w:pPr>
        <w:pStyle w:val="SingleTxtG"/>
        <w:rPr>
          <w:lang w:val="fr-FR"/>
        </w:rPr>
      </w:pPr>
      <w:bookmarkStart w:id="2" w:name="_Hlk4593531"/>
      <w:r w:rsidRPr="00D33C26">
        <w:rPr>
          <w:lang w:val="fr-FR"/>
        </w:rPr>
        <w:t>8.</w:t>
      </w:r>
      <w:r w:rsidRPr="00D33C26">
        <w:rPr>
          <w:lang w:val="fr-FR"/>
        </w:rPr>
        <w:tab/>
        <w:t>Ajouter le texte suivant à l</w:t>
      </w:r>
      <w:r w:rsidR="000E4CE8">
        <w:rPr>
          <w:lang w:val="fr-FR"/>
        </w:rPr>
        <w:t>’</w:t>
      </w:r>
      <w:r w:rsidRPr="00D33C26">
        <w:rPr>
          <w:lang w:val="fr-FR"/>
        </w:rPr>
        <w:t>alinéa c) du 9.6.1</w:t>
      </w:r>
      <w:r w:rsidR="00BD4FFD">
        <w:rPr>
          <w:lang w:val="fr-FR"/>
        </w:rPr>
        <w:t xml:space="preserve"> </w:t>
      </w:r>
      <w:r w:rsidRPr="00D33C26">
        <w:rPr>
          <w:lang w:val="fr-FR"/>
        </w:rPr>
        <w:t>:</w:t>
      </w:r>
      <w:bookmarkStart w:id="3" w:name="_Hlk535913935"/>
    </w:p>
    <w:p w14:paraId="73E20D0F" w14:textId="7ED016A8" w:rsidR="00D33C26" w:rsidRPr="00D33C26" w:rsidRDefault="00BD4FFD" w:rsidP="00D33C26">
      <w:pPr>
        <w:pStyle w:val="SingleTxtG"/>
        <w:rPr>
          <w:lang w:val="fr-FR"/>
        </w:rPr>
      </w:pPr>
      <w:r>
        <w:rPr>
          <w:lang w:val="fr-FR"/>
        </w:rPr>
        <w:t>« </w:t>
      </w:r>
      <w:r w:rsidR="00D33C26" w:rsidRPr="00D33C26">
        <w:rPr>
          <w:lang w:val="fr-FR"/>
        </w:rPr>
        <w:t>Cette prescription ne s</w:t>
      </w:r>
      <w:r w:rsidR="000E4CE8">
        <w:rPr>
          <w:lang w:val="fr-FR"/>
        </w:rPr>
        <w:t>’</w:t>
      </w:r>
      <w:r w:rsidR="00D33C26" w:rsidRPr="00D33C26">
        <w:rPr>
          <w:lang w:val="fr-FR"/>
        </w:rPr>
        <w:t>applique pas lorsque le transport sous régulation de température est effectué dans des conteneurs frigorifiques et que la chaîne de transport comprend un parcours maritime. Dans ce cas, le transporteur doit, au moment d</w:t>
      </w:r>
      <w:r w:rsidR="000E4CE8">
        <w:rPr>
          <w:lang w:val="fr-FR"/>
        </w:rPr>
        <w:t>’</w:t>
      </w:r>
      <w:r w:rsidR="00D33C26" w:rsidRPr="00D33C26">
        <w:rPr>
          <w:lang w:val="fr-FR"/>
        </w:rPr>
        <w:t>entamer le transport routier et par la suite au moins toutes</w:t>
      </w:r>
      <w:r w:rsidR="004D7C0C">
        <w:rPr>
          <w:lang w:val="fr-FR"/>
        </w:rPr>
        <w:t xml:space="preserve"> les</w:t>
      </w:r>
      <w:r w:rsidR="00D33C26" w:rsidRPr="00D33C26">
        <w:rPr>
          <w:lang w:val="fr-FR"/>
        </w:rPr>
        <w:t xml:space="preserve"> </w:t>
      </w:r>
      <w:r w:rsidR="00C25594">
        <w:rPr>
          <w:lang w:val="fr-FR"/>
        </w:rPr>
        <w:t>quatre à six </w:t>
      </w:r>
      <w:r w:rsidR="00D33C26" w:rsidRPr="00D33C26">
        <w:rPr>
          <w:lang w:val="fr-FR"/>
        </w:rPr>
        <w:t>heures, vérifier la température dans le conteneur et la consigner (date, heure, température). Les relevés de température doivent figurer dans le document de transport comme mentionné au 5.4.1 et, si ce document ne dispose pas de suffisamment d</w:t>
      </w:r>
      <w:r w:rsidR="000E4CE8">
        <w:rPr>
          <w:lang w:val="fr-FR"/>
        </w:rPr>
        <w:t>’</w:t>
      </w:r>
      <w:r w:rsidR="00D33C26" w:rsidRPr="00D33C26">
        <w:rPr>
          <w:lang w:val="fr-FR"/>
        </w:rPr>
        <w:t>espace, sur un document séparé qui doit être joint au document de transport (dans le cas d</w:t>
      </w:r>
      <w:r w:rsidR="000E4CE8">
        <w:rPr>
          <w:lang w:val="fr-FR"/>
        </w:rPr>
        <w:t>’</w:t>
      </w:r>
      <w:r w:rsidR="00D33C26" w:rsidRPr="00D33C26">
        <w:rPr>
          <w:lang w:val="fr-FR"/>
        </w:rPr>
        <w:t>un système à feuillets mobiles, il doit être joint à la copie conservée par le transporteur).</w:t>
      </w:r>
      <w:bookmarkEnd w:id="3"/>
      <w:r>
        <w:rPr>
          <w:lang w:val="fr-FR"/>
        </w:rPr>
        <w:t> ».</w:t>
      </w:r>
    </w:p>
    <w:bookmarkEnd w:id="2"/>
    <w:p w14:paraId="421BFE92" w14:textId="77777777" w:rsidR="00D33C26" w:rsidRPr="00D33C26" w:rsidRDefault="00D33C26" w:rsidP="004E142D">
      <w:pPr>
        <w:pStyle w:val="HChG"/>
        <w:rPr>
          <w:lang w:val="fr-FR"/>
        </w:rPr>
      </w:pPr>
      <w:r w:rsidRPr="00D33C26">
        <w:rPr>
          <w:lang w:val="fr-FR"/>
        </w:rPr>
        <w:tab/>
      </w:r>
      <w:r w:rsidRPr="00D33C26">
        <w:rPr>
          <w:lang w:val="fr-FR"/>
        </w:rPr>
        <w:tab/>
        <w:t>Faisabilité</w:t>
      </w:r>
    </w:p>
    <w:p w14:paraId="47020646" w14:textId="77777777" w:rsidR="00302877" w:rsidRDefault="00D33C26" w:rsidP="00D33C26">
      <w:pPr>
        <w:pStyle w:val="SingleTxtG"/>
        <w:rPr>
          <w:lang w:val="fr-FR"/>
        </w:rPr>
      </w:pPr>
      <w:r w:rsidRPr="00D33C26">
        <w:rPr>
          <w:lang w:val="fr-FR"/>
        </w:rPr>
        <w:t>9.</w:t>
      </w:r>
      <w:r w:rsidRPr="00D33C26">
        <w:rPr>
          <w:lang w:val="fr-FR"/>
        </w:rPr>
        <w:tab/>
        <w:t>Aucune difficulté n</w:t>
      </w:r>
      <w:r w:rsidR="000E4CE8">
        <w:rPr>
          <w:lang w:val="fr-FR"/>
        </w:rPr>
        <w:t>’</w:t>
      </w:r>
      <w:r w:rsidRPr="00D33C26">
        <w:rPr>
          <w:lang w:val="fr-FR"/>
        </w:rPr>
        <w:t>est à prévoir.</w:t>
      </w:r>
    </w:p>
    <w:p w14:paraId="33B7801A" w14:textId="77777777" w:rsidR="000E4CE8" w:rsidRPr="000E4CE8" w:rsidRDefault="000E4CE8" w:rsidP="000E4CE8">
      <w:pPr>
        <w:pStyle w:val="SingleTxtG"/>
        <w:spacing w:before="240" w:after="0"/>
        <w:jc w:val="center"/>
        <w:rPr>
          <w:u w:val="single"/>
        </w:rPr>
      </w:pPr>
      <w:r>
        <w:rPr>
          <w:u w:val="single"/>
        </w:rPr>
        <w:tab/>
      </w:r>
      <w:r>
        <w:rPr>
          <w:u w:val="single"/>
        </w:rPr>
        <w:tab/>
      </w:r>
      <w:r>
        <w:rPr>
          <w:u w:val="single"/>
        </w:rPr>
        <w:tab/>
      </w:r>
    </w:p>
    <w:sectPr w:rsidR="000E4CE8" w:rsidRPr="000E4CE8" w:rsidSect="0016746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3605" w14:textId="77777777" w:rsidR="00F70702" w:rsidRDefault="00F70702" w:rsidP="00F95C08">
      <w:pPr>
        <w:spacing w:line="240" w:lineRule="auto"/>
      </w:pPr>
    </w:p>
  </w:endnote>
  <w:endnote w:type="continuationSeparator" w:id="0">
    <w:p w14:paraId="0730B64A" w14:textId="77777777" w:rsidR="00F70702" w:rsidRPr="00AC3823" w:rsidRDefault="00F70702" w:rsidP="00AC3823">
      <w:pPr>
        <w:pStyle w:val="Footer"/>
      </w:pPr>
    </w:p>
  </w:endnote>
  <w:endnote w:type="continuationNotice" w:id="1">
    <w:p w14:paraId="5EC85512" w14:textId="77777777" w:rsidR="00F70702" w:rsidRDefault="00F707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6971" w14:textId="64EF6F07" w:rsidR="0016746C" w:rsidRPr="0016746C" w:rsidRDefault="0016746C" w:rsidP="0016746C">
    <w:pPr>
      <w:pStyle w:val="Footer"/>
      <w:tabs>
        <w:tab w:val="right" w:pos="9638"/>
      </w:tabs>
    </w:pPr>
    <w:r w:rsidRPr="0016746C">
      <w:rPr>
        <w:b/>
        <w:sz w:val="18"/>
      </w:rPr>
      <w:fldChar w:fldCharType="begin"/>
    </w:r>
    <w:r w:rsidRPr="0016746C">
      <w:rPr>
        <w:b/>
        <w:sz w:val="18"/>
      </w:rPr>
      <w:instrText xml:space="preserve"> PAGE  \* MERGEFORMAT </w:instrText>
    </w:r>
    <w:r w:rsidRPr="0016746C">
      <w:rPr>
        <w:b/>
        <w:sz w:val="18"/>
      </w:rPr>
      <w:fldChar w:fldCharType="separate"/>
    </w:r>
    <w:r w:rsidR="00973BF7">
      <w:rPr>
        <w:b/>
        <w:noProof/>
        <w:sz w:val="18"/>
      </w:rPr>
      <w:t>2</w:t>
    </w:r>
    <w:r w:rsidRPr="0016746C">
      <w:rPr>
        <w:b/>
        <w:sz w:val="18"/>
      </w:rPr>
      <w:fldChar w:fldCharType="end"/>
    </w:r>
    <w:r>
      <w:rPr>
        <w:b/>
        <w:sz w:val="18"/>
      </w:rPr>
      <w:tab/>
    </w:r>
    <w:r>
      <w:t>GE.19-02282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E7D0" w14:textId="77777777" w:rsidR="0016746C" w:rsidRPr="0016746C" w:rsidRDefault="0016746C" w:rsidP="0016746C">
    <w:pPr>
      <w:pStyle w:val="Footer"/>
      <w:tabs>
        <w:tab w:val="right" w:pos="9638"/>
      </w:tabs>
      <w:rPr>
        <w:b/>
        <w:sz w:val="18"/>
      </w:rPr>
    </w:pPr>
    <w:r>
      <w:t>GE.19-02282</w:t>
    </w:r>
    <w:r>
      <w:tab/>
    </w:r>
    <w:r w:rsidRPr="0016746C">
      <w:rPr>
        <w:b/>
        <w:sz w:val="18"/>
      </w:rPr>
      <w:fldChar w:fldCharType="begin"/>
    </w:r>
    <w:r w:rsidRPr="0016746C">
      <w:rPr>
        <w:b/>
        <w:sz w:val="18"/>
      </w:rPr>
      <w:instrText xml:space="preserve"> PAGE  \* MERGEFORMAT </w:instrText>
    </w:r>
    <w:r w:rsidRPr="0016746C">
      <w:rPr>
        <w:b/>
        <w:sz w:val="18"/>
      </w:rPr>
      <w:fldChar w:fldCharType="separate"/>
    </w:r>
    <w:r w:rsidRPr="0016746C">
      <w:rPr>
        <w:b/>
        <w:noProof/>
        <w:sz w:val="18"/>
      </w:rPr>
      <w:t>3</w:t>
    </w:r>
    <w:r w:rsidRPr="00167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1222D" w14:textId="77777777" w:rsidR="007F20FA" w:rsidRPr="0016746C" w:rsidRDefault="0016746C" w:rsidP="0016746C">
    <w:pPr>
      <w:pStyle w:val="Footer"/>
      <w:spacing w:before="120"/>
      <w:rPr>
        <w:sz w:val="20"/>
      </w:rPr>
    </w:pPr>
    <w:r>
      <w:rPr>
        <w:sz w:val="20"/>
      </w:rPr>
      <w:t>GE.</w:t>
    </w:r>
    <w:r w:rsidR="007F20FA">
      <w:rPr>
        <w:noProof/>
        <w:lang w:val="en-GB" w:eastAsia="zh-CN"/>
      </w:rPr>
      <w:drawing>
        <wp:anchor distT="0" distB="0" distL="114300" distR="114300" simplePos="0" relativeHeight="251659264" behindDoc="0" locked="0" layoutInCell="1" allowOverlap="0" wp14:anchorId="6FF0472B" wp14:editId="6FE71DC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19-02282  (F)    110319    270319</w:t>
    </w:r>
    <w:r>
      <w:rPr>
        <w:sz w:val="20"/>
      </w:rPr>
      <w:br/>
    </w:r>
    <w:r w:rsidRPr="0016746C">
      <w:rPr>
        <w:rFonts w:ascii="C39T30Lfz" w:hAnsi="C39T30Lfz"/>
        <w:sz w:val="56"/>
      </w:rPr>
      <w:t></w:t>
    </w:r>
    <w:r w:rsidRPr="0016746C">
      <w:rPr>
        <w:rFonts w:ascii="C39T30Lfz" w:hAnsi="C39T30Lfz"/>
        <w:sz w:val="56"/>
      </w:rPr>
      <w:t></w:t>
    </w:r>
    <w:r w:rsidRPr="0016746C">
      <w:rPr>
        <w:rFonts w:ascii="C39T30Lfz" w:hAnsi="C39T30Lfz"/>
        <w:sz w:val="56"/>
      </w:rPr>
      <w:t></w:t>
    </w:r>
    <w:r w:rsidRPr="0016746C">
      <w:rPr>
        <w:rFonts w:ascii="C39T30Lfz" w:hAnsi="C39T30Lfz"/>
        <w:sz w:val="56"/>
      </w:rPr>
      <w:t></w:t>
    </w:r>
    <w:r w:rsidRPr="0016746C">
      <w:rPr>
        <w:rFonts w:ascii="C39T30Lfz" w:hAnsi="C39T30Lfz"/>
        <w:sz w:val="56"/>
      </w:rPr>
      <w:t></w:t>
    </w:r>
    <w:r w:rsidRPr="0016746C">
      <w:rPr>
        <w:rFonts w:ascii="C39T30Lfz" w:hAnsi="C39T30Lfz"/>
        <w:sz w:val="56"/>
      </w:rPr>
      <w:t></w:t>
    </w:r>
    <w:r w:rsidRPr="0016746C">
      <w:rPr>
        <w:rFonts w:ascii="C39T30Lfz" w:hAnsi="C39T30Lfz"/>
        <w:sz w:val="56"/>
      </w:rPr>
      <w:t></w:t>
    </w:r>
    <w:r w:rsidRPr="0016746C">
      <w:rPr>
        <w:rFonts w:ascii="C39T30Lfz" w:hAnsi="C39T30Lfz"/>
        <w:sz w:val="56"/>
      </w:rPr>
      <w:t></w:t>
    </w:r>
    <w:r w:rsidRPr="0016746C">
      <w:rPr>
        <w:rFonts w:ascii="C39T30Lfz" w:hAnsi="C39T30Lfz"/>
        <w:sz w:val="56"/>
      </w:rPr>
      <w:t></w:t>
    </w:r>
    <w:r>
      <w:rPr>
        <w:noProof/>
        <w:sz w:val="20"/>
        <w:lang w:val="en-GB" w:eastAsia="zh-CN"/>
      </w:rPr>
      <w:drawing>
        <wp:anchor distT="0" distB="0" distL="114300" distR="114300" simplePos="0" relativeHeight="251658240" behindDoc="0" locked="0" layoutInCell="1" allowOverlap="1" wp14:anchorId="106F31F1" wp14:editId="14DBB6C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D2A5" w14:textId="77777777" w:rsidR="00F70702" w:rsidRPr="00AC3823" w:rsidRDefault="00F70702" w:rsidP="00AC3823">
      <w:pPr>
        <w:pStyle w:val="Footer"/>
        <w:tabs>
          <w:tab w:val="right" w:pos="2155"/>
        </w:tabs>
        <w:spacing w:after="80" w:line="240" w:lineRule="atLeast"/>
        <w:ind w:left="680"/>
        <w:rPr>
          <w:u w:val="single"/>
        </w:rPr>
      </w:pPr>
      <w:r>
        <w:rPr>
          <w:u w:val="single"/>
        </w:rPr>
        <w:tab/>
      </w:r>
    </w:p>
  </w:footnote>
  <w:footnote w:type="continuationSeparator" w:id="0">
    <w:p w14:paraId="4F8EBB37" w14:textId="77777777" w:rsidR="00F70702" w:rsidRPr="00AC3823" w:rsidRDefault="00F70702" w:rsidP="00AC3823">
      <w:pPr>
        <w:pStyle w:val="Footer"/>
        <w:tabs>
          <w:tab w:val="right" w:pos="2155"/>
        </w:tabs>
        <w:spacing w:after="80" w:line="240" w:lineRule="atLeast"/>
        <w:ind w:left="680"/>
        <w:rPr>
          <w:u w:val="single"/>
        </w:rPr>
      </w:pPr>
      <w:r>
        <w:rPr>
          <w:u w:val="single"/>
        </w:rPr>
        <w:tab/>
      </w:r>
    </w:p>
  </w:footnote>
  <w:footnote w:type="continuationNotice" w:id="1">
    <w:p w14:paraId="727BB423" w14:textId="77777777" w:rsidR="00F70702" w:rsidRPr="00AC3823" w:rsidRDefault="00F70702">
      <w:pPr>
        <w:spacing w:line="240" w:lineRule="auto"/>
        <w:rPr>
          <w:sz w:val="2"/>
          <w:szCs w:val="2"/>
        </w:rPr>
      </w:pPr>
    </w:p>
  </w:footnote>
  <w:footnote w:id="2">
    <w:p w14:paraId="4BFED989" w14:textId="77777777" w:rsidR="00302877" w:rsidRPr="00C468CA" w:rsidRDefault="00D33C26" w:rsidP="00D33C26">
      <w:pPr>
        <w:pStyle w:val="FootnoteText"/>
        <w:rPr>
          <w:lang w:val="fr-FR"/>
        </w:rPr>
      </w:pPr>
      <w:r>
        <w:rPr>
          <w:sz w:val="20"/>
          <w:lang w:val="fr-FR"/>
        </w:rPr>
        <w:tab/>
      </w:r>
      <w:r w:rsidR="00302877" w:rsidRPr="00D33C26">
        <w:rPr>
          <w:rStyle w:val="FootnoteReference"/>
          <w:sz w:val="20"/>
          <w:vertAlign w:val="baseline"/>
          <w:lang w:val="fr-FR"/>
        </w:rPr>
        <w:sym w:font="Symbol" w:char="F02A"/>
      </w:r>
      <w:r w:rsidR="00302877">
        <w:rPr>
          <w:lang w:val="fr-FR"/>
        </w:rPr>
        <w:tab/>
      </w:r>
      <w:r w:rsidR="00302877" w:rsidRPr="009D065D">
        <w:rPr>
          <w:spacing w:val="-2"/>
          <w:lang w:val="fr-FR"/>
        </w:rPr>
        <w:t>Conformément au programme de travail du Comité des transports intérieurs pour la période 2018</w:t>
      </w:r>
      <w:r w:rsidRPr="009D065D">
        <w:rPr>
          <w:spacing w:val="-2"/>
          <w:lang w:val="fr-FR"/>
        </w:rPr>
        <w:noBreakHyphen/>
      </w:r>
      <w:r w:rsidR="00302877" w:rsidRPr="009D065D">
        <w:rPr>
          <w:spacing w:val="-2"/>
          <w:lang w:val="fr-FR"/>
        </w:rPr>
        <w:t>2019</w:t>
      </w:r>
      <w:r w:rsidR="00302877">
        <w:rPr>
          <w:lang w:val="fr-FR"/>
        </w:rPr>
        <w:t xml:space="preserve"> (ECE/TRANS/WP.15/237, annexe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F914" w14:textId="0AB1280F" w:rsidR="0016746C" w:rsidRPr="0016746C" w:rsidRDefault="00973BF7">
    <w:pPr>
      <w:pStyle w:val="Header"/>
    </w:pPr>
    <w:r>
      <w:fldChar w:fldCharType="begin"/>
    </w:r>
    <w:r>
      <w:instrText xml:space="preserve"> TITLE  \* MERGEFORMAT </w:instrText>
    </w:r>
    <w:r>
      <w:fldChar w:fldCharType="separate"/>
    </w:r>
    <w:r w:rsidR="004D7C0C">
      <w:t>ECE/TRANS/WP.15/2019/1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9E75" w14:textId="30A336D4" w:rsidR="0016746C" w:rsidRPr="0016746C" w:rsidRDefault="00973BF7" w:rsidP="0016746C">
    <w:pPr>
      <w:pStyle w:val="Header"/>
      <w:jc w:val="right"/>
    </w:pPr>
    <w:r>
      <w:fldChar w:fldCharType="begin"/>
    </w:r>
    <w:r>
      <w:instrText xml:space="preserve"> TITLE  \* MERGEFORMAT </w:instrText>
    </w:r>
    <w:r>
      <w:fldChar w:fldCharType="separate"/>
    </w:r>
    <w:r w:rsidR="004D7C0C">
      <w:t>ECE/TRANS/WP.15/2019/1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02"/>
    <w:rsid w:val="00017F94"/>
    <w:rsid w:val="00023842"/>
    <w:rsid w:val="000334F9"/>
    <w:rsid w:val="00045FEB"/>
    <w:rsid w:val="0005191A"/>
    <w:rsid w:val="0007796D"/>
    <w:rsid w:val="000B7790"/>
    <w:rsid w:val="000E4CE8"/>
    <w:rsid w:val="00111F2F"/>
    <w:rsid w:val="0014365E"/>
    <w:rsid w:val="00143C66"/>
    <w:rsid w:val="0016746C"/>
    <w:rsid w:val="00176178"/>
    <w:rsid w:val="001F525A"/>
    <w:rsid w:val="00223272"/>
    <w:rsid w:val="0024779E"/>
    <w:rsid w:val="00257168"/>
    <w:rsid w:val="002744B8"/>
    <w:rsid w:val="002832AC"/>
    <w:rsid w:val="002D7C93"/>
    <w:rsid w:val="00302877"/>
    <w:rsid w:val="00305801"/>
    <w:rsid w:val="003916DE"/>
    <w:rsid w:val="003A4503"/>
    <w:rsid w:val="00421996"/>
    <w:rsid w:val="00441C3B"/>
    <w:rsid w:val="00446FE5"/>
    <w:rsid w:val="00452396"/>
    <w:rsid w:val="004837D8"/>
    <w:rsid w:val="004873F4"/>
    <w:rsid w:val="004D7C0C"/>
    <w:rsid w:val="004E142D"/>
    <w:rsid w:val="004E2EED"/>
    <w:rsid w:val="004E468C"/>
    <w:rsid w:val="004F0F82"/>
    <w:rsid w:val="00503E31"/>
    <w:rsid w:val="005328A2"/>
    <w:rsid w:val="005505B7"/>
    <w:rsid w:val="00573BE5"/>
    <w:rsid w:val="00583ABC"/>
    <w:rsid w:val="00586ED3"/>
    <w:rsid w:val="00596AA9"/>
    <w:rsid w:val="0071601D"/>
    <w:rsid w:val="007949EB"/>
    <w:rsid w:val="007A62E6"/>
    <w:rsid w:val="007F20FA"/>
    <w:rsid w:val="0080684C"/>
    <w:rsid w:val="00871C75"/>
    <w:rsid w:val="008776DC"/>
    <w:rsid w:val="00894CD2"/>
    <w:rsid w:val="008D177F"/>
    <w:rsid w:val="009446C0"/>
    <w:rsid w:val="009705C8"/>
    <w:rsid w:val="00973BF7"/>
    <w:rsid w:val="009C1CF4"/>
    <w:rsid w:val="009D065D"/>
    <w:rsid w:val="009F690D"/>
    <w:rsid w:val="009F6B74"/>
    <w:rsid w:val="00A3029F"/>
    <w:rsid w:val="00A30353"/>
    <w:rsid w:val="00AC3823"/>
    <w:rsid w:val="00AE323C"/>
    <w:rsid w:val="00AF0CB5"/>
    <w:rsid w:val="00B00181"/>
    <w:rsid w:val="00B00B0D"/>
    <w:rsid w:val="00B45F2E"/>
    <w:rsid w:val="00B5044C"/>
    <w:rsid w:val="00B765F7"/>
    <w:rsid w:val="00BA0CA9"/>
    <w:rsid w:val="00BD4FFD"/>
    <w:rsid w:val="00BD51C7"/>
    <w:rsid w:val="00C02897"/>
    <w:rsid w:val="00C25594"/>
    <w:rsid w:val="00C97039"/>
    <w:rsid w:val="00D23944"/>
    <w:rsid w:val="00D33C26"/>
    <w:rsid w:val="00D3439C"/>
    <w:rsid w:val="00D9040D"/>
    <w:rsid w:val="00DB1831"/>
    <w:rsid w:val="00DD3BFD"/>
    <w:rsid w:val="00DF6678"/>
    <w:rsid w:val="00E0299A"/>
    <w:rsid w:val="00E85C74"/>
    <w:rsid w:val="00EA6547"/>
    <w:rsid w:val="00ED13B0"/>
    <w:rsid w:val="00EF2E22"/>
    <w:rsid w:val="00F35BAF"/>
    <w:rsid w:val="00F660DF"/>
    <w:rsid w:val="00F70702"/>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AC32E"/>
  <w15:docId w15:val="{DC41BAC5-BC92-4488-81AB-EFF6708A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302877"/>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5328A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ECE/TRANS/WP.15/2019/1</vt:lpstr>
      <vt:lpstr>ECE/TRANS/WP.15/2019/1</vt:lpstr>
    </vt:vector>
  </TitlesOfParts>
  <Company>DCM</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dc:title>
  <dc:subject/>
  <dc:creator>Corinne ROBERT</dc:creator>
  <cp:keywords/>
  <cp:lastModifiedBy>Christine Barrio-Champeau</cp:lastModifiedBy>
  <cp:revision>2</cp:revision>
  <cp:lastPrinted>2019-03-27T14:47:00Z</cp:lastPrinted>
  <dcterms:created xsi:type="dcterms:W3CDTF">2019-04-01T06:57:00Z</dcterms:created>
  <dcterms:modified xsi:type="dcterms:W3CDTF">2019-04-01T06:57:00Z</dcterms:modified>
</cp:coreProperties>
</file>