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DA7745"/>
        </w:tc>
        <w:tc>
          <w:tcPr>
            <w:tcW w:w="2268" w:type="dxa"/>
            <w:tcBorders>
              <w:bottom w:val="single" w:sz="4" w:space="0" w:color="auto"/>
            </w:tcBorders>
            <w:vAlign w:val="bottom"/>
          </w:tcPr>
          <w:p w:rsidR="00F35BAF" w:rsidRPr="00DB58B5" w:rsidRDefault="00F35BAF" w:rsidP="004140B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A7745" w:rsidP="00047746">
            <w:pPr>
              <w:jc w:val="right"/>
            </w:pPr>
            <w:r w:rsidRPr="00DA7745">
              <w:rPr>
                <w:sz w:val="40"/>
              </w:rPr>
              <w:t>ECE</w:t>
            </w:r>
            <w:r>
              <w:t>/TRANS/WP.15/201</w:t>
            </w:r>
            <w:r w:rsidR="00F53CCA">
              <w:t>9</w:t>
            </w:r>
            <w:r>
              <w:t>/</w:t>
            </w:r>
            <w:r w:rsidR="00F53CCA">
              <w:t>3</w:t>
            </w:r>
          </w:p>
        </w:tc>
      </w:tr>
      <w:tr w:rsidR="00F35BAF" w:rsidRPr="00DB58B5" w:rsidTr="004140B7">
        <w:trPr>
          <w:trHeight w:hRule="exact" w:val="2835"/>
        </w:trPr>
        <w:tc>
          <w:tcPr>
            <w:tcW w:w="1276" w:type="dxa"/>
            <w:tcBorders>
              <w:top w:val="single" w:sz="4" w:space="0" w:color="auto"/>
              <w:bottom w:val="single" w:sz="12" w:space="0" w:color="auto"/>
            </w:tcBorders>
          </w:tcPr>
          <w:p w:rsidR="00F35BAF" w:rsidRPr="00DB58B5" w:rsidRDefault="00185A1D" w:rsidP="004140B7">
            <w:pPr>
              <w:spacing w:before="120"/>
              <w:jc w:val="center"/>
            </w:pPr>
            <w:r>
              <w:rPr>
                <w:noProof/>
                <w:lang w:val="en-US"/>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4140B7">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A7745" w:rsidP="004140B7">
            <w:pPr>
              <w:spacing w:before="240"/>
            </w:pPr>
            <w:proofErr w:type="spellStart"/>
            <w:r>
              <w:t>Distr</w:t>
            </w:r>
            <w:proofErr w:type="spellEnd"/>
            <w:r>
              <w:t xml:space="preserve">. </w:t>
            </w:r>
            <w:proofErr w:type="gramStart"/>
            <w:r>
              <w:t>générale</w:t>
            </w:r>
            <w:proofErr w:type="gramEnd"/>
          </w:p>
          <w:p w:rsidR="00DA7745" w:rsidRDefault="00E0491C" w:rsidP="00DA7745">
            <w:pPr>
              <w:spacing w:line="240" w:lineRule="exact"/>
            </w:pPr>
            <w:r>
              <w:t>13</w:t>
            </w:r>
            <w:r w:rsidR="00D105AA">
              <w:t xml:space="preserve"> février</w:t>
            </w:r>
            <w:r w:rsidR="00DA7745">
              <w:t xml:space="preserve"> 201</w:t>
            </w:r>
            <w:r w:rsidR="00F53CCA">
              <w:t>9</w:t>
            </w:r>
          </w:p>
          <w:p w:rsidR="00DA7745" w:rsidRDefault="00DA7745" w:rsidP="00DA7745">
            <w:pPr>
              <w:spacing w:line="240" w:lineRule="exact"/>
            </w:pPr>
          </w:p>
          <w:p w:rsidR="00DA7745" w:rsidRPr="00DB58B5" w:rsidRDefault="00DA7745" w:rsidP="00DA7745">
            <w:pPr>
              <w:spacing w:line="240" w:lineRule="exact"/>
            </w:pPr>
            <w:r>
              <w:t xml:space="preserve">Original: </w:t>
            </w:r>
            <w:r w:rsidR="002220FD">
              <w:t>français</w:t>
            </w:r>
          </w:p>
        </w:tc>
      </w:tr>
    </w:tbl>
    <w:p w:rsidR="007F20FA" w:rsidRPr="000312C0" w:rsidRDefault="007F20FA" w:rsidP="007F20FA">
      <w:pPr>
        <w:spacing w:before="120"/>
        <w:rPr>
          <w:b/>
          <w:sz w:val="28"/>
          <w:szCs w:val="28"/>
        </w:rPr>
      </w:pPr>
      <w:r w:rsidRPr="000312C0">
        <w:rPr>
          <w:b/>
          <w:sz w:val="28"/>
          <w:szCs w:val="28"/>
        </w:rPr>
        <w:t>Commission économique pour l</w:t>
      </w:r>
      <w:r w:rsidR="00460713">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E77F73" w:rsidRPr="009E01B8" w:rsidRDefault="00E77F73" w:rsidP="00E85C74">
      <w:pPr>
        <w:spacing w:before="120"/>
        <w:rPr>
          <w:b/>
          <w:sz w:val="24"/>
          <w:szCs w:val="24"/>
        </w:rPr>
      </w:pPr>
      <w:r w:rsidRPr="009E01B8">
        <w:rPr>
          <w:b/>
          <w:sz w:val="24"/>
          <w:szCs w:val="24"/>
        </w:rPr>
        <w:t>Groupe de travail des transports de marchandises dangereuses</w:t>
      </w:r>
    </w:p>
    <w:p w:rsidR="00DA7745" w:rsidRPr="004539A2" w:rsidRDefault="008D688D" w:rsidP="00DA7745">
      <w:pPr>
        <w:spacing w:before="120"/>
        <w:rPr>
          <w:rFonts w:eastAsia="SimSun"/>
          <w:b/>
        </w:rPr>
      </w:pPr>
      <w:r>
        <w:rPr>
          <w:rFonts w:eastAsia="SimSun"/>
          <w:b/>
        </w:rPr>
        <w:t>10</w:t>
      </w:r>
      <w:r w:rsidR="00F53CCA">
        <w:rPr>
          <w:rFonts w:eastAsia="SimSun"/>
          <w:b/>
        </w:rPr>
        <w:t>6</w:t>
      </w:r>
      <w:r>
        <w:rPr>
          <w:rFonts w:eastAsia="SimSun"/>
          <w:b/>
        </w:rPr>
        <w:t>e</w:t>
      </w:r>
      <w:r w:rsidR="00DA7745" w:rsidRPr="004539A2">
        <w:rPr>
          <w:rFonts w:eastAsia="SimSun"/>
          <w:b/>
        </w:rPr>
        <w:t xml:space="preserve"> session </w:t>
      </w:r>
    </w:p>
    <w:p w:rsidR="00DA7745" w:rsidRPr="004539A2" w:rsidRDefault="00DA7745" w:rsidP="00DA7745">
      <w:pPr>
        <w:rPr>
          <w:rFonts w:eastAsia="SimSun"/>
        </w:rPr>
      </w:pPr>
      <w:r w:rsidRPr="004539A2">
        <w:rPr>
          <w:rFonts w:eastAsia="SimSun"/>
        </w:rPr>
        <w:t xml:space="preserve">Genève, </w:t>
      </w:r>
      <w:r w:rsidR="00F53CCA">
        <w:rPr>
          <w:rFonts w:eastAsia="SimSun"/>
        </w:rPr>
        <w:t>13</w:t>
      </w:r>
      <w:r>
        <w:rPr>
          <w:rFonts w:eastAsia="SimSun"/>
        </w:rPr>
        <w:t>-</w:t>
      </w:r>
      <w:r w:rsidR="000C376B">
        <w:rPr>
          <w:rFonts w:eastAsia="SimSun"/>
        </w:rPr>
        <w:t>1</w:t>
      </w:r>
      <w:r w:rsidR="00F53CCA">
        <w:rPr>
          <w:rFonts w:eastAsia="SimSun"/>
        </w:rPr>
        <w:t>7</w:t>
      </w:r>
      <w:r w:rsidRPr="004539A2">
        <w:rPr>
          <w:rFonts w:eastAsia="SimSun"/>
        </w:rPr>
        <w:t xml:space="preserve"> mai 201</w:t>
      </w:r>
      <w:r w:rsidR="00F53CCA">
        <w:rPr>
          <w:rFonts w:eastAsia="SimSun"/>
        </w:rPr>
        <w:t>9</w:t>
      </w:r>
      <w:r w:rsidRPr="004539A2">
        <w:rPr>
          <w:rFonts w:eastAsia="SimSun"/>
        </w:rPr>
        <w:t xml:space="preserve"> </w:t>
      </w:r>
    </w:p>
    <w:p w:rsidR="00DA7745" w:rsidRPr="004539A2" w:rsidRDefault="00DA7745" w:rsidP="00DA7745">
      <w:r w:rsidRPr="004539A2">
        <w:rPr>
          <w:rFonts w:eastAsia="SimSun"/>
        </w:rPr>
        <w:t>Point</w:t>
      </w:r>
      <w:r>
        <w:rPr>
          <w:rFonts w:eastAsia="SimSun"/>
        </w:rPr>
        <w:t xml:space="preserve"> </w:t>
      </w:r>
      <w:r w:rsidR="0092018D">
        <w:t>6</w:t>
      </w:r>
      <w:r w:rsidR="00D105AA">
        <w:t xml:space="preserve"> b)</w:t>
      </w:r>
      <w:r w:rsidRPr="004539A2">
        <w:t xml:space="preserve"> de l</w:t>
      </w:r>
      <w:r w:rsidR="00460713">
        <w:t>’</w:t>
      </w:r>
      <w:r w:rsidRPr="004539A2">
        <w:t>ordre du jour provisoire</w:t>
      </w:r>
    </w:p>
    <w:p w:rsidR="00F9573C" w:rsidRPr="00D105AA" w:rsidRDefault="00D105AA" w:rsidP="00DA7745">
      <w:pPr>
        <w:rPr>
          <w:b/>
        </w:rPr>
      </w:pPr>
      <w:r w:rsidRPr="00D105AA">
        <w:rPr>
          <w:b/>
        </w:rPr>
        <w:t>Propositions d'amendement aux annexes A et B de l'ADR:</w:t>
      </w:r>
    </w:p>
    <w:p w:rsidR="000C376B" w:rsidRPr="00D105AA" w:rsidRDefault="00D105AA" w:rsidP="00DA7745">
      <w:pPr>
        <w:rPr>
          <w:b/>
        </w:rPr>
      </w:pPr>
      <w:proofErr w:type="gramStart"/>
      <w:r>
        <w:rPr>
          <w:b/>
          <w:lang w:val="fr-FR"/>
        </w:rPr>
        <w:t>p</w:t>
      </w:r>
      <w:r w:rsidRPr="00D105AA">
        <w:rPr>
          <w:b/>
          <w:lang w:val="fr-FR"/>
        </w:rPr>
        <w:t>ropositions</w:t>
      </w:r>
      <w:proofErr w:type="gramEnd"/>
      <w:r w:rsidRPr="00D105AA">
        <w:rPr>
          <w:b/>
          <w:lang w:val="fr-FR"/>
        </w:rPr>
        <w:t xml:space="preserve"> diverses</w:t>
      </w:r>
    </w:p>
    <w:p w:rsidR="00DA7745" w:rsidRPr="004539A2" w:rsidRDefault="00DA7745" w:rsidP="00DA7745">
      <w:pPr>
        <w:pStyle w:val="HChG"/>
        <w:rPr>
          <w:sz w:val="20"/>
        </w:rPr>
      </w:pPr>
      <w:r w:rsidRPr="004539A2">
        <w:tab/>
      </w:r>
      <w:r w:rsidRPr="004539A2">
        <w:tab/>
      </w:r>
      <w:r w:rsidR="00047746">
        <w:t xml:space="preserve">Proposition de </w:t>
      </w:r>
      <w:r w:rsidR="0027794F">
        <w:t>clarification du champ d’application du 9.1.3.4</w:t>
      </w:r>
    </w:p>
    <w:p w:rsidR="00DA7745" w:rsidRDefault="00DA7745" w:rsidP="00DA7745">
      <w:pPr>
        <w:pStyle w:val="H1G"/>
      </w:pPr>
      <w:r w:rsidRPr="004539A2">
        <w:rPr>
          <w:sz w:val="20"/>
        </w:rPr>
        <w:tab/>
      </w:r>
      <w:r w:rsidRPr="004539A2">
        <w:rPr>
          <w:sz w:val="20"/>
        </w:rPr>
        <w:tab/>
      </w:r>
      <w:r w:rsidR="000C376B">
        <w:t>Communication du</w:t>
      </w:r>
      <w:r w:rsidR="000C376B" w:rsidRPr="009D5E1C">
        <w:t xml:space="preserve"> Gouvernement de la Suisse</w:t>
      </w:r>
      <w:r w:rsidR="000E4011" w:rsidRPr="00DE7F48">
        <w:rPr>
          <w:rStyle w:val="FootnoteReference"/>
          <w:b w:val="0"/>
          <w:sz w:val="20"/>
        </w:rPr>
        <w:footnoteReference w:customMarkFollows="1" w:id="2"/>
        <w:sym w:font="Symbol" w:char="F02A"/>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8"/>
      </w:tblGrid>
      <w:tr w:rsidR="00DA7745" w:rsidTr="00EC317B">
        <w:trPr>
          <w:jc w:val="center"/>
        </w:trPr>
        <w:tc>
          <w:tcPr>
            <w:tcW w:w="9637" w:type="dxa"/>
            <w:shd w:val="clear" w:color="auto" w:fill="auto"/>
          </w:tcPr>
          <w:p w:rsidR="00DA7745" w:rsidRPr="00EC317B" w:rsidRDefault="00DA7745" w:rsidP="00EC317B">
            <w:pPr>
              <w:spacing w:before="240" w:after="120"/>
              <w:ind w:left="255"/>
              <w:rPr>
                <w:i/>
                <w:sz w:val="24"/>
              </w:rPr>
            </w:pPr>
            <w:r w:rsidRPr="00EC317B">
              <w:rPr>
                <w:i/>
                <w:sz w:val="24"/>
              </w:rPr>
              <w:t>Résumé</w:t>
            </w:r>
          </w:p>
        </w:tc>
      </w:tr>
      <w:tr w:rsidR="00DA7745" w:rsidTr="00EC317B">
        <w:trPr>
          <w:jc w:val="center"/>
        </w:trPr>
        <w:tc>
          <w:tcPr>
            <w:tcW w:w="9637" w:type="dxa"/>
            <w:shd w:val="clear" w:color="auto" w:fill="auto"/>
          </w:tcPr>
          <w:p w:rsidR="00DA7745" w:rsidRDefault="00DA7745" w:rsidP="0027794F">
            <w:pPr>
              <w:pStyle w:val="SingleTxtG"/>
              <w:ind w:left="3402" w:hanging="2268"/>
            </w:pPr>
            <w:r w:rsidRPr="00EC317B">
              <w:rPr>
                <w:b/>
                <w:szCs w:val="22"/>
              </w:rPr>
              <w:t xml:space="preserve">Résumé </w:t>
            </w:r>
            <w:r w:rsidRPr="00EC317B">
              <w:rPr>
                <w:b/>
                <w:bCs/>
              </w:rPr>
              <w:t>analytique</w:t>
            </w:r>
            <w:r w:rsidRPr="00EC317B">
              <w:rPr>
                <w:b/>
                <w:szCs w:val="22"/>
              </w:rPr>
              <w:t>:</w:t>
            </w:r>
            <w:r w:rsidRPr="004539A2">
              <w:tab/>
            </w:r>
            <w:r w:rsidR="0027794F">
              <w:t>Clarifier le sens de la deuxième phrase du 9.1.3.4 relative au certificat d’agrément des véhicules.</w:t>
            </w:r>
          </w:p>
        </w:tc>
      </w:tr>
      <w:tr w:rsidR="00DA7745" w:rsidTr="00EC317B">
        <w:trPr>
          <w:jc w:val="center"/>
        </w:trPr>
        <w:tc>
          <w:tcPr>
            <w:tcW w:w="9637" w:type="dxa"/>
            <w:shd w:val="clear" w:color="auto" w:fill="auto"/>
          </w:tcPr>
          <w:p w:rsidR="00DA7745" w:rsidRDefault="00DA7745" w:rsidP="0027794F">
            <w:pPr>
              <w:pStyle w:val="SingleTxtG"/>
              <w:ind w:left="3402" w:hanging="2268"/>
            </w:pPr>
            <w:r w:rsidRPr="00EC317B">
              <w:rPr>
                <w:b/>
                <w:szCs w:val="22"/>
              </w:rPr>
              <w:t xml:space="preserve">Mesures à </w:t>
            </w:r>
            <w:r w:rsidRPr="00EC317B">
              <w:rPr>
                <w:b/>
                <w:bCs/>
              </w:rPr>
              <w:t>prendre</w:t>
            </w:r>
            <w:r w:rsidRPr="00EC317B">
              <w:rPr>
                <w:b/>
                <w:szCs w:val="22"/>
              </w:rPr>
              <w:t>:</w:t>
            </w:r>
            <w:r w:rsidRPr="004539A2">
              <w:tab/>
            </w:r>
            <w:r w:rsidR="00047746">
              <w:rPr>
                <w:rStyle w:val="SingleTxtGChar"/>
              </w:rPr>
              <w:t xml:space="preserve">Modifier </w:t>
            </w:r>
            <w:r w:rsidR="0027794F">
              <w:rPr>
                <w:rStyle w:val="SingleTxtGChar"/>
              </w:rPr>
              <w:t>la deuxième phrase du 91.3.4.</w:t>
            </w:r>
          </w:p>
        </w:tc>
      </w:tr>
      <w:tr w:rsidR="00DA7745" w:rsidTr="00EC317B">
        <w:trPr>
          <w:jc w:val="center"/>
        </w:trPr>
        <w:tc>
          <w:tcPr>
            <w:tcW w:w="9637" w:type="dxa"/>
            <w:shd w:val="clear" w:color="auto" w:fill="auto"/>
          </w:tcPr>
          <w:p w:rsidR="00DA7745" w:rsidRDefault="00047746" w:rsidP="00E0491C">
            <w:pPr>
              <w:pStyle w:val="SingleTxtG"/>
              <w:spacing w:after="0"/>
              <w:ind w:left="3402" w:hanging="2126"/>
            </w:pPr>
            <w:r>
              <w:rPr>
                <w:b/>
                <w:szCs w:val="22"/>
              </w:rPr>
              <w:t>D</w:t>
            </w:r>
            <w:r w:rsidRPr="007667F8">
              <w:rPr>
                <w:b/>
                <w:szCs w:val="22"/>
              </w:rPr>
              <w:t>ocuments</w:t>
            </w:r>
            <w:r>
              <w:rPr>
                <w:b/>
                <w:szCs w:val="22"/>
              </w:rPr>
              <w:t xml:space="preserve"> de </w:t>
            </w:r>
            <w:proofErr w:type="gramStart"/>
            <w:r>
              <w:rPr>
                <w:b/>
                <w:szCs w:val="22"/>
              </w:rPr>
              <w:t>référence</w:t>
            </w:r>
            <w:r w:rsidRPr="007667F8">
              <w:rPr>
                <w:szCs w:val="22"/>
              </w:rPr>
              <w:t>:</w:t>
            </w:r>
            <w:proofErr w:type="gramEnd"/>
            <w:r w:rsidRPr="007667F8">
              <w:tab/>
            </w:r>
            <w:r w:rsidR="0027794F">
              <w:rPr>
                <w:sz w:val="22"/>
              </w:rPr>
              <w:tab/>
            </w:r>
            <w:r w:rsidR="003940FD" w:rsidRPr="00E0491C">
              <w:t xml:space="preserve">Document informel </w:t>
            </w:r>
            <w:r w:rsidR="0027794F" w:rsidRPr="00E0491C">
              <w:t xml:space="preserve">INF.3 de </w:t>
            </w:r>
            <w:r w:rsidR="00E0491C" w:rsidRPr="00E0491C">
              <w:t>la 105</w:t>
            </w:r>
            <w:r w:rsidR="00E0491C" w:rsidRPr="00E0491C">
              <w:rPr>
                <w:vertAlign w:val="superscript"/>
              </w:rPr>
              <w:t>e</w:t>
            </w:r>
            <w:r w:rsidR="00E0491C" w:rsidRPr="00E0491C">
              <w:t xml:space="preserve"> session du Groupe de Travail</w:t>
            </w:r>
            <w:r w:rsidR="0027794F" w:rsidRPr="00E0491C">
              <w:t xml:space="preserve">, </w:t>
            </w:r>
            <w:r w:rsidR="0027794F" w:rsidRPr="00E0491C">
              <w:rPr>
                <w:lang w:eastAsia="en-GB"/>
              </w:rPr>
              <w:t xml:space="preserve">TRANS/WP.15/R.338, Rapport TRANS/WP.15/138, </w:t>
            </w:r>
            <w:r w:rsidR="0027794F" w:rsidRPr="00E0491C">
              <w:t>TRANS/WP.15/2002/18</w:t>
            </w:r>
            <w:r w:rsidRPr="00E0491C">
              <w:t>.</w:t>
            </w:r>
          </w:p>
        </w:tc>
      </w:tr>
      <w:tr w:rsidR="0027794F" w:rsidTr="00EC317B">
        <w:trPr>
          <w:jc w:val="center"/>
        </w:trPr>
        <w:tc>
          <w:tcPr>
            <w:tcW w:w="9637" w:type="dxa"/>
            <w:shd w:val="clear" w:color="auto" w:fill="auto"/>
          </w:tcPr>
          <w:p w:rsidR="0027794F" w:rsidRDefault="0027794F" w:rsidP="0027794F">
            <w:pPr>
              <w:pStyle w:val="SingleTxtG"/>
              <w:tabs>
                <w:tab w:val="left" w:pos="3260"/>
              </w:tabs>
              <w:spacing w:after="0"/>
              <w:ind w:left="3260" w:hanging="2126"/>
              <w:rPr>
                <w:b/>
                <w:szCs w:val="22"/>
              </w:rPr>
            </w:pPr>
          </w:p>
        </w:tc>
      </w:tr>
    </w:tbl>
    <w:p w:rsidR="00047746" w:rsidRPr="0072378C" w:rsidRDefault="00047746" w:rsidP="00047746">
      <w:pPr>
        <w:pStyle w:val="HChG"/>
        <w:tabs>
          <w:tab w:val="clear" w:pos="851"/>
        </w:tabs>
        <w:ind w:left="567" w:right="0" w:firstLine="567"/>
      </w:pPr>
      <w:r w:rsidRPr="0072378C">
        <w:t>Introduction</w:t>
      </w:r>
    </w:p>
    <w:p w:rsidR="00047746" w:rsidRDefault="00047746" w:rsidP="00047746">
      <w:pPr>
        <w:pStyle w:val="SingleTxtG"/>
      </w:pPr>
      <w:r>
        <w:t>1.</w:t>
      </w:r>
      <w:r>
        <w:tab/>
        <w:t xml:space="preserve">Au cours de la </w:t>
      </w:r>
      <w:r w:rsidR="00E0491C">
        <w:t>105</w:t>
      </w:r>
      <w:r w:rsidR="00E0491C" w:rsidRPr="00E0491C">
        <w:rPr>
          <w:vertAlign w:val="superscript"/>
        </w:rPr>
        <w:t>e</w:t>
      </w:r>
      <w:r w:rsidR="00E0491C">
        <w:t xml:space="preserve"> </w:t>
      </w:r>
      <w:r>
        <w:t xml:space="preserve">session </w:t>
      </w:r>
      <w:r w:rsidR="00E0491C">
        <w:t xml:space="preserve">du Groupe de Travail, </w:t>
      </w:r>
      <w:r>
        <w:t xml:space="preserve">la question de l’interprétation du </w:t>
      </w:r>
      <w:r w:rsidR="0027794F">
        <w:t xml:space="preserve">9.1.3.4 </w:t>
      </w:r>
      <w:r>
        <w:t>a été soulevée</w:t>
      </w:r>
      <w:r w:rsidR="0027794F">
        <w:t xml:space="preserve"> dans le document INF.3 de la session</w:t>
      </w:r>
      <w:proofErr w:type="gramStart"/>
      <w:r>
        <w:t xml:space="preserve">. </w:t>
      </w:r>
      <w:r w:rsidR="0027794F">
        <w:t>.</w:t>
      </w:r>
      <w:proofErr w:type="gramEnd"/>
      <w:r w:rsidR="0027794F">
        <w:t xml:space="preserve"> Il s’agissait de la question </w:t>
      </w:r>
      <w:r w:rsidR="0027794F" w:rsidRPr="00F0067B">
        <w:t>d'interprétation du 9.1.3.4 de l'ADR en ce qui concerne l'inspection annuelle d'un véhicule-citerne chargé de marchandises dangereuses lorsque la date de validité du certificat d'approbation avait déjà expiré.</w:t>
      </w:r>
    </w:p>
    <w:p w:rsidR="008844F7" w:rsidRDefault="00047746" w:rsidP="008844F7">
      <w:pPr>
        <w:pStyle w:val="SingleTxtG"/>
        <w:rPr>
          <w:rStyle w:val="ttext"/>
          <w:color w:val="333333"/>
        </w:rPr>
      </w:pPr>
      <w:r>
        <w:lastRenderedPageBreak/>
        <w:t>2.</w:t>
      </w:r>
      <w:r>
        <w:tab/>
      </w:r>
      <w:r w:rsidR="008844F7" w:rsidRPr="00F0067B">
        <w:rPr>
          <w:rStyle w:val="ttext"/>
          <w:color w:val="333333"/>
        </w:rPr>
        <w:t xml:space="preserve">La deuxième phrase de ce paragraphe énonce ce qui suit: </w:t>
      </w:r>
    </w:p>
    <w:p w:rsidR="008844F7" w:rsidRPr="00F0067B" w:rsidRDefault="008844F7" w:rsidP="008844F7">
      <w:pPr>
        <w:pStyle w:val="SingleTxtG"/>
        <w:rPr>
          <w:rStyle w:val="ttext"/>
          <w:color w:val="333333"/>
        </w:rPr>
      </w:pPr>
      <w:r w:rsidRPr="00F0067B">
        <w:t>“La période de validité suivante dépend cependant de la dernière date d'expiration nominale, si la visite technique est effectuée dans le mois qui précède ou dans le mois qui suit cette date. ”</w:t>
      </w:r>
    </w:p>
    <w:p w:rsidR="008844F7" w:rsidRDefault="008844F7" w:rsidP="008844F7">
      <w:pPr>
        <w:pStyle w:val="SingleTxtG"/>
      </w:pPr>
      <w:r w:rsidRPr="00F0067B">
        <w:t>3.</w:t>
      </w:r>
      <w:r w:rsidRPr="00F0067B">
        <w:tab/>
        <w:t xml:space="preserve">Nous nous demandons si les utilisateurs sont intéressés par la </w:t>
      </w:r>
      <w:proofErr w:type="gramStart"/>
      <w:r w:rsidRPr="00F0067B">
        <w:t>phrase  "</w:t>
      </w:r>
      <w:proofErr w:type="gramEnd"/>
      <w:r w:rsidRPr="00F0067B">
        <w:t xml:space="preserve">ou dans le mois </w:t>
      </w:r>
      <w:r>
        <w:t>qui suit</w:t>
      </w:r>
      <w:r w:rsidRPr="00F0067B">
        <w:t xml:space="preserve"> cette date."</w:t>
      </w:r>
      <w:r w:rsidR="00E0491C">
        <w:t>.</w:t>
      </w:r>
      <w:r w:rsidRPr="00F0067B">
        <w:t xml:space="preserve"> </w:t>
      </w:r>
      <w:r w:rsidR="00E0491C">
        <w:t>E</w:t>
      </w:r>
      <w:r w:rsidRPr="00F0067B">
        <w:t>n effet, la phrase d</w:t>
      </w:r>
      <w:r w:rsidR="00E0491C">
        <w:t>u</w:t>
      </w:r>
      <w:r w:rsidRPr="00F0067B">
        <w:t xml:space="preserve"> 9.1.2.3 autorise déjà</w:t>
      </w:r>
      <w:r w:rsidR="00DE29D2">
        <w:t>,</w:t>
      </w:r>
      <w:r w:rsidRPr="00F0067B">
        <w:t xml:space="preserve"> à tout moment</w:t>
      </w:r>
      <w:r w:rsidR="00DE29D2">
        <w:t>,</w:t>
      </w:r>
      <w:r w:rsidRPr="00F0067B">
        <w:t xml:space="preserve"> le renouvellement du certificat d'agrément et la délivrance d'un nouveau cert</w:t>
      </w:r>
      <w:r>
        <w:t>ificat d'agrément</w:t>
      </w:r>
      <w:r w:rsidR="00DE29D2">
        <w:t xml:space="preserve"> </w:t>
      </w:r>
      <w:r>
        <w:t xml:space="preserve">comme </w:t>
      </w:r>
      <w:proofErr w:type="gramStart"/>
      <w:r>
        <w:t>suit:</w:t>
      </w:r>
      <w:proofErr w:type="gramEnd"/>
    </w:p>
    <w:p w:rsidR="008844F7" w:rsidRDefault="008844F7" w:rsidP="008844F7">
      <w:pPr>
        <w:pStyle w:val="SingleTxtG"/>
        <w:ind w:left="1701"/>
      </w:pPr>
      <w:r w:rsidRPr="00F0067B">
        <w:rPr>
          <w:b/>
        </w:rPr>
        <w:t>“</w:t>
      </w:r>
      <w:r w:rsidRPr="00F0067B">
        <w:rPr>
          <w:color w:val="000000"/>
        </w:rPr>
        <w:t xml:space="preserve"> La conformité des véhicules doit être certifiée soit par l’extension de la validité du certificat d’agrément, soit par la délivrance d’un nouveau certificat d’agrément selon 9.1.3.</w:t>
      </w:r>
      <w:r>
        <w:t> »</w:t>
      </w:r>
    </w:p>
    <w:p w:rsidR="008844F7" w:rsidRPr="00F0067B" w:rsidRDefault="00E0491C" w:rsidP="008844F7">
      <w:pPr>
        <w:pStyle w:val="SingleTxtG"/>
      </w:pPr>
      <w:r>
        <w:t>4.</w:t>
      </w:r>
      <w:r>
        <w:tab/>
      </w:r>
      <w:r w:rsidR="008844F7" w:rsidRPr="00F0067B">
        <w:t>Si l'utilisateur apporte le véhicule à l'inspection technique annuelle après la date de validité du certificat d'agrément, l'autorité peut en délivrer une nouvelle sans perdre de jours de validité. Si, au lieu de cela, le propriétaire du véhicule</w:t>
      </w:r>
      <w:r w:rsidR="008844F7">
        <w:t xml:space="preserve"> insiste pour obtenir </w:t>
      </w:r>
      <w:r w:rsidR="008844F7" w:rsidRPr="00F0067B">
        <w:t xml:space="preserve">ce qui apparaît </w:t>
      </w:r>
      <w:r>
        <w:t xml:space="preserve">au </w:t>
      </w:r>
      <w:r w:rsidR="008844F7" w:rsidRPr="00F0067B">
        <w:t xml:space="preserve">9.1.3.4 et </w:t>
      </w:r>
      <w:r w:rsidR="008844F7">
        <w:t xml:space="preserve">que </w:t>
      </w:r>
      <w:r w:rsidR="008844F7" w:rsidRPr="00F0067B">
        <w:t xml:space="preserve">la date de validité dépend de la dernière date d'expiration nominale, il perd le même nombre de jours de validité qu'il a attendu pour réaliser l'inspection technique annuelle. </w:t>
      </w:r>
      <w:r w:rsidR="008844F7">
        <w:t>I</w:t>
      </w:r>
      <w:r w:rsidR="008844F7" w:rsidRPr="00F0067B">
        <w:t>l n'a donc aucun avantage à demander l'application de la deuxième phrase d</w:t>
      </w:r>
      <w:r>
        <w:t>u</w:t>
      </w:r>
      <w:r w:rsidR="008844F7" w:rsidRPr="00F0067B">
        <w:t xml:space="preserve"> 9.1.3.4.</w:t>
      </w:r>
    </w:p>
    <w:p w:rsidR="008844F7" w:rsidRPr="00B618E0" w:rsidRDefault="00E0491C" w:rsidP="008844F7">
      <w:pPr>
        <w:pStyle w:val="SingleTxtG"/>
        <w:rPr>
          <w:rStyle w:val="ttext"/>
        </w:rPr>
      </w:pPr>
      <w:r>
        <w:t>5</w:t>
      </w:r>
      <w:r w:rsidR="008844F7" w:rsidRPr="00B618E0">
        <w:t>.</w:t>
      </w:r>
      <w:r w:rsidR="008844F7" w:rsidRPr="00B618E0">
        <w:tab/>
      </w:r>
      <w:r w:rsidR="008844F7" w:rsidRPr="00B618E0">
        <w:rPr>
          <w:rStyle w:val="ttext"/>
          <w:color w:val="333333"/>
        </w:rPr>
        <w:t>Le texte d</w:t>
      </w:r>
      <w:r w:rsidR="008844F7">
        <w:rPr>
          <w:rStyle w:val="ttext"/>
          <w:color w:val="333333"/>
        </w:rPr>
        <w:t>u</w:t>
      </w:r>
      <w:r w:rsidR="008844F7" w:rsidRPr="00B618E0">
        <w:rPr>
          <w:rStyle w:val="ttext"/>
          <w:color w:val="333333"/>
        </w:rPr>
        <w:t xml:space="preserve"> 9.1.3.4 a été introduit en 1997 dans l'ADR dans le marginal 10282 (4) sur la proposition des </w:t>
      </w:r>
      <w:r w:rsidR="008844F7">
        <w:rPr>
          <w:rStyle w:val="ttext"/>
          <w:color w:val="333333"/>
        </w:rPr>
        <w:t>P</w:t>
      </w:r>
      <w:r w:rsidR="008844F7" w:rsidRPr="00B618E0">
        <w:rPr>
          <w:rStyle w:val="ttext"/>
          <w:color w:val="333333"/>
        </w:rPr>
        <w:t>ays-</w:t>
      </w:r>
      <w:r w:rsidR="00BC0C3E">
        <w:rPr>
          <w:rStyle w:val="ttext"/>
          <w:color w:val="333333"/>
        </w:rPr>
        <w:t>B</w:t>
      </w:r>
      <w:r w:rsidR="008844F7" w:rsidRPr="00B618E0">
        <w:rPr>
          <w:rStyle w:val="ttext"/>
          <w:color w:val="333333"/>
        </w:rPr>
        <w:t xml:space="preserve">as dans le document TRANS/WP. 15/R. 338. </w:t>
      </w:r>
    </w:p>
    <w:p w:rsidR="008844F7" w:rsidRPr="00B618E0" w:rsidRDefault="00E0491C" w:rsidP="003940FD">
      <w:pPr>
        <w:pStyle w:val="SingleTxtG"/>
        <w:rPr>
          <w:rStyle w:val="ttext"/>
          <w:color w:val="333333"/>
        </w:rPr>
      </w:pPr>
      <w:r>
        <w:rPr>
          <w:rStyle w:val="ttext"/>
          <w:color w:val="333333"/>
        </w:rPr>
        <w:t>6</w:t>
      </w:r>
      <w:r w:rsidR="008844F7" w:rsidRPr="00B618E0">
        <w:rPr>
          <w:rStyle w:val="ttext"/>
          <w:color w:val="333333"/>
        </w:rPr>
        <w:t>.</w:t>
      </w:r>
      <w:r w:rsidR="003940FD">
        <w:rPr>
          <w:rStyle w:val="ttext"/>
          <w:color w:val="333333"/>
        </w:rPr>
        <w:tab/>
      </w:r>
      <w:r w:rsidR="008844F7">
        <w:rPr>
          <w:rStyle w:val="ttext"/>
          <w:color w:val="333333"/>
        </w:rPr>
        <w:t>A</w:t>
      </w:r>
      <w:r w:rsidR="008844F7" w:rsidRPr="00B618E0">
        <w:rPr>
          <w:rStyle w:val="ttext"/>
          <w:color w:val="333333"/>
        </w:rPr>
        <w:t xml:space="preserve"> cette époque, la proposition des Pays-Bas était la </w:t>
      </w:r>
      <w:proofErr w:type="gramStart"/>
      <w:r w:rsidR="008844F7" w:rsidRPr="00B618E0">
        <w:rPr>
          <w:rStyle w:val="ttext"/>
          <w:color w:val="333333"/>
        </w:rPr>
        <w:t>suivante:</w:t>
      </w:r>
      <w:proofErr w:type="gramEnd"/>
    </w:p>
    <w:p w:rsidR="008844F7" w:rsidRPr="001E046A" w:rsidRDefault="008844F7" w:rsidP="008844F7">
      <w:pPr>
        <w:pStyle w:val="SingleTxtG"/>
        <w:rPr>
          <w:rStyle w:val="ttext"/>
          <w:color w:val="333333"/>
        </w:rPr>
      </w:pPr>
      <w:r w:rsidRPr="001E046A">
        <w:rPr>
          <w:rStyle w:val="ttext"/>
          <w:color w:val="333333"/>
        </w:rPr>
        <w:t xml:space="preserve">Remplacer le marginal 10 282 (4) actuel par un nouveau texte, comme </w:t>
      </w:r>
      <w:proofErr w:type="gramStart"/>
      <w:r w:rsidRPr="001E046A">
        <w:rPr>
          <w:rStyle w:val="ttext"/>
          <w:color w:val="333333"/>
        </w:rPr>
        <w:t>suit:</w:t>
      </w:r>
      <w:proofErr w:type="gramEnd"/>
    </w:p>
    <w:p w:rsidR="008844F7" w:rsidRPr="00B618E0" w:rsidRDefault="008844F7" w:rsidP="003940FD">
      <w:pPr>
        <w:pStyle w:val="SingleTxtG"/>
      </w:pPr>
      <w:proofErr w:type="gramStart"/>
      <w:r w:rsidRPr="00B618E0">
        <w:t>"(</w:t>
      </w:r>
      <w:proofErr w:type="gramEnd"/>
      <w:r w:rsidRPr="00B618E0">
        <w:t>4) La validité des certificats d’agrément spéciaux expire au plus tard</w:t>
      </w:r>
      <w:r>
        <w:t xml:space="preserve"> </w:t>
      </w:r>
      <w:r w:rsidRPr="00B618E0">
        <w:t>un an après la date de l’inspection technique du véhicule précédant</w:t>
      </w:r>
      <w:r>
        <w:t xml:space="preserve"> </w:t>
      </w:r>
      <w:r w:rsidRPr="00B618E0">
        <w:t xml:space="preserve">la délivrance du certificat. </w:t>
      </w:r>
      <w:r w:rsidRPr="00B618E0">
        <w:rPr>
          <w:u w:val="single"/>
        </w:rPr>
        <w:t>Toutefois, l’inspection technique</w:t>
      </w:r>
      <w:r>
        <w:rPr>
          <w:u w:val="single"/>
        </w:rPr>
        <w:t xml:space="preserve"> </w:t>
      </w:r>
      <w:r w:rsidRPr="00B618E0">
        <w:rPr>
          <w:u w:val="single"/>
        </w:rPr>
        <w:t>suivante pourra avoir lieu moins d’un mois après la date</w:t>
      </w:r>
      <w:r>
        <w:rPr>
          <w:u w:val="single"/>
        </w:rPr>
        <w:t xml:space="preserve"> </w:t>
      </w:r>
      <w:r w:rsidRPr="00B618E0">
        <w:rPr>
          <w:u w:val="single"/>
        </w:rPr>
        <w:t>d’expiration nominale sans influer sur la date d’expiration</w:t>
      </w:r>
      <w:r>
        <w:rPr>
          <w:u w:val="single"/>
        </w:rPr>
        <w:t xml:space="preserve"> </w:t>
      </w:r>
      <w:r w:rsidRPr="00B618E0">
        <w:rPr>
          <w:u w:val="single"/>
        </w:rPr>
        <w:t>suivante.</w:t>
      </w:r>
      <w:r w:rsidRPr="00B618E0">
        <w:t>" Toutefois ... (le reste du texte est inchangé).”.</w:t>
      </w:r>
    </w:p>
    <w:p w:rsidR="008844F7" w:rsidRDefault="00E0491C" w:rsidP="003940FD">
      <w:pPr>
        <w:pStyle w:val="SingleTxtG"/>
        <w:rPr>
          <w:rStyle w:val="ttext"/>
          <w:color w:val="333333"/>
        </w:rPr>
      </w:pPr>
      <w:r>
        <w:rPr>
          <w:rStyle w:val="ttext"/>
          <w:color w:val="333333"/>
        </w:rPr>
        <w:t>7.</w:t>
      </w:r>
      <w:r>
        <w:rPr>
          <w:rStyle w:val="ttext"/>
          <w:color w:val="333333"/>
        </w:rPr>
        <w:tab/>
      </w:r>
      <w:r w:rsidR="008844F7" w:rsidRPr="00B618E0">
        <w:rPr>
          <w:rStyle w:val="ttext"/>
          <w:color w:val="333333"/>
        </w:rPr>
        <w:t xml:space="preserve">Dans ce document, les Néerlandais ont justifié la proposition pour les raisons </w:t>
      </w:r>
      <w:proofErr w:type="gramStart"/>
      <w:r w:rsidR="008844F7" w:rsidRPr="00B618E0">
        <w:rPr>
          <w:rStyle w:val="ttext"/>
          <w:color w:val="333333"/>
        </w:rPr>
        <w:t>suivantes:</w:t>
      </w:r>
      <w:proofErr w:type="gramEnd"/>
      <w:r w:rsidR="008844F7" w:rsidRPr="00B618E0">
        <w:rPr>
          <w:rStyle w:val="ttext"/>
          <w:color w:val="333333"/>
        </w:rPr>
        <w:t xml:space="preserve"> </w:t>
      </w:r>
    </w:p>
    <w:p w:rsidR="008844F7" w:rsidRPr="00B618E0" w:rsidRDefault="00E0491C" w:rsidP="003940FD">
      <w:pPr>
        <w:pStyle w:val="SingleTxtG"/>
      </w:pPr>
      <w:r>
        <w:tab/>
      </w:r>
      <w:r>
        <w:tab/>
        <w:t>a)</w:t>
      </w:r>
      <w:r>
        <w:tab/>
      </w:r>
      <w:r w:rsidR="008844F7" w:rsidRPr="00B618E0">
        <w:t>Il existe des raisons d’organisation, tant en ce qui concerne le</w:t>
      </w:r>
      <w:r w:rsidR="008844F7">
        <w:t xml:space="preserve"> </w:t>
      </w:r>
      <w:r w:rsidR="008844F7" w:rsidRPr="00B618E0">
        <w:t>propriétaire d’un véhicule que l’organe d’inspection. Le texte actuel du</w:t>
      </w:r>
      <w:r w:rsidR="008844F7">
        <w:t xml:space="preserve"> </w:t>
      </w:r>
      <w:r w:rsidR="008844F7" w:rsidRPr="00B618E0">
        <w:t>marginal 10 282 (4) conduit en fait à ce que les périodes comprises entre</w:t>
      </w:r>
      <w:r w:rsidR="008844F7">
        <w:t xml:space="preserve"> </w:t>
      </w:r>
      <w:r w:rsidR="008844F7" w:rsidRPr="00B618E0">
        <w:t>deux inspections soient inférieures à un an. Il en résulte des efforts</w:t>
      </w:r>
      <w:r w:rsidR="008844F7">
        <w:t xml:space="preserve"> </w:t>
      </w:r>
      <w:r w:rsidR="008844F7" w:rsidRPr="00B618E0">
        <w:t>considérables et inutiles pour adapter chaque année les plans d’inspection.</w:t>
      </w:r>
    </w:p>
    <w:p w:rsidR="008844F7" w:rsidRDefault="00E0491C" w:rsidP="003940FD">
      <w:pPr>
        <w:pStyle w:val="SingleTxtG"/>
      </w:pPr>
      <w:r>
        <w:tab/>
      </w:r>
      <w:r>
        <w:tab/>
        <w:t>b)</w:t>
      </w:r>
      <w:r>
        <w:tab/>
      </w:r>
      <w:r w:rsidR="008844F7" w:rsidRPr="00B618E0">
        <w:t>Une façon de résoudre cette difficulté consiste en une prorogation</w:t>
      </w:r>
      <w:r w:rsidR="008844F7">
        <w:t xml:space="preserve"> </w:t>
      </w:r>
      <w:r w:rsidR="008844F7" w:rsidRPr="00B618E0">
        <w:t>relativement courte de la période strictement annuelle concernant l’inspection</w:t>
      </w:r>
      <w:r w:rsidR="008844F7">
        <w:t xml:space="preserve"> </w:t>
      </w:r>
      <w:r w:rsidR="008844F7" w:rsidRPr="00B618E0">
        <w:t>technique. En outre, cette solution sera conforme à la pratique actuelle pour</w:t>
      </w:r>
      <w:r w:rsidR="008844F7">
        <w:t xml:space="preserve"> </w:t>
      </w:r>
      <w:r w:rsidR="008844F7" w:rsidRPr="00B618E0">
        <w:t>ce qui est d’autres régimes d’inspection.</w:t>
      </w:r>
    </w:p>
    <w:p w:rsidR="008844F7" w:rsidRDefault="00E0491C" w:rsidP="008844F7">
      <w:pPr>
        <w:pStyle w:val="SingleTxtG"/>
      </w:pPr>
      <w:r>
        <w:t>8</w:t>
      </w:r>
      <w:r w:rsidR="008844F7" w:rsidRPr="00B618E0">
        <w:t>.</w:t>
      </w:r>
      <w:r w:rsidR="008844F7" w:rsidRPr="00B618E0">
        <w:tab/>
        <w:t>Étant donné que les préoccupations exprimées en 1995 par les Pays-Bas semblent être déjà couvertes par le texte adopté en 2005, apparaissant aujourd'hui dans le deuxième paragraphe d</w:t>
      </w:r>
      <w:r>
        <w:t>u</w:t>
      </w:r>
      <w:r w:rsidR="008844F7" w:rsidRPr="00B618E0">
        <w:t xml:space="preserve"> 9.1.2.3, qui permet à l'autorité compétente de délivrer à tout moment un nouveau certificat d'agrément après la date d'expiration nominale sans perdre les jours de validité, nous nous demandons quelle est la valeur ajoutée de la deuxième phrase </w:t>
      </w:r>
      <w:r w:rsidR="008844F7">
        <w:t xml:space="preserve">qui figure au </w:t>
      </w:r>
      <w:r w:rsidR="008844F7" w:rsidRPr="00B618E0">
        <w:t>9.1.3.4. Cette phrase devrait en effet être modifiée afin d'éviter des interprétations qui</w:t>
      </w:r>
      <w:r w:rsidR="008844F7">
        <w:t xml:space="preserve"> n'étaient pas prévues par les P</w:t>
      </w:r>
      <w:r w:rsidR="008844F7" w:rsidRPr="00B618E0">
        <w:t>ays-</w:t>
      </w:r>
      <w:r w:rsidR="008844F7">
        <w:t>B</w:t>
      </w:r>
      <w:r w:rsidR="008844F7" w:rsidRPr="00B618E0">
        <w:t xml:space="preserve">as. Parce que ce </w:t>
      </w:r>
      <w:r w:rsidR="008844F7">
        <w:t>texte</w:t>
      </w:r>
      <w:r w:rsidR="008844F7" w:rsidRPr="00B618E0">
        <w:t xml:space="preserve"> doit nécessairement apporter quelque chose de plus que </w:t>
      </w:r>
      <w:r w:rsidR="008844F7">
        <w:t xml:space="preserve">celui du </w:t>
      </w:r>
      <w:r w:rsidR="008844F7" w:rsidRPr="00B618E0">
        <w:t>9.1.2.3 aux utilisateurs</w:t>
      </w:r>
      <w:r>
        <w:t xml:space="preserve">. </w:t>
      </w:r>
      <w:bookmarkStart w:id="0" w:name="_GoBack"/>
      <w:bookmarkEnd w:id="0"/>
      <w:r>
        <w:t>L</w:t>
      </w:r>
      <w:r w:rsidR="008844F7" w:rsidRPr="00B618E0">
        <w:t xml:space="preserve">a coexistence des deux textes conduit à la recherche d'un sens différent pour </w:t>
      </w:r>
      <w:r w:rsidR="008844F7">
        <w:t xml:space="preserve">le </w:t>
      </w:r>
      <w:r w:rsidR="008844F7" w:rsidRPr="00B618E0">
        <w:t>9.1.3.4. Ainsi, il peut être conclu</w:t>
      </w:r>
      <w:r>
        <w:t>,</w:t>
      </w:r>
      <w:r w:rsidR="008844F7" w:rsidRPr="00B618E0">
        <w:t xml:space="preserve"> à tort</w:t>
      </w:r>
      <w:r>
        <w:t>,</w:t>
      </w:r>
      <w:r w:rsidR="008844F7" w:rsidRPr="00B618E0">
        <w:t xml:space="preserve"> que l'intention d</w:t>
      </w:r>
      <w:r>
        <w:t>u</w:t>
      </w:r>
      <w:r w:rsidR="008844F7" w:rsidRPr="00B618E0">
        <w:t xml:space="preserve"> 9.1.3.4 était de permettre le transport de marchandises dangereuses jusqu'à un mois supplémentaire après l'expiration de la validité du certificat d'agrément sans avoir à </w:t>
      </w:r>
      <w:r w:rsidR="008844F7" w:rsidRPr="00B618E0">
        <w:lastRenderedPageBreak/>
        <w:t xml:space="preserve">passer l'inspection annuelle du véhicule. </w:t>
      </w:r>
      <w:r w:rsidR="008844F7" w:rsidRPr="00991AD9">
        <w:t xml:space="preserve">Comme une telle intention ne figure pas dans les motifs exprimés par les </w:t>
      </w:r>
      <w:r w:rsidR="008844F7">
        <w:t>P</w:t>
      </w:r>
      <w:r w:rsidR="008844F7" w:rsidRPr="00991AD9">
        <w:t>ays-</w:t>
      </w:r>
      <w:r w:rsidR="008844F7">
        <w:t>B</w:t>
      </w:r>
      <w:r w:rsidR="008844F7" w:rsidRPr="00991AD9">
        <w:t>as en 1995 et semble dangereuse du point de vue de la sécurité, cette interprétation doit être rejetée. Pour remédier à de telles interprétations erronées, nous proposons de modifier la deuxième phrase du 9.1.3.4</w:t>
      </w:r>
      <w:r w:rsidR="008844F7">
        <w:t xml:space="preserve"> (Proposition 1). </w:t>
      </w:r>
    </w:p>
    <w:p w:rsidR="008844F7" w:rsidRDefault="00E0491C" w:rsidP="008844F7">
      <w:pPr>
        <w:pStyle w:val="SingleTxtG"/>
      </w:pPr>
      <w:r>
        <w:t>9</w:t>
      </w:r>
      <w:r w:rsidR="008844F7">
        <w:t>.</w:t>
      </w:r>
      <w:r w:rsidR="008844F7">
        <w:tab/>
        <w:t>Des discussions de</w:t>
      </w:r>
      <w:r>
        <w:t xml:space="preserve"> la 105</w:t>
      </w:r>
      <w:r w:rsidRPr="00E0491C">
        <w:rPr>
          <w:vertAlign w:val="superscript"/>
        </w:rPr>
        <w:t>e</w:t>
      </w:r>
      <w:r>
        <w:t xml:space="preserve"> session du Groupe de Travail,</w:t>
      </w:r>
      <w:r w:rsidR="008844F7">
        <w:t xml:space="preserve"> il est ressorti que la proposition recevait un certain soutien. Une seule délégation s’est opposé</w:t>
      </w:r>
      <w:r>
        <w:t>e</w:t>
      </w:r>
      <w:r w:rsidR="008844F7">
        <w:t xml:space="preserve"> à la proposition. Par ailleurs certaines délégations auraient préféré un délai de deux mois avant l’échéance de la validité du certificat d’agrément à la place d’un seul mois comme c’est le cas actuellement. D’autres ont estimé que la discussion devrait être portée au niveau de la Réunion commune.</w:t>
      </w:r>
    </w:p>
    <w:p w:rsidR="008844F7" w:rsidRDefault="00E0491C" w:rsidP="008844F7">
      <w:pPr>
        <w:pStyle w:val="SingleTxtG"/>
      </w:pPr>
      <w:r>
        <w:t>10</w:t>
      </w:r>
      <w:r w:rsidR="008844F7">
        <w:t>.</w:t>
      </w:r>
      <w:r w:rsidR="008844F7">
        <w:tab/>
        <w:t xml:space="preserve">Concernant le fait de porter la discussion au niveau de la Réunion commune, nous estimons que ceci n’a pas lieu d’être étant donné que ces textes ne concernent pas des textes communs au RID ou à l’ADN. </w:t>
      </w:r>
    </w:p>
    <w:p w:rsidR="008844F7" w:rsidRDefault="00E0491C" w:rsidP="008844F7">
      <w:pPr>
        <w:pStyle w:val="SingleTxtG"/>
      </w:pPr>
      <w:r>
        <w:t>11</w:t>
      </w:r>
      <w:r w:rsidR="008844F7">
        <w:t>.</w:t>
      </w:r>
      <w:r w:rsidR="008844F7">
        <w:tab/>
        <w:t xml:space="preserve">S’agissant </w:t>
      </w:r>
      <w:r>
        <w:t xml:space="preserve">de </w:t>
      </w:r>
      <w:r w:rsidR="008844F7">
        <w:t xml:space="preserve">la possibilité de porter à deux mois avant l’échéance </w:t>
      </w:r>
      <w:r>
        <w:t>le</w:t>
      </w:r>
      <w:r w:rsidR="008844F7">
        <w:t xml:space="preserve"> certificat d’agrément pour son renouvellement, ceci peut faire l’objet de la proposition 2.</w:t>
      </w:r>
    </w:p>
    <w:p w:rsidR="008844F7" w:rsidRPr="001E046A" w:rsidRDefault="008844F7" w:rsidP="008844F7">
      <w:pPr>
        <w:pStyle w:val="HChG"/>
      </w:pPr>
      <w:r>
        <w:tab/>
      </w:r>
      <w:r>
        <w:tab/>
      </w:r>
      <w:r w:rsidRPr="001E046A">
        <w:t>Propos</w:t>
      </w:r>
      <w:r>
        <w:t>ition 1</w:t>
      </w:r>
    </w:p>
    <w:p w:rsidR="008844F7" w:rsidRPr="001E046A" w:rsidRDefault="008844F7" w:rsidP="008844F7">
      <w:pPr>
        <w:pStyle w:val="SingleTxtG"/>
      </w:pPr>
      <w:r>
        <w:t>1</w:t>
      </w:r>
      <w:r w:rsidR="00E0491C">
        <w:t>2</w:t>
      </w:r>
      <w:r w:rsidRPr="001E046A">
        <w:t>.</w:t>
      </w:r>
      <w:r w:rsidRPr="001E046A">
        <w:tab/>
        <w:t>Modifier la deuxième</w:t>
      </w:r>
      <w:r>
        <w:t xml:space="preserve"> </w:t>
      </w:r>
      <w:r w:rsidR="00E0491C">
        <w:t xml:space="preserve">phrase </w:t>
      </w:r>
      <w:r>
        <w:t xml:space="preserve">du </w:t>
      </w:r>
      <w:r w:rsidRPr="001E046A">
        <w:t xml:space="preserve">9.1.3.4, </w:t>
      </w:r>
      <w:r>
        <w:t>comme suit :</w:t>
      </w:r>
    </w:p>
    <w:p w:rsidR="008844F7" w:rsidRDefault="008844F7" w:rsidP="003940FD">
      <w:pPr>
        <w:pStyle w:val="SingleTxtG"/>
      </w:pPr>
      <w:r w:rsidRPr="00991AD9">
        <w:t>“9.1.3.4</w:t>
      </w:r>
      <w:r w:rsidRPr="00991AD9">
        <w:tab/>
        <w:t xml:space="preserve">La validité d’un certificat d'agrément expire au plus tard un an après la date de la visite technique du véhicule précédant la délivrance du certificat. La période de validité suivante dépend cependant de la dernière date d'expiration nominale, si la visite technique est effectuée dans le mois qui précède </w:t>
      </w:r>
      <w:r w:rsidRPr="00991AD9">
        <w:rPr>
          <w:strike/>
        </w:rPr>
        <w:t xml:space="preserve">ou dans le mois qui suit </w:t>
      </w:r>
      <w:r w:rsidRPr="00991AD9">
        <w:t>cette date. ”</w:t>
      </w:r>
      <w:r w:rsidR="00E0491C">
        <w:t>.</w:t>
      </w:r>
    </w:p>
    <w:p w:rsidR="008844F7" w:rsidRPr="001E046A" w:rsidRDefault="008844F7" w:rsidP="008844F7">
      <w:pPr>
        <w:pStyle w:val="HChG"/>
      </w:pPr>
      <w:r>
        <w:tab/>
      </w:r>
      <w:r>
        <w:tab/>
      </w:r>
      <w:r w:rsidRPr="001E046A">
        <w:t>Propos</w:t>
      </w:r>
      <w:r>
        <w:t>ition 2</w:t>
      </w:r>
    </w:p>
    <w:p w:rsidR="008844F7" w:rsidRPr="001E046A" w:rsidRDefault="008844F7" w:rsidP="008844F7">
      <w:pPr>
        <w:pStyle w:val="SingleTxtG"/>
      </w:pPr>
      <w:r>
        <w:t>1</w:t>
      </w:r>
      <w:r w:rsidR="00E0491C">
        <w:t>3</w:t>
      </w:r>
      <w:r>
        <w:t>.</w:t>
      </w:r>
      <w:r w:rsidRPr="001E046A">
        <w:tab/>
        <w:t>Modifier la deuxième</w:t>
      </w:r>
      <w:r>
        <w:t xml:space="preserve"> </w:t>
      </w:r>
      <w:r w:rsidR="00E0491C">
        <w:t xml:space="preserve">phrase </w:t>
      </w:r>
      <w:r>
        <w:t xml:space="preserve">du </w:t>
      </w:r>
      <w:r w:rsidRPr="001E046A">
        <w:t xml:space="preserve">9.1.3.4, </w:t>
      </w:r>
      <w:r>
        <w:t xml:space="preserve">comme suit (texte éliminé biffé et texte ajouté </w:t>
      </w:r>
      <w:r w:rsidRPr="00E0491C">
        <w:rPr>
          <w:b/>
          <w:bCs/>
          <w:u w:val="single"/>
        </w:rPr>
        <w:t>souligné en gras</w:t>
      </w:r>
      <w:r>
        <w:t>) :</w:t>
      </w:r>
    </w:p>
    <w:p w:rsidR="008844F7" w:rsidRDefault="008844F7" w:rsidP="003940FD">
      <w:pPr>
        <w:pStyle w:val="SingleTxtG"/>
      </w:pPr>
      <w:r w:rsidRPr="00991AD9">
        <w:t>“9.1.3.4</w:t>
      </w:r>
      <w:r w:rsidRPr="00991AD9">
        <w:tab/>
        <w:t>La validité d’un certificat d'agrément expire au plus tard un an après la date de la visite technique du véhicule précédant la délivrance du certificat. La période de validité suivante dépend cependant de la dernière date d'expiration nominale, si la visite technique est effectuée dans le</w:t>
      </w:r>
      <w:r w:rsidRPr="008844F7">
        <w:rPr>
          <w:b/>
          <w:u w:val="single"/>
        </w:rPr>
        <w:t>s deux</w:t>
      </w:r>
      <w:r w:rsidRPr="00991AD9">
        <w:t xml:space="preserve"> mois qui précède</w:t>
      </w:r>
      <w:r w:rsidRPr="008844F7">
        <w:rPr>
          <w:b/>
          <w:u w:val="single"/>
        </w:rPr>
        <w:t>nt</w:t>
      </w:r>
      <w:r w:rsidRPr="00991AD9">
        <w:t xml:space="preserve"> </w:t>
      </w:r>
      <w:r w:rsidRPr="00991AD9">
        <w:rPr>
          <w:strike/>
        </w:rPr>
        <w:t xml:space="preserve">ou dans le mois qui suit </w:t>
      </w:r>
      <w:r w:rsidRPr="00991AD9">
        <w:t>cette date. ”</w:t>
      </w:r>
    </w:p>
    <w:p w:rsidR="006E0600" w:rsidRPr="00597C2F" w:rsidRDefault="006E0600" w:rsidP="006E0600">
      <w:pPr>
        <w:pStyle w:val="SingleTxtG"/>
        <w:spacing w:before="240" w:after="0"/>
        <w:jc w:val="center"/>
        <w:rPr>
          <w:u w:val="single"/>
        </w:rPr>
      </w:pPr>
      <w:r>
        <w:rPr>
          <w:u w:val="single"/>
        </w:rPr>
        <w:tab/>
      </w:r>
      <w:r>
        <w:rPr>
          <w:u w:val="single"/>
        </w:rPr>
        <w:tab/>
      </w:r>
      <w:r>
        <w:rPr>
          <w:u w:val="single"/>
        </w:rPr>
        <w:tab/>
      </w:r>
    </w:p>
    <w:p w:rsidR="008D688D" w:rsidRPr="008D688D" w:rsidRDefault="008D688D" w:rsidP="006E0600">
      <w:pPr>
        <w:spacing w:before="240"/>
        <w:ind w:left="1134" w:right="1134"/>
        <w:jc w:val="center"/>
        <w:rPr>
          <w:rFonts w:ascii="TimesNewRomanPSMT" w:hAnsi="TimesNewRomanPSMT" w:cs="TimesNewRomanPSMT"/>
          <w:u w:val="single"/>
          <w:lang w:eastAsia="fr-CH"/>
        </w:rPr>
      </w:pPr>
    </w:p>
    <w:sectPr w:rsidR="008D688D" w:rsidRPr="008D688D" w:rsidSect="00DA7745">
      <w:headerReference w:type="even" r:id="rId9"/>
      <w:headerReference w:type="default" r:id="rId10"/>
      <w:footerReference w:type="even" r:id="rId11"/>
      <w:footerReference w:type="defaul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746" w:rsidRDefault="00047746" w:rsidP="00F95C08">
      <w:pPr>
        <w:spacing w:line="240" w:lineRule="auto"/>
      </w:pPr>
    </w:p>
  </w:endnote>
  <w:endnote w:type="continuationSeparator" w:id="0">
    <w:p w:rsidR="00047746" w:rsidRPr="00AC3823" w:rsidRDefault="00047746" w:rsidP="00AC3823">
      <w:pPr>
        <w:pStyle w:val="Footer"/>
      </w:pPr>
    </w:p>
  </w:endnote>
  <w:endnote w:type="continuationNotice" w:id="1">
    <w:p w:rsidR="00047746" w:rsidRDefault="000477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746" w:rsidRPr="00DA7745" w:rsidRDefault="00047746" w:rsidP="00DA7745">
    <w:pPr>
      <w:pStyle w:val="Footer"/>
      <w:tabs>
        <w:tab w:val="right" w:pos="9638"/>
      </w:tabs>
    </w:pPr>
    <w:r w:rsidRPr="00DA7745">
      <w:rPr>
        <w:b/>
        <w:sz w:val="18"/>
      </w:rPr>
      <w:fldChar w:fldCharType="begin"/>
    </w:r>
    <w:r w:rsidRPr="00DA7745">
      <w:rPr>
        <w:b/>
        <w:sz w:val="18"/>
      </w:rPr>
      <w:instrText xml:space="preserve"> PAGE  \* MERGEFORMAT </w:instrText>
    </w:r>
    <w:r w:rsidRPr="00DA7745">
      <w:rPr>
        <w:b/>
        <w:sz w:val="18"/>
      </w:rPr>
      <w:fldChar w:fldCharType="separate"/>
    </w:r>
    <w:r w:rsidR="00BC0C3E">
      <w:rPr>
        <w:b/>
        <w:noProof/>
        <w:sz w:val="18"/>
      </w:rPr>
      <w:t>2</w:t>
    </w:r>
    <w:r w:rsidRPr="00DA7745">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253706"/>
      <w:docPartObj>
        <w:docPartGallery w:val="Page Numbers (Bottom of Page)"/>
        <w:docPartUnique/>
      </w:docPartObj>
    </w:sdtPr>
    <w:sdtEndPr>
      <w:rPr>
        <w:b/>
        <w:sz w:val="18"/>
        <w:szCs w:val="18"/>
      </w:rPr>
    </w:sdtEndPr>
    <w:sdtContent>
      <w:p w:rsidR="0031494D" w:rsidRPr="0031494D" w:rsidRDefault="0031494D">
        <w:pPr>
          <w:pStyle w:val="Footer"/>
          <w:jc w:val="right"/>
          <w:rPr>
            <w:b/>
            <w:sz w:val="18"/>
            <w:szCs w:val="18"/>
          </w:rPr>
        </w:pPr>
        <w:r w:rsidRPr="0031494D">
          <w:rPr>
            <w:b/>
            <w:sz w:val="18"/>
            <w:szCs w:val="18"/>
          </w:rPr>
          <w:fldChar w:fldCharType="begin"/>
        </w:r>
        <w:r w:rsidRPr="0031494D">
          <w:rPr>
            <w:b/>
            <w:sz w:val="18"/>
            <w:szCs w:val="18"/>
          </w:rPr>
          <w:instrText>PAGE   \* MERGEFORMAT</w:instrText>
        </w:r>
        <w:r w:rsidRPr="0031494D">
          <w:rPr>
            <w:b/>
            <w:sz w:val="18"/>
            <w:szCs w:val="18"/>
          </w:rPr>
          <w:fldChar w:fldCharType="separate"/>
        </w:r>
        <w:r w:rsidR="00BC0C3E" w:rsidRPr="00BC0C3E">
          <w:rPr>
            <w:b/>
            <w:noProof/>
            <w:sz w:val="18"/>
            <w:szCs w:val="18"/>
            <w:lang w:val="fr-FR"/>
          </w:rPr>
          <w:t>3</w:t>
        </w:r>
        <w:r w:rsidRPr="0031494D">
          <w:rPr>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746" w:rsidRPr="00AC3823" w:rsidRDefault="00047746" w:rsidP="00AC3823">
      <w:pPr>
        <w:pStyle w:val="Footer"/>
        <w:tabs>
          <w:tab w:val="right" w:pos="2155"/>
        </w:tabs>
        <w:spacing w:after="80" w:line="240" w:lineRule="atLeast"/>
        <w:ind w:left="680"/>
        <w:rPr>
          <w:u w:val="single"/>
        </w:rPr>
      </w:pPr>
      <w:r>
        <w:rPr>
          <w:u w:val="single"/>
        </w:rPr>
        <w:tab/>
      </w:r>
    </w:p>
  </w:footnote>
  <w:footnote w:type="continuationSeparator" w:id="0">
    <w:p w:rsidR="00047746" w:rsidRPr="00AC3823" w:rsidRDefault="00047746" w:rsidP="00AC3823">
      <w:pPr>
        <w:pStyle w:val="Footer"/>
        <w:tabs>
          <w:tab w:val="right" w:pos="2155"/>
        </w:tabs>
        <w:spacing w:after="80" w:line="240" w:lineRule="atLeast"/>
        <w:ind w:left="680"/>
        <w:rPr>
          <w:u w:val="single"/>
        </w:rPr>
      </w:pPr>
      <w:r>
        <w:rPr>
          <w:u w:val="single"/>
        </w:rPr>
        <w:tab/>
      </w:r>
    </w:p>
  </w:footnote>
  <w:footnote w:type="continuationNotice" w:id="1">
    <w:p w:rsidR="00047746" w:rsidRPr="00AC3823" w:rsidRDefault="00047746">
      <w:pPr>
        <w:spacing w:line="240" w:lineRule="auto"/>
        <w:rPr>
          <w:sz w:val="2"/>
          <w:szCs w:val="2"/>
        </w:rPr>
      </w:pPr>
    </w:p>
  </w:footnote>
  <w:footnote w:id="2">
    <w:p w:rsidR="000E4011" w:rsidRPr="00DD3512" w:rsidRDefault="000E4011" w:rsidP="000E4011">
      <w:pPr>
        <w:pStyle w:val="FootnoteText"/>
        <w:tabs>
          <w:tab w:val="clear" w:pos="1021"/>
        </w:tabs>
        <w:kinsoku/>
        <w:overflowPunct/>
        <w:autoSpaceDE/>
        <w:autoSpaceDN/>
        <w:adjustRightInd/>
        <w:snapToGrid/>
        <w:ind w:left="1418" w:hanging="284"/>
        <w:jc w:val="both"/>
        <w:rPr>
          <w:lang w:val="fr-FR"/>
        </w:rPr>
      </w:pPr>
      <w:r w:rsidRPr="0087307F">
        <w:rPr>
          <w:rStyle w:val="FootnoteReference"/>
          <w:sz w:val="20"/>
        </w:rPr>
        <w:sym w:font="Symbol" w:char="F02A"/>
      </w:r>
      <w:r>
        <w:tab/>
      </w:r>
      <w:r>
        <w:rPr>
          <w:lang w:eastAsia="en-GB"/>
        </w:rPr>
        <w:t>Conformément au programme de travail du Comité des transports intérieurs pour 201</w:t>
      </w:r>
      <w:r w:rsidR="0092018D">
        <w:rPr>
          <w:lang w:eastAsia="en-GB"/>
        </w:rPr>
        <w:t>8</w:t>
      </w:r>
      <w:r>
        <w:rPr>
          <w:lang w:eastAsia="en-GB"/>
        </w:rPr>
        <w:t>-201</w:t>
      </w:r>
      <w:r w:rsidR="0092018D">
        <w:rPr>
          <w:lang w:eastAsia="en-GB"/>
        </w:rPr>
        <w:t>9</w:t>
      </w:r>
      <w:r>
        <w:rPr>
          <w:lang w:eastAsia="en-GB"/>
        </w:rPr>
        <w:t xml:space="preserve"> </w:t>
      </w:r>
      <w:r w:rsidR="0092018D">
        <w:rPr>
          <w:color w:val="000000"/>
          <w:lang w:val="en-US" w:eastAsia="en-GB"/>
        </w:rPr>
        <w:t xml:space="preserve">(ECE/TRANS/WP.15/237, </w:t>
      </w:r>
      <w:proofErr w:type="spellStart"/>
      <w:r w:rsidR="0092018D">
        <w:rPr>
          <w:color w:val="000000"/>
          <w:lang w:val="en-US" w:eastAsia="en-GB"/>
        </w:rPr>
        <w:t>annexe</w:t>
      </w:r>
      <w:proofErr w:type="spellEnd"/>
      <w:r w:rsidR="0092018D">
        <w:rPr>
          <w:color w:val="000000"/>
          <w:lang w:val="en-US" w:eastAsia="en-GB"/>
        </w:rPr>
        <w:t xml:space="preserve"> V, (9.1))</w:t>
      </w:r>
      <w:r>
        <w:rPr>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746" w:rsidRPr="00DA7745" w:rsidRDefault="00047746">
    <w:pPr>
      <w:pStyle w:val="Header"/>
    </w:pPr>
    <w:r>
      <w:t>ECE/TRANS/WP.15/201</w:t>
    </w:r>
    <w:r w:rsidR="0092018D">
      <w:t>9</w:t>
    </w:r>
    <w:r>
      <w:t>/</w:t>
    </w:r>
    <w:r w:rsidR="0092018D">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746" w:rsidRPr="00DA7745" w:rsidRDefault="00047746" w:rsidP="00DA7745">
    <w:pPr>
      <w:pStyle w:val="Header"/>
      <w:jc w:val="right"/>
    </w:pPr>
    <w:r>
      <w:t>ECE/TRANS/WP.15/201</w:t>
    </w:r>
    <w:r w:rsidR="0092018D">
      <w:t>9</w:t>
    </w:r>
    <w:r>
      <w:t>/</w:t>
    </w:r>
    <w:r w:rsidR="0092018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A12325"/>
    <w:multiLevelType w:val="hybridMultilevel"/>
    <w:tmpl w:val="7780053A"/>
    <w:lvl w:ilvl="0" w:tplc="F9E0C3B2">
      <w:start w:val="1"/>
      <w:numFmt w:val="bullet"/>
      <w:lvlText w:val="•"/>
      <w:lvlJc w:val="left"/>
      <w:pPr>
        <w:tabs>
          <w:tab w:val="num" w:pos="1701"/>
        </w:tabs>
        <w:ind w:left="1701" w:hanging="170"/>
      </w:pPr>
      <w:rPr>
        <w:rFonts w:ascii="Times New Roman" w:hAnsi="Times New Roman" w:cs="Times New Roman" w:hint="default"/>
        <w:b w:val="0"/>
        <w:i w:val="0"/>
        <w:sz w:val="20"/>
        <w:lang w:val="fr-CH"/>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5F824C92"/>
    <w:multiLevelType w:val="hybridMultilevel"/>
    <w:tmpl w:val="875424BC"/>
    <w:lvl w:ilvl="0" w:tplc="49A47A4E">
      <w:start w:val="2"/>
      <w:numFmt w:val="low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4" w15:restartNumberingAfterBreak="0">
    <w:nsid w:val="6578093C"/>
    <w:multiLevelType w:val="hybridMultilevel"/>
    <w:tmpl w:val="A9E66E24"/>
    <w:lvl w:ilvl="0" w:tplc="0409001B">
      <w:start w:val="1"/>
      <w:numFmt w:val="lowerRoman"/>
      <w:lvlText w:val="%1."/>
      <w:lvlJc w:val="righ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6282707"/>
    <w:multiLevelType w:val="hybridMultilevel"/>
    <w:tmpl w:val="E93E7D50"/>
    <w:lvl w:ilvl="0" w:tplc="3DC2B018">
      <w:start w:val="6"/>
      <w:numFmt w:val="bullet"/>
      <w:lvlText w:val="-"/>
      <w:lvlJc w:val="left"/>
      <w:pPr>
        <w:ind w:left="1854" w:hanging="360"/>
      </w:pPr>
      <w:rPr>
        <w:rFonts w:ascii="Times New Roman" w:eastAsia="Times New Roman" w:hAnsi="Times New Roman" w:cs="Times New Roman"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num w:numId="1">
    <w:abstractNumId w:val="15"/>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F73"/>
    <w:rsid w:val="00017F94"/>
    <w:rsid w:val="00023842"/>
    <w:rsid w:val="00031AE1"/>
    <w:rsid w:val="000334F9"/>
    <w:rsid w:val="00047746"/>
    <w:rsid w:val="0006052F"/>
    <w:rsid w:val="0007796D"/>
    <w:rsid w:val="000B7790"/>
    <w:rsid w:val="000C376B"/>
    <w:rsid w:val="000E4011"/>
    <w:rsid w:val="00111F2F"/>
    <w:rsid w:val="0014365E"/>
    <w:rsid w:val="00143C66"/>
    <w:rsid w:val="00176178"/>
    <w:rsid w:val="00185A1D"/>
    <w:rsid w:val="001F525A"/>
    <w:rsid w:val="002220FD"/>
    <w:rsid w:val="00223272"/>
    <w:rsid w:val="0024779E"/>
    <w:rsid w:val="00251867"/>
    <w:rsid w:val="00257168"/>
    <w:rsid w:val="002650AF"/>
    <w:rsid w:val="002744B8"/>
    <w:rsid w:val="0027794F"/>
    <w:rsid w:val="002832AC"/>
    <w:rsid w:val="002D7C93"/>
    <w:rsid w:val="003049BA"/>
    <w:rsid w:val="00305801"/>
    <w:rsid w:val="0031494D"/>
    <w:rsid w:val="003916DE"/>
    <w:rsid w:val="003940FD"/>
    <w:rsid w:val="003C17BE"/>
    <w:rsid w:val="004140B7"/>
    <w:rsid w:val="00427080"/>
    <w:rsid w:val="00441C3B"/>
    <w:rsid w:val="00446FE5"/>
    <w:rsid w:val="00452396"/>
    <w:rsid w:val="00460713"/>
    <w:rsid w:val="004837D8"/>
    <w:rsid w:val="004E468C"/>
    <w:rsid w:val="0053649C"/>
    <w:rsid w:val="005505B7"/>
    <w:rsid w:val="00573BE5"/>
    <w:rsid w:val="005760CA"/>
    <w:rsid w:val="00586ED3"/>
    <w:rsid w:val="00596AA9"/>
    <w:rsid w:val="006E0600"/>
    <w:rsid w:val="0071601D"/>
    <w:rsid w:val="007643B0"/>
    <w:rsid w:val="007663BB"/>
    <w:rsid w:val="007A62E6"/>
    <w:rsid w:val="007C3E6F"/>
    <w:rsid w:val="007F20FA"/>
    <w:rsid w:val="0080684C"/>
    <w:rsid w:val="00806B9F"/>
    <w:rsid w:val="00871C75"/>
    <w:rsid w:val="008776DC"/>
    <w:rsid w:val="008844F7"/>
    <w:rsid w:val="008B2513"/>
    <w:rsid w:val="008C0D21"/>
    <w:rsid w:val="008D688D"/>
    <w:rsid w:val="0092018D"/>
    <w:rsid w:val="00922B83"/>
    <w:rsid w:val="0096289E"/>
    <w:rsid w:val="009705C8"/>
    <w:rsid w:val="009C1CF4"/>
    <w:rsid w:val="009F6B74"/>
    <w:rsid w:val="00A20AFA"/>
    <w:rsid w:val="00A30353"/>
    <w:rsid w:val="00A42A4A"/>
    <w:rsid w:val="00AC3823"/>
    <w:rsid w:val="00AE323C"/>
    <w:rsid w:val="00AF0CB5"/>
    <w:rsid w:val="00B00181"/>
    <w:rsid w:val="00B00B0D"/>
    <w:rsid w:val="00B01BBD"/>
    <w:rsid w:val="00B30539"/>
    <w:rsid w:val="00B725C1"/>
    <w:rsid w:val="00B765F7"/>
    <w:rsid w:val="00BA0CA9"/>
    <w:rsid w:val="00BC0C3E"/>
    <w:rsid w:val="00C02897"/>
    <w:rsid w:val="00C904B2"/>
    <w:rsid w:val="00D0388E"/>
    <w:rsid w:val="00D105AA"/>
    <w:rsid w:val="00D3439C"/>
    <w:rsid w:val="00DA7745"/>
    <w:rsid w:val="00DB1831"/>
    <w:rsid w:val="00DD3BFD"/>
    <w:rsid w:val="00DE29D2"/>
    <w:rsid w:val="00DE69CC"/>
    <w:rsid w:val="00DF6678"/>
    <w:rsid w:val="00E0491C"/>
    <w:rsid w:val="00E77F73"/>
    <w:rsid w:val="00E85C74"/>
    <w:rsid w:val="00E9755E"/>
    <w:rsid w:val="00EA6547"/>
    <w:rsid w:val="00EB0173"/>
    <w:rsid w:val="00EC317B"/>
    <w:rsid w:val="00EF2E22"/>
    <w:rsid w:val="00F06569"/>
    <w:rsid w:val="00F07BED"/>
    <w:rsid w:val="00F35BAF"/>
    <w:rsid w:val="00F53CCA"/>
    <w:rsid w:val="00F660DF"/>
    <w:rsid w:val="00F80E1E"/>
    <w:rsid w:val="00F94664"/>
    <w:rsid w:val="00F9573C"/>
    <w:rsid w:val="00F95C08"/>
    <w:rsid w:val="00FA383B"/>
    <w:rsid w:val="00FC3E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D069C21"/>
  <w15:docId w15:val="{AEAD12F2-E289-4360-A664-8A94499E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uiPriority w:val="99"/>
    <w:qFormat/>
    <w:rsid w:val="0080684C"/>
    <w:pPr>
      <w:pBdr>
        <w:bottom w:val="single" w:sz="4" w:space="4" w:color="auto"/>
      </w:pBdr>
      <w:spacing w:line="240" w:lineRule="auto"/>
    </w:pPr>
    <w:rPr>
      <w:b/>
      <w:sz w:val="18"/>
    </w:rPr>
  </w:style>
  <w:style w:type="character" w:customStyle="1" w:styleId="HeaderChar">
    <w:name w:val="Header Char"/>
    <w:aliases w:val="6_G Char"/>
    <w:link w:val="Header"/>
    <w:uiPriority w:val="99"/>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nhideWhenUsed/>
    <w:rsid w:val="004837D8"/>
    <w:rPr>
      <w:color w:val="0000FF"/>
      <w:u w:val="none"/>
    </w:rPr>
  </w:style>
  <w:style w:type="character" w:styleId="FollowedHyperlink">
    <w:name w:val="FollowedHyperlink"/>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A7745"/>
    <w:rPr>
      <w:rFonts w:ascii="Times New Roman" w:hAnsi="Times New Roman" w:cs="Times New Roman"/>
      <w:sz w:val="20"/>
      <w:szCs w:val="20"/>
      <w:lang w:eastAsia="en-US"/>
    </w:rPr>
  </w:style>
  <w:style w:type="character" w:customStyle="1" w:styleId="HChGChar">
    <w:name w:val="_ H _Ch_G Char"/>
    <w:link w:val="HChG"/>
    <w:rsid w:val="000C376B"/>
    <w:rPr>
      <w:rFonts w:ascii="Times New Roman" w:hAnsi="Times New Roman" w:cs="Times New Roman"/>
      <w:b/>
      <w:sz w:val="28"/>
      <w:lang w:val="fr-CH" w:eastAsia="en-US"/>
    </w:rPr>
  </w:style>
  <w:style w:type="paragraph" w:styleId="NormalWeb">
    <w:name w:val="Normal (Web)"/>
    <w:basedOn w:val="Normal"/>
    <w:uiPriority w:val="99"/>
    <w:unhideWhenUsed/>
    <w:rsid w:val="00047746"/>
    <w:pPr>
      <w:suppressAutoHyphens w:val="0"/>
      <w:kinsoku/>
      <w:overflowPunct/>
      <w:autoSpaceDE/>
      <w:autoSpaceDN/>
      <w:adjustRightInd/>
      <w:snapToGrid/>
      <w:spacing w:before="100" w:beforeAutospacing="1" w:after="100" w:afterAutospacing="1" w:line="240" w:lineRule="auto"/>
    </w:pPr>
    <w:rPr>
      <w:sz w:val="24"/>
      <w:szCs w:val="24"/>
      <w:lang w:eastAsia="fr-CH"/>
    </w:rPr>
  </w:style>
  <w:style w:type="character" w:customStyle="1" w:styleId="ttext">
    <w:name w:val="t_text"/>
    <w:basedOn w:val="DefaultParagraphFont"/>
    <w:rsid w:val="00884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8D777-F893-49E3-8BAA-C16BBBEF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1056</Words>
  <Characters>6020</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ECE/TRANS/WP.15/2015/1</vt:lpstr>
      <vt:lpstr>ECE/TRANS/WP.15/2015/1</vt:lpstr>
    </vt:vector>
  </TitlesOfParts>
  <Company>DCM</Company>
  <LinksUpToDate>false</LinksUpToDate>
  <CharactersWithSpaces>7062</CharactersWithSpaces>
  <SharedDoc>false</SharedDoc>
  <HLinks>
    <vt:vector size="6" baseType="variant">
      <vt:variant>
        <vt:i4>5439535</vt:i4>
      </vt:variant>
      <vt:variant>
        <vt:i4>0</vt:i4>
      </vt:variant>
      <vt:variant>
        <vt:i4>0</vt:i4>
      </vt:variant>
      <vt:variant>
        <vt:i4>5</vt:i4>
      </vt:variant>
      <vt:variant>
        <vt:lpwstr>http://www.unece.org/trans/danger/publi/adr/adr_guidelines.html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ECE/TRANS/WP.15/2015/1</dc:title>
  <dc:subject>Final</dc:subject>
  <dc:creator>Crelier</dc:creator>
  <cp:lastModifiedBy>Christine Barrio-Champeau</cp:lastModifiedBy>
  <cp:revision>7</cp:revision>
  <cp:lastPrinted>2017-02-10T15:30:00Z</cp:lastPrinted>
  <dcterms:created xsi:type="dcterms:W3CDTF">2019-02-12T15:32:00Z</dcterms:created>
  <dcterms:modified xsi:type="dcterms:W3CDTF">2019-02-13T13:13:00Z</dcterms:modified>
</cp:coreProperties>
</file>