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E198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E1985" w:rsidP="003E1985">
            <w:pPr>
              <w:jc w:val="right"/>
            </w:pPr>
            <w:r w:rsidRPr="003E1985">
              <w:rPr>
                <w:sz w:val="40"/>
              </w:rPr>
              <w:t>ECE</w:t>
            </w:r>
            <w:r>
              <w:t>/TRANS/WP.15/2019/14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E1985" w:rsidP="00C97039">
            <w:pPr>
              <w:spacing w:before="240"/>
            </w:pPr>
            <w:r>
              <w:t>Distr. générale</w:t>
            </w:r>
          </w:p>
          <w:p w:rsidR="003E1985" w:rsidRDefault="003E1985" w:rsidP="003E1985">
            <w:pPr>
              <w:spacing w:line="240" w:lineRule="exact"/>
            </w:pPr>
            <w:r>
              <w:t>18 février 2019</w:t>
            </w:r>
          </w:p>
          <w:p w:rsidR="003E1985" w:rsidRDefault="003E1985" w:rsidP="003E1985">
            <w:pPr>
              <w:spacing w:line="240" w:lineRule="exact"/>
            </w:pPr>
            <w:r>
              <w:t>Français</w:t>
            </w:r>
          </w:p>
          <w:p w:rsidR="003E1985" w:rsidRPr="00DB58B5" w:rsidRDefault="003E1985" w:rsidP="003E1985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07886" w:rsidRPr="009E01B8" w:rsidRDefault="00A07886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A07886" w:rsidRPr="00992778" w:rsidRDefault="00A07886" w:rsidP="00E85C74">
      <w:pPr>
        <w:spacing w:before="120"/>
        <w:rPr>
          <w:b/>
        </w:rPr>
      </w:pPr>
      <w:r>
        <w:rPr>
          <w:b/>
        </w:rPr>
        <w:t>106</w:t>
      </w:r>
      <w:r w:rsidRPr="00A07886">
        <w:rPr>
          <w:b/>
          <w:vertAlign w:val="superscript"/>
        </w:rPr>
        <w:t>e</w:t>
      </w:r>
      <w:r>
        <w:rPr>
          <w:b/>
        </w:rPr>
        <w:t> </w:t>
      </w:r>
      <w:r w:rsidRPr="00992778">
        <w:rPr>
          <w:b/>
        </w:rPr>
        <w:t>session</w:t>
      </w:r>
    </w:p>
    <w:p w:rsidR="00A07886" w:rsidRDefault="00A07886" w:rsidP="00E85C74">
      <w:r>
        <w:t>Genève, 13-17 mai 2019</w:t>
      </w:r>
    </w:p>
    <w:p w:rsidR="00A07886" w:rsidRDefault="00A07886" w:rsidP="00E85C74">
      <w:r w:rsidRPr="00B93E72">
        <w:t>Point</w:t>
      </w:r>
      <w:r>
        <w:t> 6 b)</w:t>
      </w:r>
      <w:r w:rsidRPr="00B93E72">
        <w:t xml:space="preserve"> de l’ordre du jour provisoire</w:t>
      </w:r>
    </w:p>
    <w:p w:rsidR="00A07886" w:rsidRPr="00A07886" w:rsidRDefault="00A07886" w:rsidP="00A07886">
      <w:pPr>
        <w:rPr>
          <w:b/>
        </w:rPr>
      </w:pPr>
      <w:r w:rsidRPr="00A07886">
        <w:rPr>
          <w:b/>
          <w:lang w:val="fr-FR"/>
        </w:rPr>
        <w:t xml:space="preserve">Propositions d’amendement aux annexes A et B de l’ADR : </w:t>
      </w:r>
      <w:r w:rsidRPr="00A07886">
        <w:rPr>
          <w:b/>
          <w:lang w:val="fr-FR"/>
        </w:rPr>
        <w:br/>
        <w:t>propositions diverses</w:t>
      </w:r>
    </w:p>
    <w:p w:rsidR="00A07886" w:rsidRDefault="00A07886" w:rsidP="00A07886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pour la définition d’un mètre cube normal</w:t>
      </w:r>
    </w:p>
    <w:p w:rsidR="00A07886" w:rsidRDefault="00A07886" w:rsidP="00A07886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Gouvernement du Royaume-Uni</w:t>
      </w:r>
      <w:r w:rsidRPr="00A0788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A07886">
        <w:trPr>
          <w:jc w:val="center"/>
        </w:trPr>
        <w:tc>
          <w:tcPr>
            <w:tcW w:w="9637" w:type="dxa"/>
            <w:shd w:val="clear" w:color="auto" w:fill="auto"/>
          </w:tcPr>
          <w:p w:rsidR="00A07886" w:rsidRDefault="00A07886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A07886">
        <w:trPr>
          <w:jc w:val="center"/>
        </w:trPr>
        <w:tc>
          <w:tcPr>
            <w:tcW w:w="9637" w:type="dxa"/>
            <w:shd w:val="clear" w:color="auto" w:fill="auto"/>
          </w:tcPr>
          <w:p w:rsidR="00A07886" w:rsidRDefault="00A07886" w:rsidP="000F533B">
            <w:pPr>
              <w:pStyle w:val="SingleTxtG"/>
              <w:ind w:left="3402" w:hanging="2268"/>
            </w:pPr>
            <w:r w:rsidRPr="000F533B">
              <w:rPr>
                <w:b/>
              </w:rPr>
              <w:t>Résumé analytique</w:t>
            </w:r>
            <w:r>
              <w:t> :</w:t>
            </w:r>
            <w:r>
              <w:tab/>
            </w:r>
            <w:r w:rsidRPr="00F723C5">
              <w:rPr>
                <w:lang w:val="fr-FR"/>
              </w:rPr>
              <w:t>Afin de faciliter l</w:t>
            </w:r>
            <w:r>
              <w:rPr>
                <w:lang w:val="fr-FR"/>
              </w:rPr>
              <w:t>’</w:t>
            </w:r>
            <w:r w:rsidRPr="00F723C5">
              <w:rPr>
                <w:lang w:val="fr-FR"/>
              </w:rPr>
              <w:t>interprétation correcte des exemptions relatives au transport des gaz, il convient de définir l</w:t>
            </w:r>
            <w:r>
              <w:rPr>
                <w:lang w:val="fr-FR"/>
              </w:rPr>
              <w:t>’</w:t>
            </w:r>
            <w:r w:rsidRPr="00F723C5">
              <w:rPr>
                <w:lang w:val="fr-FR"/>
              </w:rPr>
              <w:t>unité Nm</w:t>
            </w:r>
            <w:r w:rsidRPr="00F723C5">
              <w:rPr>
                <w:vertAlign w:val="superscript"/>
                <w:lang w:val="fr-FR"/>
              </w:rPr>
              <w:t>3</w:t>
            </w:r>
            <w:r w:rsidRPr="00F723C5">
              <w:rPr>
                <w:lang w:val="fr-FR"/>
              </w:rPr>
              <w:t xml:space="preserve"> utilisée dans le tableau du 1.1.3.2 de l</w:t>
            </w:r>
            <w:r>
              <w:rPr>
                <w:lang w:val="fr-FR"/>
              </w:rPr>
              <w:t>’</w:t>
            </w:r>
            <w:r w:rsidRPr="00F723C5">
              <w:rPr>
                <w:lang w:val="fr-FR"/>
              </w:rPr>
              <w:t>ADR (teneur énergétique des combustibles).</w:t>
            </w:r>
          </w:p>
        </w:tc>
      </w:tr>
      <w:tr w:rsidR="00A07886">
        <w:trPr>
          <w:jc w:val="center"/>
        </w:trPr>
        <w:tc>
          <w:tcPr>
            <w:tcW w:w="9637" w:type="dxa"/>
            <w:shd w:val="clear" w:color="auto" w:fill="auto"/>
          </w:tcPr>
          <w:p w:rsidR="00A07886" w:rsidRDefault="00A07886" w:rsidP="000F533B">
            <w:pPr>
              <w:pStyle w:val="SingleTxtG"/>
              <w:ind w:left="3402" w:hanging="2268"/>
            </w:pPr>
            <w:r w:rsidRPr="000F533B">
              <w:rPr>
                <w:b/>
              </w:rPr>
              <w:t>Mesure à prendre</w:t>
            </w:r>
            <w:r>
              <w:t> :</w:t>
            </w:r>
            <w:r>
              <w:tab/>
            </w:r>
            <w:r w:rsidRPr="00F723C5">
              <w:rPr>
                <w:lang w:val="fr-FR"/>
              </w:rPr>
              <w:t xml:space="preserve">Inclure une définition du mètre cube normal soit dans une note du </w:t>
            </w:r>
            <w:r w:rsidRPr="000F533B">
              <w:t>tableau</w:t>
            </w:r>
            <w:r w:rsidRPr="00F723C5">
              <w:rPr>
                <w:lang w:val="fr-FR"/>
              </w:rPr>
              <w:t xml:space="preserve"> du 1.1.3.2, soit dans un nouveau paragraphe de la section 1.2.2, Unités de mesure.</w:t>
            </w:r>
          </w:p>
        </w:tc>
      </w:tr>
      <w:tr w:rsidR="00A07886">
        <w:trPr>
          <w:jc w:val="center"/>
        </w:trPr>
        <w:tc>
          <w:tcPr>
            <w:tcW w:w="9637" w:type="dxa"/>
            <w:shd w:val="clear" w:color="auto" w:fill="auto"/>
          </w:tcPr>
          <w:p w:rsidR="00A07886" w:rsidRDefault="00A07886"/>
        </w:tc>
      </w:tr>
    </w:tbl>
    <w:p w:rsidR="00A07886" w:rsidRDefault="00A07886" w:rsidP="00A07886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:rsidR="00A07886" w:rsidRDefault="00A07886" w:rsidP="00A07886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Dans le tableau du NOTA 1 du 1.1.3.2, la teneur énergétique des gaz est exprimée en MJ/Nm</w:t>
      </w:r>
      <w:r>
        <w:rPr>
          <w:vertAlign w:val="superscript"/>
          <w:lang w:val="fr-FR"/>
        </w:rPr>
        <w:t>3</w:t>
      </w:r>
      <w:r>
        <w:rPr>
          <w:lang w:val="fr-FR"/>
        </w:rPr>
        <w:t>. L’unité Nm</w:t>
      </w:r>
      <w:r>
        <w:rPr>
          <w:vertAlign w:val="superscript"/>
          <w:lang w:val="fr-FR"/>
        </w:rPr>
        <w:t>3</w:t>
      </w:r>
      <w:r>
        <w:rPr>
          <w:lang w:val="fr-FR"/>
        </w:rPr>
        <w:t>, qui représente un mètre cube normal, est associée à des conditions de température et de pression de référence qui ne sont pas définies au 1.1.3.2 ni ailleurs dans l’ADR.</w:t>
      </w:r>
    </w:p>
    <w:p w:rsidR="00A07886" w:rsidRDefault="00A07886" w:rsidP="00A07886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Le Royaume-Uni n’a pas constaté que cette unité était utilisée dans l’ADR ailleurs qu’au 1.1.3.2.</w:t>
      </w:r>
    </w:p>
    <w:p w:rsidR="00A07886" w:rsidRDefault="00A07886" w:rsidP="00A07886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On trouvera ci-après deux options d’amendement. Le Royaume-Uni a une préférence pour l’option 1, qui consiste à définir l’unité Nm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dans une note du tableau du 1.1.3.2, ce qui serait plus pratique pour l’utilisateur. En outre, cette unité n’est utilisée nulle part ailleurs dans l’ADR.</w:t>
      </w:r>
    </w:p>
    <w:p w:rsidR="00A07886" w:rsidRDefault="00A07886" w:rsidP="00A07886">
      <w:pPr>
        <w:pStyle w:val="H1G"/>
      </w:pPr>
      <w:r>
        <w:rPr>
          <w:lang w:val="fr-FR"/>
        </w:rPr>
        <w:lastRenderedPageBreak/>
        <w:tab/>
      </w:r>
      <w:r>
        <w:rPr>
          <w:lang w:val="fr-FR"/>
        </w:rPr>
        <w:tab/>
        <w:t>Proposition − Option 1</w:t>
      </w:r>
    </w:p>
    <w:p w:rsidR="00A07886" w:rsidRDefault="00A07886" w:rsidP="00A07886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Ajouter au tableau du NOTA 1 du 1.1.3.2 de l’ADR la note a) suivante :</w:t>
      </w:r>
    </w:p>
    <w:p w:rsidR="00AF4494" w:rsidRDefault="00A07886" w:rsidP="00AF4494">
      <w:pPr>
        <w:pStyle w:val="SingleTxtG"/>
        <w:ind w:firstLine="567"/>
      </w:pPr>
      <w:r>
        <w:rPr>
          <w:lang w:val="fr-FR"/>
        </w:rPr>
        <w:t>« a) 1 Nm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désigne un mètre cube normal, soit la quantité de gaz occupant 1 m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dans les conditions de température et de pression suivantes</w:t>
      </w:r>
      <w:r w:rsidR="00AD1B3E">
        <w:rPr>
          <w:lang w:val="fr-FR"/>
        </w:rPr>
        <w:t> </w:t>
      </w:r>
      <w:r>
        <w:rPr>
          <w:lang w:val="fr-FR"/>
        </w:rPr>
        <w:t>: 0 °C et 1,01325 bar (1</w:t>
      </w:r>
      <w:r w:rsidR="00AD1B3E">
        <w:rPr>
          <w:lang w:val="fr-FR"/>
        </w:rPr>
        <w:t> </w:t>
      </w:r>
      <w:r>
        <w:rPr>
          <w:lang w:val="fr-FR"/>
        </w:rPr>
        <w:t>atmosphère). ».</w:t>
      </w:r>
    </w:p>
    <w:p w:rsidR="00A07886" w:rsidRDefault="00A07886" w:rsidP="00AF4494">
      <w:pPr>
        <w:pStyle w:val="SingleTxtG"/>
        <w:ind w:firstLine="567"/>
      </w:pPr>
      <w:r>
        <w:rPr>
          <w:lang w:val="fr-FR"/>
        </w:rPr>
        <w:t>Un appel de note</w:t>
      </w:r>
      <w:r w:rsidR="009928BB">
        <w:rPr>
          <w:lang w:val="fr-FR"/>
        </w:rPr>
        <w:t> </w:t>
      </w:r>
      <w:r>
        <w:rPr>
          <w:lang w:val="fr-FR"/>
        </w:rPr>
        <w:t>a) peut être utilisé à la suite des deux mentions de Nm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pour faire référence à la note du tableau.</w:t>
      </w:r>
    </w:p>
    <w:p w:rsidR="00A07886" w:rsidRDefault="00A07886" w:rsidP="00A07886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Proposition − Option 2</w:t>
      </w:r>
    </w:p>
    <w:p w:rsidR="00A07886" w:rsidRPr="004A43BA" w:rsidRDefault="00A07886" w:rsidP="00A07886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Ajouter au tableau du NOTA 1 du 1.1.3.2 de l’ADR la note a) suivante</w:t>
      </w:r>
      <w:r w:rsidR="00AD1B3E">
        <w:rPr>
          <w:lang w:val="fr-FR"/>
        </w:rPr>
        <w:t> </w:t>
      </w:r>
      <w:r>
        <w:rPr>
          <w:lang w:val="fr-FR"/>
        </w:rPr>
        <w:t>:</w:t>
      </w:r>
    </w:p>
    <w:p w:rsidR="00AF4494" w:rsidRDefault="00A07886" w:rsidP="00AF4494">
      <w:pPr>
        <w:pStyle w:val="SingleTxtG"/>
        <w:ind w:firstLine="567"/>
      </w:pPr>
      <w:r>
        <w:rPr>
          <w:lang w:val="fr-FR"/>
        </w:rPr>
        <w:t>« a) 1 Nm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représente un mètre cube normal. ».</w:t>
      </w:r>
    </w:p>
    <w:p w:rsidR="00A07886" w:rsidRPr="004A43BA" w:rsidRDefault="00A07886" w:rsidP="00AF4494">
      <w:pPr>
        <w:pStyle w:val="SingleTxtG"/>
        <w:ind w:firstLine="567"/>
      </w:pPr>
      <w:r>
        <w:rPr>
          <w:lang w:val="fr-FR"/>
        </w:rPr>
        <w:t>Un appel de note</w:t>
      </w:r>
      <w:r w:rsidR="006506D9">
        <w:rPr>
          <w:lang w:val="fr-FR"/>
        </w:rPr>
        <w:t> </w:t>
      </w:r>
      <w:r>
        <w:rPr>
          <w:lang w:val="fr-FR"/>
        </w:rPr>
        <w:t>a) peut être utilisé à la suite des deux mentions de Nm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pour faire référence à la note du tableau.</w:t>
      </w:r>
    </w:p>
    <w:p w:rsidR="00A07886" w:rsidRDefault="00A07886" w:rsidP="00A07886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Ajouter le nouveau paragraphe suivant sous la section 1.2.2, Unités de mesure :</w:t>
      </w:r>
    </w:p>
    <w:p w:rsidR="00AF4494" w:rsidRPr="00996392" w:rsidRDefault="00AF4494" w:rsidP="00AF4494">
      <w:pPr>
        <w:pStyle w:val="SingleTxtG"/>
        <w:ind w:left="2268" w:hanging="1134"/>
      </w:pPr>
      <w:r>
        <w:rPr>
          <w:lang w:val="fr-FR"/>
        </w:rPr>
        <w:t>« </w:t>
      </w:r>
      <w:r w:rsidRPr="00996392">
        <w:rPr>
          <w:lang w:val="fr-FR"/>
        </w:rPr>
        <w:t>1.2.2.5</w:t>
      </w:r>
      <w:r>
        <w:rPr>
          <w:lang w:val="fr-FR"/>
        </w:rPr>
        <w:tab/>
      </w:r>
      <w:r w:rsidRPr="00996392">
        <w:rPr>
          <w:lang w:val="fr-FR"/>
        </w:rPr>
        <w:t>Lorsque l’ADR mentionne un mètre cube normal, il s’agit de la quantité de gaz occupant 1 m</w:t>
      </w:r>
      <w:r w:rsidRPr="00996392">
        <w:rPr>
          <w:vertAlign w:val="superscript"/>
          <w:lang w:val="fr-FR"/>
        </w:rPr>
        <w:t>3</w:t>
      </w:r>
      <w:r w:rsidRPr="00996392">
        <w:rPr>
          <w:lang w:val="fr-FR"/>
        </w:rPr>
        <w:t xml:space="preserve"> dans les conditions de température et de pression suivantes : 0 °C et 1,01325 bar (1 atmosphère).</w:t>
      </w:r>
      <w:r>
        <w:rPr>
          <w:lang w:val="fr-FR"/>
        </w:rPr>
        <w:t> »</w:t>
      </w:r>
      <w:r w:rsidRPr="00996392">
        <w:rPr>
          <w:lang w:val="fr-FR"/>
        </w:rPr>
        <w:t>.</w:t>
      </w:r>
    </w:p>
    <w:p w:rsidR="00A07886" w:rsidRPr="00570DFB" w:rsidRDefault="00A07886" w:rsidP="00A07886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Justification</w:t>
      </w:r>
    </w:p>
    <w:p w:rsidR="00F9573C" w:rsidRDefault="00A07886" w:rsidP="00A07886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En définissant l’unité Nm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au 1.1.3.2, on s’assure d’une interprétation exacte du texte. Il est à noter que selon les régions et les organisations, les conditions de température et de pression dites « normales » et « standard » peuvent varier. Il serait donc utile d’introduire dans l’ADR une définition des conditions de référence pour l’unité Nm</w:t>
      </w:r>
      <w:r>
        <w:rPr>
          <w:vertAlign w:val="superscript"/>
          <w:lang w:val="fr-FR"/>
        </w:rPr>
        <w:t>3</w:t>
      </w:r>
      <w:r>
        <w:rPr>
          <w:lang w:val="fr-FR"/>
        </w:rPr>
        <w:t>.</w:t>
      </w:r>
    </w:p>
    <w:p w:rsidR="00A07886" w:rsidRPr="00A07886" w:rsidRDefault="00A07886" w:rsidP="00A0788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7886" w:rsidRPr="00A07886" w:rsidSect="003E198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DA" w:rsidRDefault="002C06DA" w:rsidP="00F95C08">
      <w:pPr>
        <w:spacing w:line="240" w:lineRule="auto"/>
      </w:pPr>
    </w:p>
  </w:endnote>
  <w:endnote w:type="continuationSeparator" w:id="0">
    <w:p w:rsidR="002C06DA" w:rsidRPr="00AC3823" w:rsidRDefault="002C06DA" w:rsidP="00AC3823">
      <w:pPr>
        <w:pStyle w:val="Footer"/>
      </w:pPr>
    </w:p>
  </w:endnote>
  <w:endnote w:type="continuationNotice" w:id="1">
    <w:p w:rsidR="002C06DA" w:rsidRDefault="002C06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85" w:rsidRPr="003E1985" w:rsidRDefault="003E1985" w:rsidP="003E1985">
    <w:pPr>
      <w:pStyle w:val="Footer"/>
      <w:tabs>
        <w:tab w:val="right" w:pos="9638"/>
      </w:tabs>
    </w:pPr>
    <w:r w:rsidRPr="003E1985">
      <w:rPr>
        <w:b/>
        <w:sz w:val="18"/>
      </w:rPr>
      <w:fldChar w:fldCharType="begin"/>
    </w:r>
    <w:r w:rsidRPr="003E1985">
      <w:rPr>
        <w:b/>
        <w:sz w:val="18"/>
      </w:rPr>
      <w:instrText xml:space="preserve"> PAGE  \* MERGEFORMAT </w:instrText>
    </w:r>
    <w:r w:rsidRPr="003E1985">
      <w:rPr>
        <w:b/>
        <w:sz w:val="18"/>
      </w:rPr>
      <w:fldChar w:fldCharType="separate"/>
    </w:r>
    <w:r w:rsidR="00783932">
      <w:rPr>
        <w:b/>
        <w:noProof/>
        <w:sz w:val="18"/>
      </w:rPr>
      <w:t>2</w:t>
    </w:r>
    <w:r w:rsidRPr="003E1985">
      <w:rPr>
        <w:b/>
        <w:sz w:val="18"/>
      </w:rPr>
      <w:fldChar w:fldCharType="end"/>
    </w:r>
    <w:r>
      <w:rPr>
        <w:b/>
        <w:sz w:val="18"/>
      </w:rPr>
      <w:tab/>
    </w:r>
    <w:r>
      <w:t>GE.19-02585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85" w:rsidRPr="003E1985" w:rsidRDefault="003E1985" w:rsidP="003E1985">
    <w:pPr>
      <w:pStyle w:val="Footer"/>
      <w:tabs>
        <w:tab w:val="right" w:pos="9638"/>
      </w:tabs>
      <w:rPr>
        <w:b/>
        <w:sz w:val="18"/>
      </w:rPr>
    </w:pPr>
    <w:r>
      <w:t>GE.19-02585</w:t>
    </w:r>
    <w:r>
      <w:tab/>
    </w:r>
    <w:r w:rsidRPr="003E1985">
      <w:rPr>
        <w:b/>
        <w:sz w:val="18"/>
      </w:rPr>
      <w:fldChar w:fldCharType="begin"/>
    </w:r>
    <w:r w:rsidRPr="003E1985">
      <w:rPr>
        <w:b/>
        <w:sz w:val="18"/>
      </w:rPr>
      <w:instrText xml:space="preserve"> PAGE  \* MERGEFORMAT </w:instrText>
    </w:r>
    <w:r w:rsidRPr="003E1985">
      <w:rPr>
        <w:b/>
        <w:sz w:val="18"/>
      </w:rPr>
      <w:fldChar w:fldCharType="separate"/>
    </w:r>
    <w:r w:rsidRPr="003E1985">
      <w:rPr>
        <w:b/>
        <w:noProof/>
        <w:sz w:val="18"/>
      </w:rPr>
      <w:t>3</w:t>
    </w:r>
    <w:r w:rsidRPr="003E19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3E1985" w:rsidRDefault="003E1985" w:rsidP="003E198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19-02585  (F)    110319    220319</w:t>
    </w:r>
    <w:r>
      <w:rPr>
        <w:sz w:val="20"/>
      </w:rPr>
      <w:br/>
    </w:r>
    <w:r w:rsidRPr="003E1985">
      <w:rPr>
        <w:rFonts w:ascii="C39T30Lfz" w:hAnsi="C39T30Lfz"/>
        <w:sz w:val="56"/>
      </w:rPr>
      <w:t></w:t>
    </w:r>
    <w:r w:rsidRPr="003E1985">
      <w:rPr>
        <w:rFonts w:ascii="C39T30Lfz" w:hAnsi="C39T30Lfz"/>
        <w:sz w:val="56"/>
      </w:rPr>
      <w:t></w:t>
    </w:r>
    <w:r w:rsidRPr="003E1985">
      <w:rPr>
        <w:rFonts w:ascii="C39T30Lfz" w:hAnsi="C39T30Lfz"/>
        <w:sz w:val="56"/>
      </w:rPr>
      <w:t></w:t>
    </w:r>
    <w:r w:rsidRPr="003E1985">
      <w:rPr>
        <w:rFonts w:ascii="C39T30Lfz" w:hAnsi="C39T30Lfz"/>
        <w:sz w:val="56"/>
      </w:rPr>
      <w:t></w:t>
    </w:r>
    <w:r w:rsidRPr="003E1985">
      <w:rPr>
        <w:rFonts w:ascii="C39T30Lfz" w:hAnsi="C39T30Lfz"/>
        <w:sz w:val="56"/>
      </w:rPr>
      <w:t></w:t>
    </w:r>
    <w:r w:rsidRPr="003E1985">
      <w:rPr>
        <w:rFonts w:ascii="C39T30Lfz" w:hAnsi="C39T30Lfz"/>
        <w:sz w:val="56"/>
      </w:rPr>
      <w:t></w:t>
    </w:r>
    <w:r w:rsidRPr="003E1985">
      <w:rPr>
        <w:rFonts w:ascii="C39T30Lfz" w:hAnsi="C39T30Lfz"/>
        <w:sz w:val="56"/>
      </w:rPr>
      <w:t></w:t>
    </w:r>
    <w:r w:rsidRPr="003E1985">
      <w:rPr>
        <w:rFonts w:ascii="C39T30Lfz" w:hAnsi="C39T30Lfz"/>
        <w:sz w:val="56"/>
      </w:rPr>
      <w:t></w:t>
    </w:r>
    <w:r w:rsidRPr="003E1985">
      <w:rPr>
        <w:rFonts w:ascii="C39T30Lfz" w:hAnsi="C39T30Lfz"/>
        <w:sz w:val="56"/>
      </w:rPr>
      <w:t></w:t>
    </w:r>
    <w:r>
      <w:rPr>
        <w:noProof/>
        <w:sz w:val="20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2019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DA" w:rsidRPr="00AC3823" w:rsidRDefault="002C06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06DA" w:rsidRPr="00AC3823" w:rsidRDefault="002C06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C06DA" w:rsidRPr="00AC3823" w:rsidRDefault="002C06DA">
      <w:pPr>
        <w:spacing w:line="240" w:lineRule="auto"/>
        <w:rPr>
          <w:sz w:val="2"/>
          <w:szCs w:val="2"/>
        </w:rPr>
      </w:pPr>
    </w:p>
  </w:footnote>
  <w:footnote w:id="2">
    <w:p w:rsidR="00A07886" w:rsidRPr="00A07886" w:rsidRDefault="00A07886">
      <w:pPr>
        <w:pStyle w:val="FootnoteText"/>
      </w:pPr>
      <w:r>
        <w:rPr>
          <w:rStyle w:val="FootnoteReference"/>
        </w:rPr>
        <w:tab/>
      </w:r>
      <w:r w:rsidRPr="00A0788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2018-2019 (ECE/TRANS/WP.15/237, annexe V 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85" w:rsidRPr="003E1985" w:rsidRDefault="0078393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31E45">
      <w:t>ECE/TRANS/WP.15/2019/14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85" w:rsidRPr="003E1985" w:rsidRDefault="00783932" w:rsidP="003E198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31E45">
      <w:t>ECE/TRANS/WP.15/2019/14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DA"/>
    <w:rsid w:val="00017F94"/>
    <w:rsid w:val="00023842"/>
    <w:rsid w:val="00031E45"/>
    <w:rsid w:val="000334F9"/>
    <w:rsid w:val="00045FEB"/>
    <w:rsid w:val="0007796D"/>
    <w:rsid w:val="000B7790"/>
    <w:rsid w:val="000F533B"/>
    <w:rsid w:val="001009F1"/>
    <w:rsid w:val="00111F2F"/>
    <w:rsid w:val="0014365E"/>
    <w:rsid w:val="00143C66"/>
    <w:rsid w:val="00176178"/>
    <w:rsid w:val="001F525A"/>
    <w:rsid w:val="00223272"/>
    <w:rsid w:val="0024779E"/>
    <w:rsid w:val="00257168"/>
    <w:rsid w:val="00267F33"/>
    <w:rsid w:val="002744B8"/>
    <w:rsid w:val="002832AC"/>
    <w:rsid w:val="002A71BB"/>
    <w:rsid w:val="002C06DA"/>
    <w:rsid w:val="002D7C93"/>
    <w:rsid w:val="00305801"/>
    <w:rsid w:val="00343C33"/>
    <w:rsid w:val="003916DE"/>
    <w:rsid w:val="003E1985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506D9"/>
    <w:rsid w:val="0071601D"/>
    <w:rsid w:val="00783932"/>
    <w:rsid w:val="007A62E6"/>
    <w:rsid w:val="007F20FA"/>
    <w:rsid w:val="0080684C"/>
    <w:rsid w:val="00871C75"/>
    <w:rsid w:val="008776DC"/>
    <w:rsid w:val="009446C0"/>
    <w:rsid w:val="009705C8"/>
    <w:rsid w:val="009928BB"/>
    <w:rsid w:val="00996392"/>
    <w:rsid w:val="009C1CF4"/>
    <w:rsid w:val="009F6B74"/>
    <w:rsid w:val="00A07886"/>
    <w:rsid w:val="00A3029F"/>
    <w:rsid w:val="00A30353"/>
    <w:rsid w:val="00AC3823"/>
    <w:rsid w:val="00AD1B3E"/>
    <w:rsid w:val="00AE323C"/>
    <w:rsid w:val="00AF0CB5"/>
    <w:rsid w:val="00AF4494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66AF7"/>
    <w:rsid w:val="00F94664"/>
    <w:rsid w:val="00F9573C"/>
    <w:rsid w:val="00F95C08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1981AB-8AC5-42DB-84D4-FA4B3961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0788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ECE/TRANS/WP.15/2019/14</vt:lpstr>
      <vt:lpstr>ECE/TRANS/WP.15/2019/14</vt:lpstr>
    </vt:vector>
  </TitlesOfParts>
  <Company>DCM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ECE/TRANS/WP.15/2019/14</dc:title>
  <dc:subject/>
  <dc:creator>xx</dc:creator>
  <cp:keywords/>
  <cp:lastModifiedBy>Christine Barrio-Champeau</cp:lastModifiedBy>
  <cp:revision>2</cp:revision>
  <cp:lastPrinted>2019-03-22T11:28:00Z</cp:lastPrinted>
  <dcterms:created xsi:type="dcterms:W3CDTF">2019-03-22T13:28:00Z</dcterms:created>
  <dcterms:modified xsi:type="dcterms:W3CDTF">2019-03-22T13:28:00Z</dcterms:modified>
</cp:coreProperties>
</file>