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B3D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B3DDC" w:rsidP="00CB3DDC">
            <w:pPr>
              <w:jc w:val="right"/>
            </w:pPr>
            <w:r w:rsidRPr="00CB3DDC">
              <w:rPr>
                <w:sz w:val="40"/>
              </w:rPr>
              <w:t>ECE</w:t>
            </w:r>
            <w:r>
              <w:t>/TRANS/WP.15/2019/14</w:t>
            </w:r>
          </w:p>
        </w:tc>
      </w:tr>
      <w:tr w:rsidR="002D5AAC" w:rsidRPr="00CB3DD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B3D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B3DDC" w:rsidRDefault="00CB3DDC" w:rsidP="00CB3D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2019</w:t>
            </w:r>
          </w:p>
          <w:p w:rsidR="00CB3DDC" w:rsidRDefault="00CB3DDC" w:rsidP="00CB3D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B3DDC" w:rsidRPr="008D53B6" w:rsidRDefault="00CB3DDC" w:rsidP="00CB3D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B3DD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B3DDC" w:rsidRPr="00CB3DDC" w:rsidRDefault="00CB3DDC" w:rsidP="00CB3DDC">
      <w:pPr>
        <w:spacing w:before="120"/>
        <w:rPr>
          <w:sz w:val="28"/>
          <w:szCs w:val="28"/>
        </w:rPr>
      </w:pPr>
      <w:r w:rsidRPr="00CB3DDC">
        <w:rPr>
          <w:sz w:val="28"/>
          <w:szCs w:val="28"/>
        </w:rPr>
        <w:t>Комитет по внутреннему транспорту</w:t>
      </w:r>
    </w:p>
    <w:p w:rsidR="00CB3DDC" w:rsidRPr="00CB3DDC" w:rsidRDefault="00CB3DDC" w:rsidP="00CB3DDC">
      <w:pPr>
        <w:spacing w:before="120"/>
        <w:rPr>
          <w:b/>
          <w:sz w:val="24"/>
          <w:szCs w:val="24"/>
        </w:rPr>
      </w:pPr>
      <w:r w:rsidRPr="00CB3DDC">
        <w:rPr>
          <w:b/>
          <w:bCs/>
          <w:sz w:val="24"/>
          <w:szCs w:val="24"/>
        </w:rPr>
        <w:t>Рабочая группа по перевозкам опасных грузов</w:t>
      </w:r>
    </w:p>
    <w:p w:rsidR="00CB3DDC" w:rsidRPr="00A93175" w:rsidRDefault="00CB3DDC" w:rsidP="00CB3DDC">
      <w:pPr>
        <w:spacing w:before="120"/>
        <w:rPr>
          <w:rFonts w:eastAsia="SimSun"/>
          <w:b/>
        </w:rPr>
      </w:pPr>
      <w:r w:rsidRPr="00A93175">
        <w:rPr>
          <w:b/>
        </w:rPr>
        <w:t xml:space="preserve">106-я сессия </w:t>
      </w:r>
    </w:p>
    <w:p w:rsidR="00CB3DDC" w:rsidRPr="002C2506" w:rsidRDefault="00CB3DDC" w:rsidP="00CB3DDC">
      <w:pPr>
        <w:rPr>
          <w:rFonts w:eastAsia="SimSun"/>
        </w:rPr>
      </w:pPr>
      <w:r>
        <w:t>Женева, 13–</w:t>
      </w:r>
      <w:r w:rsidRPr="002C2506">
        <w:t xml:space="preserve">17 мая 2019 года </w:t>
      </w:r>
    </w:p>
    <w:p w:rsidR="00CB3DDC" w:rsidRPr="002C2506" w:rsidRDefault="00CB3DDC" w:rsidP="00CB3DDC">
      <w:r w:rsidRPr="002C2506">
        <w:t>Пункт 6 b) предварительной повестки дня</w:t>
      </w:r>
    </w:p>
    <w:p w:rsidR="00E12C5F" w:rsidRDefault="00CB3DDC" w:rsidP="00CB3DDC">
      <w:r w:rsidRPr="002C2506"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 w:rsidRPr="002C2506">
        <w:rPr>
          <w:b/>
          <w:bCs/>
        </w:rPr>
        <w:t>в приложения А и В к ДОПОГ:</w:t>
      </w:r>
      <w:r>
        <w:rPr>
          <w:b/>
          <w:bCs/>
        </w:rPr>
        <w:br/>
      </w:r>
      <w:r w:rsidRPr="002C2506">
        <w:rPr>
          <w:b/>
          <w:bCs/>
        </w:rPr>
        <w:t>различные предложения</w:t>
      </w:r>
    </w:p>
    <w:p w:rsidR="00CB3DDC" w:rsidRPr="002C2506" w:rsidRDefault="00CB3DDC" w:rsidP="00CB3DDC">
      <w:pPr>
        <w:pStyle w:val="HChG"/>
      </w:pPr>
      <w:r>
        <w:tab/>
      </w:r>
      <w:r>
        <w:tab/>
      </w:r>
      <w:r w:rsidRPr="002C2506">
        <w:t>Предложение по определению нормального кубического метра</w:t>
      </w:r>
    </w:p>
    <w:p w:rsidR="00CB3DDC" w:rsidRDefault="00CB3DDC" w:rsidP="00CB3DDC">
      <w:pPr>
        <w:pStyle w:val="H1G"/>
      </w:pPr>
      <w:r w:rsidRPr="002C2506">
        <w:tab/>
      </w:r>
      <w:r w:rsidRPr="002C2506">
        <w:tab/>
        <w:t>Передано правительством Соединенного Королевства</w:t>
      </w:r>
      <w:r w:rsidRPr="00CB3DD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B3DDC" w:rsidRPr="00CB3DDC" w:rsidTr="00CB3DDC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CB3DDC" w:rsidRPr="00CB3DDC" w:rsidRDefault="00CB3DD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B3DDC">
              <w:rPr>
                <w:rFonts w:cs="Times New Roman"/>
              </w:rPr>
              <w:tab/>
            </w:r>
            <w:r w:rsidRPr="00CB3DD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B3DDC" w:rsidRPr="00CB3DDC" w:rsidTr="00CB3DDC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CB3DDC" w:rsidRDefault="00CB3DDC" w:rsidP="00CB3DDC">
            <w:pPr>
              <w:pStyle w:val="SingleTxtG"/>
              <w:ind w:left="3402" w:hanging="2268"/>
            </w:pPr>
            <w:r w:rsidRPr="00CB3DDC">
              <w:rPr>
                <w:b/>
              </w:rPr>
              <w:t>Существо предложения:</w:t>
            </w:r>
            <w:r>
              <w:tab/>
            </w:r>
            <w:r w:rsidRPr="00CB3DDC">
              <w:t>Для облегчения правильного толкования изъятий, связанных с перевозкой газов, целесообразно определить единицу измерения Нм</w:t>
            </w:r>
            <w:r w:rsidRPr="00CB3DDC">
              <w:rPr>
                <w:vertAlign w:val="superscript"/>
              </w:rPr>
              <w:t>3</w:t>
            </w:r>
            <w:r w:rsidRPr="00CB3DDC">
              <w:t>, используемую в таблице, включенной в подраздел 1.1.3.2 ДОПОГ (энергоемкость топлива).</w:t>
            </w:r>
          </w:p>
          <w:p w:rsidR="00CB3DDC" w:rsidRPr="00CB3DDC" w:rsidRDefault="00CB3DDC" w:rsidP="009C43E9">
            <w:pPr>
              <w:pStyle w:val="SingleTxtG"/>
              <w:ind w:left="3402" w:hanging="2268"/>
            </w:pPr>
            <w:r w:rsidRPr="00CB3DDC">
              <w:rPr>
                <w:b/>
              </w:rPr>
              <w:t>Предлагаемое решение:</w:t>
            </w:r>
            <w:r>
              <w:tab/>
            </w:r>
            <w:r w:rsidRPr="00CB3DDC">
              <w:t>Включить определение нормального кубического метра</w:t>
            </w:r>
            <w:r>
              <w:t> </w:t>
            </w:r>
            <w:r w:rsidRPr="00CB3DDC">
              <w:t>либо в сноску к таб</w:t>
            </w:r>
            <w:r>
              <w:t>лице, содержащейся в подразделе </w:t>
            </w:r>
            <w:r w:rsidRPr="00CB3DDC">
              <w:t xml:space="preserve">1.1.3.2, либо путем включения нового пункта в раздел 1.1.2 </w:t>
            </w:r>
            <w:r w:rsidR="009C43E9">
              <w:t>«</w:t>
            </w:r>
            <w:r w:rsidRPr="00CB3DDC">
              <w:t>Единицы измерения</w:t>
            </w:r>
            <w:r w:rsidR="009C43E9">
              <w:t>»</w:t>
            </w:r>
            <w:r w:rsidRPr="00CB3DDC">
              <w:t xml:space="preserve">.   </w:t>
            </w:r>
          </w:p>
        </w:tc>
      </w:tr>
      <w:tr w:rsidR="00CB3DDC" w:rsidRPr="00CB3DDC" w:rsidTr="00CB3DDC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CB3DDC" w:rsidRPr="00CB3DDC" w:rsidRDefault="00CB3DDC" w:rsidP="00850215">
            <w:pPr>
              <w:rPr>
                <w:rFonts w:cs="Times New Roman"/>
              </w:rPr>
            </w:pPr>
          </w:p>
        </w:tc>
      </w:tr>
    </w:tbl>
    <w:p w:rsidR="00CB3DDC" w:rsidRPr="002C2506" w:rsidRDefault="00CB3DDC" w:rsidP="00CB3DDC">
      <w:pPr>
        <w:pStyle w:val="HChG"/>
      </w:pPr>
      <w:r>
        <w:rPr>
          <w:bCs/>
        </w:rPr>
        <w:tab/>
      </w:r>
      <w:r>
        <w:rPr>
          <w:bCs/>
        </w:rPr>
        <w:tab/>
      </w:r>
      <w:r w:rsidRPr="002C2506">
        <w:rPr>
          <w:bCs/>
        </w:rPr>
        <w:t>Введение</w:t>
      </w:r>
    </w:p>
    <w:p w:rsidR="00CB3DDC" w:rsidRPr="002C2506" w:rsidRDefault="00CB3DDC" w:rsidP="00CB3DDC">
      <w:pPr>
        <w:pStyle w:val="SingleTxtG"/>
      </w:pPr>
      <w:r w:rsidRPr="002C2506">
        <w:t>1.</w:t>
      </w:r>
      <w:r w:rsidRPr="002C2506">
        <w:tab/>
        <w:t xml:space="preserve">В таблице в ПРИМЕЧАНИИ 1 к </w:t>
      </w:r>
      <w:r>
        <w:t>подразделу</w:t>
      </w:r>
      <w:r w:rsidRPr="002C2506">
        <w:t xml:space="preserve"> 1.1.3.2 приведены данные об энергоемкости газов в МДж/</w:t>
      </w:r>
      <w:r>
        <w:t>Нм</w:t>
      </w:r>
      <w:r w:rsidRPr="00CE39CC">
        <w:rPr>
          <w:vertAlign w:val="superscript"/>
        </w:rPr>
        <w:t>3</w:t>
      </w:r>
      <w:r w:rsidRPr="002C2506">
        <w:t xml:space="preserve">. Единица измерения </w:t>
      </w:r>
      <w:r>
        <w:t>Нм</w:t>
      </w:r>
      <w:r w:rsidRPr="00CE39CC">
        <w:rPr>
          <w:vertAlign w:val="superscript"/>
        </w:rPr>
        <w:t>3</w:t>
      </w:r>
      <w:r w:rsidRPr="002C2506">
        <w:t xml:space="preserve">, представляющая собой нормальный кубический метр, связана с эталонными условиями температуры и давления, которые не определены ни в подразделе 1.1.3.2, ни в других разделах ДОПОГ. </w:t>
      </w:r>
    </w:p>
    <w:p w:rsidR="00CB3DDC" w:rsidRPr="002C2506" w:rsidRDefault="00CB3DDC" w:rsidP="00CB3DDC">
      <w:pPr>
        <w:pStyle w:val="SingleTxtG"/>
      </w:pPr>
      <w:r w:rsidRPr="002C2506">
        <w:lastRenderedPageBreak/>
        <w:t>2.</w:t>
      </w:r>
      <w:r w:rsidRPr="002C2506">
        <w:tab/>
        <w:t xml:space="preserve">Соединенное Королевство не выявило случаев использования </w:t>
      </w:r>
      <w:r>
        <w:t>Нм</w:t>
      </w:r>
      <w:r w:rsidRPr="00CE39CC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C2506">
        <w:t xml:space="preserve">в ДОПОГ помимо подраздела 1.1.3.2. </w:t>
      </w:r>
    </w:p>
    <w:p w:rsidR="00CB3DDC" w:rsidRPr="002C2506" w:rsidRDefault="00CB3DDC" w:rsidP="00CB3DDC">
      <w:pPr>
        <w:pStyle w:val="SingleTxtG"/>
      </w:pPr>
      <w:r w:rsidRPr="002C2506">
        <w:t>3.</w:t>
      </w:r>
      <w:r w:rsidRPr="002C2506">
        <w:tab/>
        <w:t xml:space="preserve">В настоящем документе Соединенное Королевство представляет два варианта поправок. Соединенное Королевство отдает предпочтение варианту 1: определение </w:t>
      </w:r>
      <w:r>
        <w:t>Нм</w:t>
      </w:r>
      <w:r w:rsidRPr="00CE39CC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2C2506">
        <w:t xml:space="preserve">в сноске к таблице было бы более удобным для пользователя, поскольку </w:t>
      </w:r>
      <w:r>
        <w:t>Нм</w:t>
      </w:r>
      <w:r w:rsidRPr="00CE39CC">
        <w:rPr>
          <w:vertAlign w:val="superscript"/>
        </w:rPr>
        <w:t>3</w:t>
      </w:r>
      <w:r>
        <w:t xml:space="preserve"> </w:t>
      </w:r>
      <w:r w:rsidRPr="002C2506">
        <w:t>не используется в ДОПОГ помимо подраздела 1.1.3.2.</w:t>
      </w:r>
    </w:p>
    <w:p w:rsidR="00CB3DDC" w:rsidRPr="002C2506" w:rsidRDefault="00CB3DDC" w:rsidP="00CB3DDC">
      <w:pPr>
        <w:pStyle w:val="H1G"/>
      </w:pPr>
      <w:r w:rsidRPr="002C2506">
        <w:tab/>
      </w:r>
      <w:r w:rsidRPr="002C2506">
        <w:tab/>
      </w:r>
      <w:r w:rsidRPr="002C2506">
        <w:rPr>
          <w:bCs/>
        </w:rPr>
        <w:t xml:space="preserve">Предложение </w:t>
      </w:r>
      <w:r>
        <w:rPr>
          <w:bCs/>
        </w:rPr>
        <w:t>–</w:t>
      </w:r>
      <w:r w:rsidRPr="002C2506">
        <w:rPr>
          <w:bCs/>
        </w:rPr>
        <w:t xml:space="preserve"> вариант 1</w:t>
      </w:r>
    </w:p>
    <w:p w:rsidR="00CB3DDC" w:rsidRPr="002C2506" w:rsidRDefault="00CB3DDC" w:rsidP="00CB3DDC">
      <w:pPr>
        <w:pStyle w:val="SingleTxtG"/>
      </w:pPr>
      <w:r w:rsidRPr="002C2506">
        <w:t>4.</w:t>
      </w:r>
      <w:r w:rsidRPr="002C2506">
        <w:tab/>
      </w:r>
      <w:r>
        <w:t xml:space="preserve">Включить </w:t>
      </w:r>
      <w:r w:rsidRPr="002C2506">
        <w:t xml:space="preserve">следующую сноску а) к таблице, содержащейся в ПРИМЕЧАНИИ 1 к подразделу 1.1.3.2 ДОПОГ: </w:t>
      </w:r>
    </w:p>
    <w:p w:rsidR="00CB3DDC" w:rsidRPr="002C2506" w:rsidRDefault="009C43E9" w:rsidP="00CB3DDC">
      <w:pPr>
        <w:pStyle w:val="SingleTxtG"/>
        <w:ind w:firstLine="567"/>
      </w:pPr>
      <w:r>
        <w:t>«</w:t>
      </w:r>
      <w:r w:rsidR="00CB3DDC" w:rsidRPr="002C2506">
        <w:t xml:space="preserve">а) 1 </w:t>
      </w:r>
      <w:r w:rsidR="00CB3DDC">
        <w:t>Нм</w:t>
      </w:r>
      <w:r w:rsidR="00CB3DDC" w:rsidRPr="00CE39CC">
        <w:rPr>
          <w:vertAlign w:val="superscript"/>
        </w:rPr>
        <w:t>3</w:t>
      </w:r>
      <w:r w:rsidR="00CB3DDC" w:rsidRPr="002C2506">
        <w:t xml:space="preserve"> означает "нормальный кубический метр": количество газа, занимающее 1 </w:t>
      </w:r>
      <w:r w:rsidR="00CB3DDC">
        <w:t>м</w:t>
      </w:r>
      <w:r w:rsidR="00CB3DDC" w:rsidRPr="00CE39CC">
        <w:rPr>
          <w:vertAlign w:val="superscript"/>
        </w:rPr>
        <w:t>3</w:t>
      </w:r>
      <w:r w:rsidR="00CB3DDC" w:rsidRPr="002C2506">
        <w:t xml:space="preserve"> при температуре 0</w:t>
      </w:r>
      <w:r w:rsidR="00CB3DDC">
        <w:t> </w:t>
      </w:r>
      <w:r w:rsidR="00CB3DDC" w:rsidRPr="00357C48">
        <w:rPr>
          <w:vertAlign w:val="superscript"/>
        </w:rPr>
        <w:t>o</w:t>
      </w:r>
      <w:r w:rsidR="00CB3DDC">
        <w:t>C</w:t>
      </w:r>
      <w:r w:rsidR="00CB3DDC" w:rsidRPr="002C2506">
        <w:t xml:space="preserve"> и давлении 1,01325 бар (1 атмосфера)</w:t>
      </w:r>
      <w:r>
        <w:t>»</w:t>
      </w:r>
      <w:r w:rsidR="00CB3DDC" w:rsidRPr="002C2506">
        <w:t xml:space="preserve">. </w:t>
      </w:r>
    </w:p>
    <w:p w:rsidR="00CB3DDC" w:rsidRPr="002C2506" w:rsidRDefault="009C43E9" w:rsidP="00CB3DDC">
      <w:pPr>
        <w:pStyle w:val="SingleTxtG"/>
      </w:pPr>
      <w:r>
        <w:tab/>
      </w:r>
      <w:r>
        <w:tab/>
      </w:r>
      <w:r w:rsidR="00CB3DDC" w:rsidRPr="002C2506">
        <w:t xml:space="preserve">Для указания на сноску можно использовать знак сноски </w:t>
      </w:r>
      <w:r>
        <w:t>«</w:t>
      </w:r>
      <w:r w:rsidR="00CB3DDC" w:rsidRPr="002C2506">
        <w:t>а)</w:t>
      </w:r>
      <w:r>
        <w:t>»</w:t>
      </w:r>
      <w:r w:rsidR="00CB3DDC" w:rsidRPr="002C2506">
        <w:t xml:space="preserve"> рядом с двумя случаями употребления Нм</w:t>
      </w:r>
      <w:r w:rsidR="00CB3DDC" w:rsidRPr="00830153">
        <w:rPr>
          <w:vertAlign w:val="superscript"/>
        </w:rPr>
        <w:t>3</w:t>
      </w:r>
      <w:r w:rsidR="00CB3DDC" w:rsidRPr="002C2506">
        <w:t>.</w:t>
      </w:r>
    </w:p>
    <w:p w:rsidR="00CB3DDC" w:rsidRPr="002C2506" w:rsidRDefault="00CB3DDC" w:rsidP="00CB3DDC">
      <w:pPr>
        <w:pStyle w:val="H1G"/>
      </w:pPr>
      <w:r w:rsidRPr="002C2506">
        <w:tab/>
      </w:r>
      <w:r w:rsidRPr="002C2506">
        <w:tab/>
      </w:r>
      <w:r w:rsidRPr="002C2506">
        <w:rPr>
          <w:bCs/>
        </w:rPr>
        <w:t xml:space="preserve">Предложение </w:t>
      </w:r>
      <w:r>
        <w:rPr>
          <w:bCs/>
        </w:rPr>
        <w:t>–</w:t>
      </w:r>
      <w:r w:rsidRPr="002C2506">
        <w:rPr>
          <w:bCs/>
        </w:rPr>
        <w:t xml:space="preserve"> вариант 2</w:t>
      </w:r>
    </w:p>
    <w:p w:rsidR="00CB3DDC" w:rsidRPr="002C2506" w:rsidRDefault="00CB3DDC" w:rsidP="00CB3DDC">
      <w:pPr>
        <w:pStyle w:val="SingleTxtG"/>
      </w:pPr>
      <w:r w:rsidRPr="002C2506">
        <w:t>5.</w:t>
      </w:r>
      <w:r w:rsidRPr="002C2506">
        <w:tab/>
        <w:t xml:space="preserve">Создать следующую сноску а) к таблице, содержащейся в ПРИМЕЧАНИИ 1 к подразделу 1.1.3.2 ДОПОГ: </w:t>
      </w:r>
    </w:p>
    <w:p w:rsidR="00CB3DDC" w:rsidRPr="002C2506" w:rsidRDefault="009C43E9" w:rsidP="00CB3DDC">
      <w:pPr>
        <w:pStyle w:val="SingleTxtG"/>
        <w:ind w:firstLine="567"/>
      </w:pPr>
      <w:r>
        <w:t>«</w:t>
      </w:r>
      <w:r w:rsidR="00CB3DDC" w:rsidRPr="002C2506">
        <w:t>a) 1 Нм</w:t>
      </w:r>
      <w:r w:rsidR="00CB3DDC" w:rsidRPr="00830153">
        <w:rPr>
          <w:vertAlign w:val="superscript"/>
        </w:rPr>
        <w:t>3</w:t>
      </w:r>
      <w:r w:rsidR="00CB3DDC" w:rsidRPr="002C2506">
        <w:t xml:space="preserve"> означает нормальный кубический метр</w:t>
      </w:r>
      <w:r>
        <w:t>»</w:t>
      </w:r>
      <w:r w:rsidR="00CB3DDC" w:rsidRPr="002C2506">
        <w:t xml:space="preserve">. </w:t>
      </w:r>
    </w:p>
    <w:p w:rsidR="00CB3DDC" w:rsidRPr="002C2506" w:rsidRDefault="009C43E9" w:rsidP="00CB3DDC">
      <w:pPr>
        <w:pStyle w:val="SingleTxtG"/>
      </w:pPr>
      <w:r>
        <w:tab/>
      </w:r>
      <w:r>
        <w:tab/>
      </w:r>
      <w:r w:rsidR="00CB3DDC" w:rsidRPr="002C2506">
        <w:t xml:space="preserve">Для указания на сноску можно использовать знак сноски </w:t>
      </w:r>
      <w:r>
        <w:t>«</w:t>
      </w:r>
      <w:r w:rsidR="00CB3DDC" w:rsidRPr="002C2506">
        <w:t>а)</w:t>
      </w:r>
      <w:r>
        <w:t>»</w:t>
      </w:r>
      <w:r w:rsidR="00CB3DDC" w:rsidRPr="002C2506">
        <w:t xml:space="preserve"> рядом с двумя случаями употребления Нм</w:t>
      </w:r>
      <w:r w:rsidR="00CB3DDC" w:rsidRPr="00830153">
        <w:rPr>
          <w:vertAlign w:val="superscript"/>
        </w:rPr>
        <w:t>3</w:t>
      </w:r>
      <w:r w:rsidR="00CB3DDC" w:rsidRPr="002C2506">
        <w:t>.</w:t>
      </w:r>
    </w:p>
    <w:p w:rsidR="00CB3DDC" w:rsidRDefault="00CB3DDC" w:rsidP="00CB3DDC">
      <w:pPr>
        <w:pStyle w:val="SingleTxtG"/>
      </w:pPr>
      <w:r w:rsidRPr="002C2506">
        <w:t>6.</w:t>
      </w:r>
      <w:r w:rsidRPr="002C2506">
        <w:tab/>
        <w:t xml:space="preserve">В раздел 1.2.2 </w:t>
      </w:r>
      <w:r w:rsidR="009C43E9">
        <w:t>«</w:t>
      </w:r>
      <w:r w:rsidRPr="002C2506">
        <w:t>Единицы измерения</w:t>
      </w:r>
      <w:r w:rsidR="009C43E9">
        <w:t>»</w:t>
      </w:r>
      <w:r w:rsidRPr="002C2506">
        <w:t xml:space="preserve"> включить следующий новый абзац: </w:t>
      </w:r>
    </w:p>
    <w:p w:rsidR="009C43E9" w:rsidRPr="002C2506" w:rsidRDefault="009C43E9" w:rsidP="009C43E9">
      <w:pPr>
        <w:pStyle w:val="SingleTxtG"/>
        <w:ind w:left="3402" w:hanging="1701"/>
      </w:pPr>
      <w:r>
        <w:t>«1.2.2.5</w:t>
      </w:r>
      <w:r>
        <w:tab/>
      </w:r>
      <w:r w:rsidRPr="009C43E9">
        <w:t>В тех случаях, когда в ДОПОГ содержится указание на нормальный кубический метр, под ним понимается количество газа, занимающее 1 м</w:t>
      </w:r>
      <w:r w:rsidRPr="00A93175">
        <w:rPr>
          <w:vertAlign w:val="superscript"/>
        </w:rPr>
        <w:t>3</w:t>
      </w:r>
      <w:r w:rsidRPr="009C43E9">
        <w:t xml:space="preserve"> при температуре 0 </w:t>
      </w:r>
      <w:r w:rsidRPr="00A93175">
        <w:rPr>
          <w:vertAlign w:val="superscript"/>
        </w:rPr>
        <w:t>o</w:t>
      </w:r>
      <w:r w:rsidRPr="009C43E9">
        <w:t>C и давлении 1,01325 бар (1 атмосфера)</w:t>
      </w:r>
      <w:r>
        <w:t>».</w:t>
      </w:r>
    </w:p>
    <w:p w:rsidR="00CB3DDC" w:rsidRPr="002C2506" w:rsidRDefault="00CB3DDC" w:rsidP="00CB3DDC">
      <w:pPr>
        <w:pStyle w:val="HChG"/>
      </w:pPr>
      <w:r w:rsidRPr="002C2506">
        <w:tab/>
      </w:r>
      <w:r w:rsidRPr="002C2506">
        <w:tab/>
      </w:r>
      <w:r w:rsidRPr="002C2506">
        <w:rPr>
          <w:bCs/>
        </w:rPr>
        <w:t>Обоснование</w:t>
      </w:r>
      <w:r w:rsidRPr="002C2506">
        <w:t xml:space="preserve"> </w:t>
      </w:r>
    </w:p>
    <w:p w:rsidR="00CB3DDC" w:rsidRDefault="00CB3DDC" w:rsidP="00CB3DDC">
      <w:pPr>
        <w:pStyle w:val="SingleTxtG"/>
      </w:pPr>
      <w:r w:rsidRPr="002C2506">
        <w:t>7.</w:t>
      </w:r>
      <w:r w:rsidRPr="002C2506">
        <w:tab/>
      </w:r>
      <w:r>
        <w:t>Наличие о</w:t>
      </w:r>
      <w:r w:rsidRPr="002C2506">
        <w:t>пределени</w:t>
      </w:r>
      <w:r>
        <w:t>я</w:t>
      </w:r>
      <w:r w:rsidRPr="002C2506">
        <w:t xml:space="preserve"> Нм</w:t>
      </w:r>
      <w:r w:rsidRPr="00830153">
        <w:rPr>
          <w:vertAlign w:val="superscript"/>
        </w:rPr>
        <w:t>3</w:t>
      </w:r>
      <w:r w:rsidRPr="002C2506">
        <w:t xml:space="preserve"> в подразделе 1.1.3.2 поможет обеспечить точное толкование текста. Отмечается, что в разных регионах и организациях при определении того, какие условия являются </w:t>
      </w:r>
      <w:r w:rsidR="009C43E9">
        <w:t>«</w:t>
      </w:r>
      <w:r w:rsidRPr="002C2506">
        <w:t>нормальными</w:t>
      </w:r>
      <w:r w:rsidR="009C43E9">
        <w:t>»</w:t>
      </w:r>
      <w:r w:rsidRPr="002C2506">
        <w:t xml:space="preserve"> и </w:t>
      </w:r>
      <w:r w:rsidR="009C43E9">
        <w:t>«</w:t>
      </w:r>
      <w:r w:rsidRPr="002C2506">
        <w:t>стандартными</w:t>
      </w:r>
      <w:r w:rsidR="009C43E9">
        <w:t>»</w:t>
      </w:r>
      <w:r w:rsidRPr="002C2506">
        <w:t xml:space="preserve">, могут использоваться различные показатели температуры и давления. В силу этого было бы полезно включить в ДОПОГ определение </w:t>
      </w:r>
      <w:r>
        <w:t>эталонных</w:t>
      </w:r>
      <w:r w:rsidRPr="002C2506">
        <w:t xml:space="preserve"> условий для Нм</w:t>
      </w:r>
      <w:r w:rsidRPr="00830153">
        <w:rPr>
          <w:vertAlign w:val="superscript"/>
        </w:rPr>
        <w:t>3</w:t>
      </w:r>
      <w:r w:rsidRPr="002C2506">
        <w:t>.</w:t>
      </w:r>
    </w:p>
    <w:p w:rsidR="00CB3DDC" w:rsidRPr="00CB3DDC" w:rsidRDefault="00CB3DDC" w:rsidP="00CB3DD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3DDC" w:rsidRPr="00CB3DDC" w:rsidSect="00CB3D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EE" w:rsidRPr="00A312BC" w:rsidRDefault="007B29EE" w:rsidP="00A312BC"/>
  </w:endnote>
  <w:endnote w:type="continuationSeparator" w:id="0">
    <w:p w:rsidR="007B29EE" w:rsidRPr="00A312BC" w:rsidRDefault="007B29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DC" w:rsidRPr="00CB3DDC" w:rsidRDefault="00CB3DDC">
    <w:pPr>
      <w:pStyle w:val="Footer"/>
    </w:pPr>
    <w:r w:rsidRPr="00CB3DDC">
      <w:rPr>
        <w:b/>
        <w:sz w:val="18"/>
      </w:rPr>
      <w:fldChar w:fldCharType="begin"/>
    </w:r>
    <w:r w:rsidRPr="00CB3DDC">
      <w:rPr>
        <w:b/>
        <w:sz w:val="18"/>
      </w:rPr>
      <w:instrText xml:space="preserve"> PAGE  \* MERGEFORMAT </w:instrText>
    </w:r>
    <w:r w:rsidRPr="00CB3DDC">
      <w:rPr>
        <w:b/>
        <w:sz w:val="18"/>
      </w:rPr>
      <w:fldChar w:fldCharType="separate"/>
    </w:r>
    <w:r w:rsidR="008236C4">
      <w:rPr>
        <w:b/>
        <w:noProof/>
        <w:sz w:val="18"/>
      </w:rPr>
      <w:t>2</w:t>
    </w:r>
    <w:r w:rsidRPr="00CB3DDC">
      <w:rPr>
        <w:b/>
        <w:sz w:val="18"/>
      </w:rPr>
      <w:fldChar w:fldCharType="end"/>
    </w:r>
    <w:r>
      <w:rPr>
        <w:b/>
        <w:sz w:val="18"/>
      </w:rPr>
      <w:tab/>
    </w:r>
    <w:r>
      <w:t>GE.19-02585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DC" w:rsidRPr="00CB3DDC" w:rsidRDefault="00CB3DDC" w:rsidP="00CB3DD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GE.19-02585</w:t>
    </w:r>
    <w:r>
      <w:tab/>
    </w:r>
    <w:r w:rsidRPr="00CB3DDC">
      <w:rPr>
        <w:b/>
        <w:sz w:val="18"/>
      </w:rPr>
      <w:fldChar w:fldCharType="begin"/>
    </w:r>
    <w:r w:rsidRPr="00CB3DDC">
      <w:rPr>
        <w:b/>
        <w:sz w:val="18"/>
      </w:rPr>
      <w:instrText xml:space="preserve"> PAGE  \* MERGEFORMAT </w:instrText>
    </w:r>
    <w:r w:rsidRPr="00CB3D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B3D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B3DDC" w:rsidRDefault="00CB3DDC" w:rsidP="00CB3DDC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19-02585  (R)</w:t>
    </w:r>
    <w:r w:rsidR="009C43E9">
      <w:t xml:space="preserve">  010319  040319</w:t>
    </w:r>
    <w:r>
      <w:br/>
    </w:r>
    <w:r w:rsidRPr="00CB3DDC">
      <w:rPr>
        <w:rFonts w:ascii="C39T30Lfz" w:hAnsi="C39T30Lfz"/>
        <w:kern w:val="14"/>
        <w:sz w:val="56"/>
      </w:rPr>
      <w:t></w:t>
    </w:r>
    <w:r w:rsidRPr="00CB3DDC">
      <w:rPr>
        <w:rFonts w:ascii="C39T30Lfz" w:hAnsi="C39T30Lfz"/>
        <w:kern w:val="14"/>
        <w:sz w:val="56"/>
      </w:rPr>
      <w:t></w:t>
    </w:r>
    <w:r w:rsidRPr="00CB3DDC">
      <w:rPr>
        <w:rFonts w:ascii="C39T30Lfz" w:hAnsi="C39T30Lfz"/>
        <w:kern w:val="14"/>
        <w:sz w:val="56"/>
      </w:rPr>
      <w:t></w:t>
    </w:r>
    <w:r w:rsidRPr="00CB3DDC">
      <w:rPr>
        <w:rFonts w:ascii="C39T30Lfz" w:hAnsi="C39T30Lfz"/>
        <w:kern w:val="14"/>
        <w:sz w:val="56"/>
      </w:rPr>
      <w:t></w:t>
    </w:r>
    <w:r w:rsidRPr="00CB3DDC">
      <w:rPr>
        <w:rFonts w:ascii="C39T30Lfz" w:hAnsi="C39T30Lfz"/>
        <w:kern w:val="14"/>
        <w:sz w:val="56"/>
      </w:rPr>
      <w:t></w:t>
    </w:r>
    <w:r w:rsidRPr="00CB3DDC">
      <w:rPr>
        <w:rFonts w:ascii="C39T30Lfz" w:hAnsi="C39T30Lfz"/>
        <w:kern w:val="14"/>
        <w:sz w:val="56"/>
      </w:rPr>
      <w:t></w:t>
    </w:r>
    <w:r w:rsidRPr="00CB3DDC">
      <w:rPr>
        <w:rFonts w:ascii="C39T30Lfz" w:hAnsi="C39T30Lfz"/>
        <w:kern w:val="14"/>
        <w:sz w:val="56"/>
      </w:rPr>
      <w:t></w:t>
    </w:r>
    <w:r w:rsidRPr="00CB3DDC">
      <w:rPr>
        <w:rFonts w:ascii="C39T30Lfz" w:hAnsi="C39T30Lfz"/>
        <w:kern w:val="14"/>
        <w:sz w:val="56"/>
      </w:rPr>
      <w:t></w:t>
    </w:r>
    <w:r w:rsidRPr="00CB3DDC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EE" w:rsidRPr="001075E9" w:rsidRDefault="007B29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29EE" w:rsidRDefault="007B29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B3DDC" w:rsidRPr="00CB3DDC" w:rsidRDefault="00CB3DDC">
      <w:pPr>
        <w:pStyle w:val="FootnoteText"/>
        <w:rPr>
          <w:sz w:val="20"/>
        </w:rPr>
      </w:pPr>
      <w:r>
        <w:tab/>
      </w:r>
      <w:r w:rsidRPr="00CB3DDC">
        <w:rPr>
          <w:rStyle w:val="FootnoteReference"/>
          <w:sz w:val="20"/>
          <w:vertAlign w:val="baseline"/>
        </w:rPr>
        <w:t>*</w:t>
      </w:r>
      <w:r w:rsidRPr="00CB3DDC">
        <w:rPr>
          <w:rStyle w:val="FootnoteReference"/>
          <w:vertAlign w:val="baseline"/>
        </w:rPr>
        <w:tab/>
      </w:r>
      <w:r w:rsidRPr="00CB3DDC">
        <w:t>В соответствии с программой работы Комитета по внутреннему транспорту 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DC" w:rsidRPr="00CB3DDC" w:rsidRDefault="008236C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85355">
      <w:t>ECE/TRANS/WP.15/2019/14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DC" w:rsidRPr="00CB3DDC" w:rsidRDefault="008236C4" w:rsidP="00CB3D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5355">
      <w:t>ECE/TRANS/WP.15/2019/14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535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0E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29EE"/>
    <w:rsid w:val="00806737"/>
    <w:rsid w:val="008236C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43E9"/>
    <w:rsid w:val="009C59D7"/>
    <w:rsid w:val="009C6FE6"/>
    <w:rsid w:val="009D7E7D"/>
    <w:rsid w:val="00A14DA8"/>
    <w:rsid w:val="00A312BC"/>
    <w:rsid w:val="00A84021"/>
    <w:rsid w:val="00A84D35"/>
    <w:rsid w:val="00A917B3"/>
    <w:rsid w:val="00A93175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DD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55764E-3B8A-434E-8FA7-8CB79BE0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CB3DDC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CB3DD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CB3DDC"/>
    <w:rPr>
      <w:lang w:val="ru-RU" w:eastAsia="en-US"/>
    </w:rPr>
  </w:style>
  <w:style w:type="character" w:customStyle="1" w:styleId="H1GChar">
    <w:name w:val="_ H_1_G Char"/>
    <w:link w:val="H1G"/>
    <w:rsid w:val="00CB3DD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ECE/TRANS/WP.15/2019/14</vt:lpstr>
      <vt:lpstr>ECE/TRANS/WP.15/2019/14</vt:lpstr>
      <vt:lpstr>A/</vt:lpstr>
    </vt:vector>
  </TitlesOfParts>
  <Company>DCM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ECE/TRANS/WP.15/2019/14</dc:title>
  <dc:subject/>
  <dc:creator>Marina KOROTKOVA</dc:creator>
  <cp:keywords/>
  <cp:lastModifiedBy>Christine Barrio-Champeau</cp:lastModifiedBy>
  <cp:revision>2</cp:revision>
  <cp:lastPrinted>2019-03-04T06:31:00Z</cp:lastPrinted>
  <dcterms:created xsi:type="dcterms:W3CDTF">2019-03-22T13:29:00Z</dcterms:created>
  <dcterms:modified xsi:type="dcterms:W3CDTF">2019-03-22T13:29:00Z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