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ED3389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6DB2C2B" w14:textId="77777777" w:rsidR="002D5AAC" w:rsidRDefault="002D5AAC" w:rsidP="004325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13A385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18FA5AA" w14:textId="77777777" w:rsidR="002D5AAC" w:rsidRDefault="004325A2" w:rsidP="004325A2">
            <w:pPr>
              <w:jc w:val="right"/>
            </w:pPr>
            <w:r w:rsidRPr="004325A2">
              <w:rPr>
                <w:sz w:val="40"/>
              </w:rPr>
              <w:t>ECE</w:t>
            </w:r>
            <w:r>
              <w:t>/TRANS/WP.15/2019/16</w:t>
            </w:r>
          </w:p>
        </w:tc>
      </w:tr>
      <w:tr w:rsidR="002D5AAC" w:rsidRPr="004325A2" w14:paraId="6723F14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82F87F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2C9CEE5" wp14:editId="5312F80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27F2F7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44DFA26" w14:textId="77777777" w:rsidR="002D5AAC" w:rsidRDefault="004325A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E824392" w14:textId="77777777" w:rsidR="004325A2" w:rsidRDefault="004325A2" w:rsidP="004325A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August 2019</w:t>
            </w:r>
          </w:p>
          <w:p w14:paraId="3667019F" w14:textId="77777777" w:rsidR="004325A2" w:rsidRDefault="004325A2" w:rsidP="004325A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8B5F27A" w14:textId="77777777" w:rsidR="004325A2" w:rsidRPr="008D53B6" w:rsidRDefault="004325A2" w:rsidP="004325A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8EB60FE" w14:textId="77777777" w:rsidR="004325A2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8F4DF52" w14:textId="77777777" w:rsidR="004325A2" w:rsidRPr="004325A2" w:rsidRDefault="004325A2" w:rsidP="004325A2">
      <w:pPr>
        <w:spacing w:before="120"/>
        <w:rPr>
          <w:sz w:val="28"/>
          <w:szCs w:val="28"/>
        </w:rPr>
      </w:pPr>
      <w:r w:rsidRPr="004325A2">
        <w:rPr>
          <w:sz w:val="28"/>
          <w:szCs w:val="28"/>
        </w:rPr>
        <w:t>Комитет по внутреннему транспорту</w:t>
      </w:r>
    </w:p>
    <w:p w14:paraId="5528079B" w14:textId="77777777" w:rsidR="004325A2" w:rsidRPr="004325A2" w:rsidRDefault="004325A2" w:rsidP="004325A2">
      <w:pPr>
        <w:spacing w:before="120" w:after="120"/>
        <w:rPr>
          <w:b/>
          <w:sz w:val="24"/>
          <w:szCs w:val="24"/>
        </w:rPr>
      </w:pPr>
      <w:r w:rsidRPr="004325A2">
        <w:rPr>
          <w:b/>
          <w:bCs/>
          <w:sz w:val="24"/>
          <w:szCs w:val="24"/>
        </w:rPr>
        <w:t>Рабочая группа по перевозкам опасных грузов</w:t>
      </w:r>
    </w:p>
    <w:p w14:paraId="7BB8B5B3" w14:textId="77777777" w:rsidR="004325A2" w:rsidRPr="00B2798B" w:rsidRDefault="004325A2" w:rsidP="004325A2">
      <w:pPr>
        <w:rPr>
          <w:b/>
          <w:bCs/>
        </w:rPr>
      </w:pPr>
      <w:r w:rsidRPr="00B2798B">
        <w:rPr>
          <w:b/>
          <w:bCs/>
        </w:rPr>
        <w:t>107-я сессия</w:t>
      </w:r>
      <w:r w:rsidRPr="00B2798B">
        <w:t xml:space="preserve"> </w:t>
      </w:r>
    </w:p>
    <w:p w14:paraId="781F7F8C" w14:textId="77777777" w:rsidR="004325A2" w:rsidRPr="00B2798B" w:rsidRDefault="004325A2" w:rsidP="004325A2">
      <w:r w:rsidRPr="00B2798B">
        <w:t xml:space="preserve">Женева, 11–15 ноября 2019 года </w:t>
      </w:r>
    </w:p>
    <w:p w14:paraId="6B6D10DF" w14:textId="77777777" w:rsidR="004325A2" w:rsidRPr="00B2798B" w:rsidRDefault="004325A2" w:rsidP="004325A2">
      <w:r w:rsidRPr="00B2798B">
        <w:t>Пункт 5 b) предварительной повестки дня</w:t>
      </w:r>
    </w:p>
    <w:p w14:paraId="522D3452" w14:textId="77777777" w:rsidR="004325A2" w:rsidRPr="00B2798B" w:rsidRDefault="004325A2" w:rsidP="004325A2">
      <w:pPr>
        <w:rPr>
          <w:b/>
          <w:bCs/>
        </w:rPr>
      </w:pPr>
      <w:r w:rsidRPr="00B2798B">
        <w:rPr>
          <w:b/>
          <w:bCs/>
        </w:rPr>
        <w:t xml:space="preserve">Предложения о внесении поправок </w:t>
      </w:r>
      <w:r>
        <w:rPr>
          <w:b/>
          <w:bCs/>
        </w:rPr>
        <w:br/>
      </w:r>
      <w:r w:rsidRPr="00B2798B">
        <w:rPr>
          <w:b/>
          <w:bCs/>
        </w:rPr>
        <w:t>в приложения А и B к ДОПОГ:</w:t>
      </w:r>
    </w:p>
    <w:p w14:paraId="2B3D0AA0" w14:textId="77777777" w:rsidR="004325A2" w:rsidRPr="00B2798B" w:rsidRDefault="004325A2" w:rsidP="004325A2">
      <w:pPr>
        <w:rPr>
          <w:b/>
          <w:bCs/>
        </w:rPr>
      </w:pPr>
      <w:r w:rsidRPr="00B2798B">
        <w:rPr>
          <w:b/>
          <w:bCs/>
        </w:rPr>
        <w:t>различные предложения</w:t>
      </w:r>
    </w:p>
    <w:p w14:paraId="5FCD77FC" w14:textId="77777777" w:rsidR="004325A2" w:rsidRPr="00B2798B" w:rsidRDefault="004325A2" w:rsidP="004325A2">
      <w:pPr>
        <w:pStyle w:val="HChG"/>
      </w:pPr>
      <w:r w:rsidRPr="00B2798B">
        <w:tab/>
      </w:r>
      <w:r w:rsidRPr="00B2798B">
        <w:tab/>
      </w:r>
      <w:r w:rsidRPr="00B2798B">
        <w:rPr>
          <w:bCs/>
        </w:rPr>
        <w:t>Глава 8.5</w:t>
      </w:r>
      <w:r w:rsidRPr="00B2798B">
        <w:tab/>
      </w:r>
      <w:r w:rsidRPr="00B2798B">
        <w:rPr>
          <w:bCs/>
        </w:rPr>
        <w:t>Дополнительные положения о наблюдении, содержащиеся в требованиях S1 (6), S16 и S21</w:t>
      </w:r>
    </w:p>
    <w:p w14:paraId="6880F2E9" w14:textId="77777777" w:rsidR="004325A2" w:rsidRPr="00B2798B" w:rsidRDefault="004325A2" w:rsidP="004325A2">
      <w:pPr>
        <w:pStyle w:val="H1G"/>
        <w:rPr>
          <w:b w:val="0"/>
          <w:bCs/>
          <w:sz w:val="20"/>
        </w:rPr>
      </w:pPr>
      <w:r w:rsidRPr="00B2798B">
        <w:tab/>
      </w:r>
      <w:r w:rsidRPr="00B2798B">
        <w:tab/>
      </w:r>
      <w:r w:rsidRPr="00B2798B">
        <w:rPr>
          <w:bCs/>
        </w:rPr>
        <w:t>Представлено правительством Швеции</w:t>
      </w:r>
      <w:r w:rsidRPr="00B2798B">
        <w:rPr>
          <w:b w:val="0"/>
          <w:bCs/>
          <w:sz w:val="20"/>
        </w:rPr>
        <w:footnoteReference w:customMarkFollows="1" w:id="1"/>
        <w:sym w:font="Symbol" w:char="F02A"/>
      </w:r>
    </w:p>
    <w:tbl>
      <w:tblPr>
        <w:tblStyle w:val="TableGrid"/>
        <w:tblW w:w="9629" w:type="dxa"/>
        <w:jc w:val="center"/>
        <w:tblLayout w:type="fixed"/>
        <w:tblLook w:val="05E0" w:firstRow="1" w:lastRow="1" w:firstColumn="1" w:lastColumn="1" w:noHBand="0" w:noVBand="1"/>
      </w:tblPr>
      <w:tblGrid>
        <w:gridCol w:w="9629"/>
      </w:tblGrid>
      <w:tr w:rsidR="004325A2" w:rsidRPr="00B2798B" w14:paraId="60FAF6E6" w14:textId="77777777" w:rsidTr="007223AE">
        <w:trPr>
          <w:jc w:val="center"/>
        </w:trPr>
        <w:tc>
          <w:tcPr>
            <w:tcW w:w="9629" w:type="dxa"/>
            <w:tcBorders>
              <w:bottom w:val="nil"/>
            </w:tcBorders>
          </w:tcPr>
          <w:p w14:paraId="35F3B1DB" w14:textId="77777777" w:rsidR="004325A2" w:rsidRPr="00B2798B" w:rsidRDefault="004325A2" w:rsidP="004325A2">
            <w:pPr>
              <w:tabs>
                <w:tab w:val="left" w:pos="255"/>
              </w:tabs>
              <w:spacing w:before="240" w:after="120"/>
              <w:rPr>
                <w:sz w:val="24"/>
              </w:rPr>
            </w:pPr>
            <w:r w:rsidRPr="00B2798B">
              <w:tab/>
            </w:r>
            <w:r w:rsidRPr="004325A2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4325A2" w:rsidRPr="00B2798B" w14:paraId="78DE9D25" w14:textId="77777777" w:rsidTr="007223AE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  <w:shd w:val="clear" w:color="auto" w:fill="auto"/>
          </w:tcPr>
          <w:p w14:paraId="16DEB551" w14:textId="77777777" w:rsidR="004325A2" w:rsidRPr="007223AE" w:rsidRDefault="004325A2" w:rsidP="007223AE">
            <w:pPr>
              <w:pStyle w:val="SingleTxtG"/>
              <w:tabs>
                <w:tab w:val="left" w:pos="2401"/>
                <w:tab w:val="left" w:pos="3816"/>
              </w:tabs>
              <w:ind w:left="3686" w:hanging="2552"/>
            </w:pPr>
            <w:r w:rsidRPr="007223AE">
              <w:rPr>
                <w:b/>
              </w:rPr>
              <w:t>Существо предложения</w:t>
            </w:r>
            <w:r w:rsidRPr="007223AE">
              <w:t>:</w:t>
            </w:r>
            <w:r w:rsidRPr="007223AE">
              <w:tab/>
              <w:t xml:space="preserve">Уточнить положения о наблюдении, содержащиеся в требованиях </w:t>
            </w:r>
            <w:r w:rsidRPr="004325A2">
              <w:rPr>
                <w:lang w:val="en-US"/>
              </w:rPr>
              <w:t>S</w:t>
            </w:r>
            <w:r w:rsidRPr="007223AE">
              <w:t xml:space="preserve">1 (6), </w:t>
            </w:r>
            <w:r w:rsidRPr="004325A2">
              <w:rPr>
                <w:lang w:val="en-US"/>
              </w:rPr>
              <w:t>S</w:t>
            </w:r>
            <w:r w:rsidRPr="007223AE">
              <w:t xml:space="preserve">16 и </w:t>
            </w:r>
            <w:r w:rsidRPr="004325A2">
              <w:rPr>
                <w:lang w:val="en-US"/>
              </w:rPr>
              <w:t>S</w:t>
            </w:r>
            <w:r w:rsidRPr="007223AE">
              <w:t>21 главы 8.5.</w:t>
            </w:r>
          </w:p>
        </w:tc>
      </w:tr>
      <w:tr w:rsidR="004325A2" w:rsidRPr="00B2798B" w14:paraId="12595098" w14:textId="77777777" w:rsidTr="007223AE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  <w:shd w:val="clear" w:color="auto" w:fill="auto"/>
          </w:tcPr>
          <w:p w14:paraId="0F3F818A" w14:textId="77777777" w:rsidR="004325A2" w:rsidRPr="004325A2" w:rsidRDefault="004325A2" w:rsidP="007223AE">
            <w:pPr>
              <w:pStyle w:val="SingleTxtG"/>
              <w:tabs>
                <w:tab w:val="left" w:pos="2401"/>
                <w:tab w:val="left" w:pos="3816"/>
              </w:tabs>
              <w:ind w:left="3686" w:hanging="2552"/>
              <w:rPr>
                <w:lang w:val="en-US"/>
              </w:rPr>
            </w:pPr>
            <w:r w:rsidRPr="007223AE">
              <w:rPr>
                <w:b/>
                <w:lang w:val="en-US"/>
              </w:rPr>
              <w:t>Предлагаемое решение</w:t>
            </w:r>
            <w:r w:rsidRPr="004325A2">
              <w:rPr>
                <w:lang w:val="en-US"/>
              </w:rPr>
              <w:t>:</w:t>
            </w:r>
            <w:r w:rsidRPr="004325A2">
              <w:rPr>
                <w:lang w:val="en-US"/>
              </w:rPr>
              <w:tab/>
              <w:t>Рассмотреть и принять решение по предложениям.</w:t>
            </w:r>
          </w:p>
        </w:tc>
      </w:tr>
      <w:tr w:rsidR="004325A2" w:rsidRPr="00B2798B" w14:paraId="4587271E" w14:textId="77777777" w:rsidTr="007223AE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  <w:shd w:val="clear" w:color="auto" w:fill="auto"/>
          </w:tcPr>
          <w:p w14:paraId="0775994F" w14:textId="77777777" w:rsidR="004325A2" w:rsidRPr="007223AE" w:rsidRDefault="004325A2" w:rsidP="007223AE">
            <w:pPr>
              <w:pStyle w:val="SingleTxtG"/>
              <w:tabs>
                <w:tab w:val="left" w:pos="2401"/>
                <w:tab w:val="left" w:pos="3816"/>
              </w:tabs>
              <w:ind w:left="3686" w:hanging="2552"/>
              <w:jc w:val="left"/>
            </w:pPr>
            <w:r w:rsidRPr="007223AE">
              <w:rPr>
                <w:b/>
              </w:rPr>
              <w:t>Справочные документы</w:t>
            </w:r>
            <w:r w:rsidRPr="007223AE">
              <w:t>:</w:t>
            </w:r>
            <w:r w:rsidRPr="007223AE">
              <w:tab/>
            </w:r>
            <w:r w:rsidR="007223AE" w:rsidRPr="007223AE">
              <w:t>Н</w:t>
            </w:r>
            <w:r w:rsidRPr="007223AE">
              <w:t xml:space="preserve">еофициальный документ </w:t>
            </w:r>
            <w:r w:rsidRPr="004325A2">
              <w:rPr>
                <w:lang w:val="en-US"/>
              </w:rPr>
              <w:t>INF</w:t>
            </w:r>
            <w:r w:rsidRPr="007223AE">
              <w:t>.7 103-й сессии Рабочей группы (</w:t>
            </w:r>
            <w:r w:rsidRPr="004325A2">
              <w:rPr>
                <w:lang w:val="en-US"/>
              </w:rPr>
              <w:t>WP</w:t>
            </w:r>
            <w:r w:rsidRPr="007223AE">
              <w:t>.15),</w:t>
            </w:r>
            <w:r w:rsidR="007223AE">
              <w:br/>
            </w:r>
            <w:r w:rsidR="007223AE" w:rsidRPr="007223AE">
              <w:t>ECE</w:t>
            </w:r>
            <w:r w:rsidR="007223AE" w:rsidRPr="004325A2">
              <w:t>/</w:t>
            </w:r>
            <w:r w:rsidR="007223AE" w:rsidRPr="007223AE">
              <w:t>TRANS</w:t>
            </w:r>
            <w:r w:rsidR="007223AE" w:rsidRPr="004325A2">
              <w:t>/</w:t>
            </w:r>
            <w:r w:rsidR="007223AE" w:rsidRPr="007223AE">
              <w:t>WP</w:t>
            </w:r>
            <w:r w:rsidR="007223AE" w:rsidRPr="004325A2">
              <w:t>.15/239 (доклад о работе 103-й сессии), пункты 61</w:t>
            </w:r>
            <w:r w:rsidR="007223AE" w:rsidRPr="007223AE">
              <w:t>–</w:t>
            </w:r>
            <w:r w:rsidR="007223AE" w:rsidRPr="004325A2">
              <w:t>65,</w:t>
            </w:r>
            <w:r w:rsidR="007223AE">
              <w:br/>
            </w:r>
            <w:r w:rsidR="007223AE" w:rsidRPr="007223AE">
              <w:t>неофициальный документ INF.16 104-й сессии,</w:t>
            </w:r>
            <w:r w:rsidR="007223AE">
              <w:br/>
            </w:r>
            <w:r w:rsidR="007223AE" w:rsidRPr="007223AE">
              <w:t>ECE</w:t>
            </w:r>
            <w:r w:rsidR="007223AE" w:rsidRPr="004325A2">
              <w:t>/</w:t>
            </w:r>
            <w:r w:rsidR="007223AE" w:rsidRPr="007223AE">
              <w:t>TRANS</w:t>
            </w:r>
            <w:r w:rsidR="007223AE" w:rsidRPr="004325A2">
              <w:t>/</w:t>
            </w:r>
            <w:r w:rsidR="007223AE" w:rsidRPr="007223AE">
              <w:t>WP</w:t>
            </w:r>
            <w:r w:rsidR="007223AE" w:rsidRPr="004325A2">
              <w:t>.15/242 (доклад о работе 104-й сессии), пункты 55</w:t>
            </w:r>
            <w:r w:rsidR="00290790" w:rsidRPr="00290790">
              <w:t>–</w:t>
            </w:r>
            <w:r w:rsidR="007223AE" w:rsidRPr="004325A2">
              <w:t>57,</w:t>
            </w:r>
            <w:r w:rsidR="007223AE" w:rsidRPr="004325A2">
              <w:tab/>
            </w:r>
            <w:r w:rsidR="00290790">
              <w:br/>
            </w:r>
            <w:r w:rsidR="007223AE" w:rsidRPr="004325A2">
              <w:t xml:space="preserve">неофициальный документ </w:t>
            </w:r>
            <w:r w:rsidR="007223AE" w:rsidRPr="007223AE">
              <w:t>INF</w:t>
            </w:r>
            <w:r w:rsidR="007223AE" w:rsidRPr="004325A2">
              <w:t xml:space="preserve">.14 105-й сессии </w:t>
            </w:r>
            <w:r w:rsidR="007223AE" w:rsidRPr="007223AE">
              <w:t>WP</w:t>
            </w:r>
            <w:r w:rsidR="007223AE" w:rsidRPr="004325A2">
              <w:t>.15,</w:t>
            </w:r>
            <w:r w:rsidR="007223AE">
              <w:br/>
            </w:r>
            <w:r w:rsidR="007223AE" w:rsidRPr="007223AE">
              <w:t>ECE/TRANS/WP.15/244 (доклад о работе 105-й сессии), пункты 65</w:t>
            </w:r>
            <w:r w:rsidR="00290790" w:rsidRPr="00290790">
              <w:t>–</w:t>
            </w:r>
            <w:r w:rsidR="007223AE" w:rsidRPr="007223AE">
              <w:t>68,</w:t>
            </w:r>
            <w:r w:rsidR="007223AE">
              <w:br/>
            </w:r>
            <w:r w:rsidR="007223AE" w:rsidRPr="007223AE">
              <w:t>ECE/TRANS/WP.15/2019/12 и неофициальный документ INF.19 106-й сессии WP.15,</w:t>
            </w:r>
            <w:r w:rsidR="007223AE">
              <w:br/>
            </w:r>
            <w:r w:rsidR="007223AE" w:rsidRPr="007223AE">
              <w:t>ECE/TRANS/WP.15/246 (доклад о работе 106-й сессии), пункт 38.</w:t>
            </w:r>
          </w:p>
        </w:tc>
      </w:tr>
      <w:tr w:rsidR="004325A2" w:rsidRPr="00B2798B" w14:paraId="7BAB189D" w14:textId="77777777" w:rsidTr="007223AE">
        <w:trPr>
          <w:jc w:val="center"/>
        </w:trPr>
        <w:tc>
          <w:tcPr>
            <w:tcW w:w="9629" w:type="dxa"/>
            <w:tcBorders>
              <w:top w:val="nil"/>
            </w:tcBorders>
          </w:tcPr>
          <w:p w14:paraId="6CF4854F" w14:textId="77777777" w:rsidR="004325A2" w:rsidRPr="00B2798B" w:rsidRDefault="004325A2" w:rsidP="00211491">
            <w:pPr>
              <w:suppressAutoHyphens w:val="0"/>
              <w:ind w:left="3402" w:firstLine="5"/>
              <w:rPr>
                <w:rFonts w:eastAsia="Arial"/>
              </w:rPr>
            </w:pPr>
          </w:p>
        </w:tc>
      </w:tr>
    </w:tbl>
    <w:p w14:paraId="6DDC350B" w14:textId="77777777" w:rsidR="004325A2" w:rsidRPr="00B2798B" w:rsidRDefault="004325A2" w:rsidP="004325A2">
      <w:pPr>
        <w:pStyle w:val="HChG"/>
      </w:pPr>
      <w:r w:rsidRPr="00B2798B">
        <w:lastRenderedPageBreak/>
        <w:tab/>
      </w:r>
      <w:r w:rsidRPr="00B2798B">
        <w:tab/>
      </w:r>
      <w:r w:rsidRPr="00B2798B">
        <w:rPr>
          <w:bCs/>
        </w:rPr>
        <w:t>Введение</w:t>
      </w:r>
    </w:p>
    <w:p w14:paraId="33EBEA7F" w14:textId="77777777" w:rsidR="004325A2" w:rsidRPr="00290790" w:rsidRDefault="004325A2" w:rsidP="00290790">
      <w:pPr>
        <w:pStyle w:val="SingleTxtG"/>
      </w:pPr>
      <w:r w:rsidRPr="00B2798B">
        <w:t>1.</w:t>
      </w:r>
      <w:r w:rsidRPr="00B2798B">
        <w:tab/>
        <w:t xml:space="preserve">В </w:t>
      </w:r>
      <w:r>
        <w:t>рамках</w:t>
      </w:r>
      <w:r w:rsidRPr="00B2798B">
        <w:t xml:space="preserve"> предыдущих четырех сессий WP.15 Швеция выражала озабоченность в связи с наблюдением за транспортными средствами в соответствии с главой 8.5. В</w:t>
      </w:r>
      <w:r w:rsidR="00290790">
        <w:rPr>
          <w:lang w:val="en-US"/>
        </w:rPr>
        <w:t> </w:t>
      </w:r>
      <w:r w:rsidRPr="00B2798B">
        <w:t xml:space="preserve">ходе этой </w:t>
      </w:r>
      <w:r w:rsidRPr="00290790">
        <w:t>работы</w:t>
      </w:r>
      <w:r w:rsidRPr="00B2798B">
        <w:t xml:space="preserve"> Швеция также направила вопросник, касающийся конкретной ситуации в Договаривающихся сторон</w:t>
      </w:r>
      <w:r>
        <w:t>ах ДОПОГ, с тем чтобы зал</w:t>
      </w:r>
      <w:r w:rsidRPr="00B2798B">
        <w:t>о</w:t>
      </w:r>
      <w:r>
        <w:t>жи</w:t>
      </w:r>
      <w:r w:rsidRPr="00B2798B">
        <w:t>ть хорошую основу для разъяснения положений S1</w:t>
      </w:r>
      <w:r w:rsidR="00E27855" w:rsidRPr="00E27855">
        <w:t xml:space="preserve"> </w:t>
      </w:r>
      <w:r w:rsidRPr="00B2798B">
        <w:t>(6), S16 и S21 в главе 8.5.</w:t>
      </w:r>
    </w:p>
    <w:p w14:paraId="7C8FDB95" w14:textId="77777777" w:rsidR="004325A2" w:rsidRPr="00B2798B" w:rsidRDefault="004325A2" w:rsidP="004325A2">
      <w:pPr>
        <w:pStyle w:val="HChG"/>
      </w:pPr>
      <w:r w:rsidRPr="00B2798B">
        <w:tab/>
      </w:r>
      <w:r w:rsidRPr="00B2798B">
        <w:tab/>
      </w:r>
      <w:r w:rsidRPr="00B2798B">
        <w:rPr>
          <w:bCs/>
        </w:rPr>
        <w:t>Справочная информация</w:t>
      </w:r>
    </w:p>
    <w:p w14:paraId="35E7CDFA" w14:textId="77777777" w:rsidR="004325A2" w:rsidRPr="00B2798B" w:rsidRDefault="004325A2" w:rsidP="004325A2">
      <w:pPr>
        <w:pStyle w:val="SingleTxtG"/>
        <w:rPr>
          <w:rStyle w:val="SingleTxtGChar"/>
        </w:rPr>
      </w:pPr>
      <w:r w:rsidRPr="00B2798B">
        <w:t>2.</w:t>
      </w:r>
      <w:r w:rsidRPr="00B2798B">
        <w:tab/>
        <w:t>На последней сессии Рабочей группы Швеция представила предложение, которое получило широкую поддержку. В докладе этой сессии говорится следующее:</w:t>
      </w:r>
    </w:p>
    <w:p w14:paraId="18D5CA90" w14:textId="77777777" w:rsidR="004325A2" w:rsidRPr="00B2798B" w:rsidRDefault="00290790" w:rsidP="004325A2">
      <w:pPr>
        <w:pStyle w:val="SingleTxtG"/>
        <w:spacing w:after="240"/>
        <w:rPr>
          <w:rStyle w:val="SingleTxtGChar"/>
        </w:rPr>
      </w:pPr>
      <w:r w:rsidRPr="00290790">
        <w:rPr>
          <w:iCs/>
        </w:rPr>
        <w:t>«</w:t>
      </w:r>
      <w:r w:rsidR="004325A2" w:rsidRPr="00B2798B">
        <w:rPr>
          <w:i/>
          <w:iCs/>
        </w:rPr>
        <w:t>Ряд выступивших делегаций сочли, что было бы уместным сослаться на главу 1.10 в положениях о наблюдении, содержащихся в дополнительных требованиях S1 (6), S16 и S21.</w:t>
      </w:r>
      <w:r w:rsidR="004325A2" w:rsidRPr="00B2798B">
        <w:t xml:space="preserve"> </w:t>
      </w:r>
      <w:r w:rsidR="004325A2" w:rsidRPr="00B2798B">
        <w:rPr>
          <w:i/>
          <w:iCs/>
        </w:rPr>
        <w:t>Однако, учитывая различия в сфере применения между требованиями S1 (6), S16 и S21 и положениями раздела 1.10.3, Рабочая группа предпочла отложить обсуждение данного вопроса до одной из последующих сессий.</w:t>
      </w:r>
      <w:r w:rsidR="004325A2" w:rsidRPr="00B2798B">
        <w:t xml:space="preserve"> </w:t>
      </w:r>
      <w:r w:rsidR="004325A2" w:rsidRPr="00B2798B">
        <w:rPr>
          <w:i/>
          <w:iCs/>
        </w:rPr>
        <w:t>Это позволит, в частности, учесть работу по составлению перечня грузов повышенной опасности, проводимую в настоящее время в рамках Подкомитета экспертов по перевозке опасных грузов</w:t>
      </w:r>
      <w:r w:rsidR="004325A2" w:rsidRPr="005C1F74">
        <w:rPr>
          <w:iCs/>
        </w:rPr>
        <w:t>.</w:t>
      </w:r>
      <w:r w:rsidRPr="005C1F74">
        <w:rPr>
          <w:iCs/>
        </w:rPr>
        <w:t>»</w:t>
      </w:r>
      <w:r w:rsidR="004325A2" w:rsidRPr="005C1F74">
        <w:rPr>
          <w:iCs/>
        </w:rPr>
        <w:t>.</w:t>
      </w:r>
      <w:r w:rsidR="004325A2" w:rsidRPr="005C1F74">
        <w:t xml:space="preserve"> </w:t>
      </w:r>
    </w:p>
    <w:p w14:paraId="5CC8A883" w14:textId="77777777" w:rsidR="004325A2" w:rsidRPr="00B2798B" w:rsidRDefault="004325A2" w:rsidP="004325A2">
      <w:pPr>
        <w:pStyle w:val="SingleTxtG"/>
        <w:spacing w:after="240"/>
        <w:rPr>
          <w:rStyle w:val="SingleTxtGChar"/>
        </w:rPr>
      </w:pPr>
      <w:r w:rsidRPr="00B2798B">
        <w:t>3.</w:t>
      </w:r>
      <w:r w:rsidRPr="00B2798B">
        <w:tab/>
        <w:t xml:space="preserve">В ходе этой сессии определенное </w:t>
      </w:r>
      <w:r>
        <w:t>противодействи</w:t>
      </w:r>
      <w:r w:rsidRPr="00B2798B">
        <w:t>е вызывало то обстоятельство, что в настоящее время подклассы 1.3 и 1.4 не включают грузы повышенной опасности в соответствии с разделом 1.10.3. Поэтому Швеция хотела бы немного подробнее объяснить причины, лежащие в основе данной части нашего предложения. Что</w:t>
      </w:r>
      <w:r w:rsidR="005C1F74">
        <w:t> </w:t>
      </w:r>
      <w:r w:rsidRPr="00B2798B">
        <w:t xml:space="preserve">касается остальной части предложения, то Рабочая группа уже рассматривала его на предыдущих сессиях и отметила его общее принятие (см. раздел </w:t>
      </w:r>
      <w:r w:rsidR="005C1F74">
        <w:t>«</w:t>
      </w:r>
      <w:r w:rsidRPr="00B2798B">
        <w:t>Справочные документы</w:t>
      </w:r>
      <w:r w:rsidR="005C1F74">
        <w:t>»</w:t>
      </w:r>
      <w:r w:rsidRPr="00B2798B">
        <w:t xml:space="preserve"> в резюме выше).</w:t>
      </w:r>
    </w:p>
    <w:p w14:paraId="18F59E42" w14:textId="77777777" w:rsidR="004325A2" w:rsidRPr="00B2798B" w:rsidRDefault="004325A2" w:rsidP="004325A2">
      <w:pPr>
        <w:pStyle w:val="SingleTxtG"/>
        <w:rPr>
          <w:rStyle w:val="SingleTxtGChar"/>
        </w:rPr>
      </w:pPr>
      <w:r w:rsidRPr="00B2798B">
        <w:t>4.</w:t>
      </w:r>
      <w:r w:rsidRPr="00B2798B">
        <w:tab/>
        <w:t>В рамках нескольких встреч с представителями Подкомитета экспертов по перевозке опасных грузов Соединенное Королевство обсуждало вопрос о соответствующих ограничениях для опасных грузов класса 1 в качестве грузов повышенной опасности. Однако в ходе нашего диалога с Соединенным Королевством нам сообщили, что, хотя существовало намерение вернуться к этому вопросу, данная работа в ближайшем будущем проводится не будет из-за нехватки ресурсов.</w:t>
      </w:r>
    </w:p>
    <w:p w14:paraId="21C4F656" w14:textId="77777777" w:rsidR="004325A2" w:rsidRPr="00B2798B" w:rsidRDefault="004325A2" w:rsidP="004325A2">
      <w:pPr>
        <w:pStyle w:val="SingleTxtG"/>
        <w:rPr>
          <w:rStyle w:val="SingleTxtGChar"/>
        </w:rPr>
      </w:pPr>
      <w:r w:rsidRPr="00B2798B">
        <w:t>5.</w:t>
      </w:r>
      <w:r w:rsidRPr="00B2798B">
        <w:tab/>
        <w:t xml:space="preserve">Тем не менее мы не считаем, что решение, предлагаемое в настоящем документе, зависит от поправки в </w:t>
      </w:r>
      <w:r>
        <w:t>под</w:t>
      </w:r>
      <w:r w:rsidRPr="00B2798B">
        <w:t xml:space="preserve">разделе 1.10.3. Работа над подразделом 1.10.3 (глава 1.4 Типовых правил ООН) может быть продолжена параллельно, и в случае изменения предельных значений они будут автоматически применяться и к положениям S, если те касаются плана обеспечения безопасности, содержащегося в подразделе 1.10.3.2. </w:t>
      </w:r>
    </w:p>
    <w:p w14:paraId="1C2B091A" w14:textId="77777777" w:rsidR="004325A2" w:rsidRPr="00B2798B" w:rsidRDefault="004325A2" w:rsidP="004325A2">
      <w:pPr>
        <w:pStyle w:val="SingleTxtG"/>
        <w:rPr>
          <w:rStyle w:val="SingleTxtGChar"/>
        </w:rPr>
      </w:pPr>
      <w:r w:rsidRPr="00B2798B">
        <w:t>6.</w:t>
      </w:r>
      <w:r w:rsidRPr="00B2798B">
        <w:tab/>
        <w:t>Следует иметь в виду, что все вещества и изделия класса 1, включая подклассы</w:t>
      </w:r>
      <w:r w:rsidR="005C1F74">
        <w:t> </w:t>
      </w:r>
      <w:r w:rsidRPr="00B2798B">
        <w:t xml:space="preserve">1.3 и 1.4, в главе 8.5 отнесены к положению S1. Следовательно, </w:t>
      </w:r>
      <w:r w:rsidRPr="00B2798B">
        <w:rPr>
          <w:u w:val="single"/>
        </w:rPr>
        <w:t xml:space="preserve">все </w:t>
      </w:r>
      <w:r w:rsidRPr="00B2798B">
        <w:t>вещества и изделия, перечисленные в S1</w:t>
      </w:r>
      <w:r w:rsidR="00C626E3" w:rsidRPr="00C626E3">
        <w:t xml:space="preserve"> </w:t>
      </w:r>
      <w:r w:rsidRPr="00B2798B">
        <w:t>(6), подпадают под действие положений о наблюдении, содержащиеся в главе 8.4, согласно первому абзацу положения S1</w:t>
      </w:r>
      <w:r w:rsidR="00C626E3" w:rsidRPr="00C626E3">
        <w:t xml:space="preserve"> </w:t>
      </w:r>
      <w:r w:rsidRPr="00B2798B">
        <w:t xml:space="preserve">(6). Это требование остается неизменным в нашем предложении. </w:t>
      </w:r>
    </w:p>
    <w:p w14:paraId="3A08E557" w14:textId="77777777" w:rsidR="004325A2" w:rsidRPr="00B2798B" w:rsidRDefault="004325A2" w:rsidP="004325A2">
      <w:pPr>
        <w:pStyle w:val="SingleTxtG"/>
        <w:rPr>
          <w:rStyle w:val="SingleTxtGChar"/>
        </w:rPr>
      </w:pPr>
      <w:r w:rsidRPr="00B2798B">
        <w:t>7.</w:t>
      </w:r>
      <w:r w:rsidRPr="00B2798B">
        <w:tab/>
        <w:t>Мы хотели бы также подчеркнуть, что положени</w:t>
      </w:r>
      <w:r>
        <w:t>е</w:t>
      </w:r>
      <w:r w:rsidRPr="00B2798B">
        <w:t xml:space="preserve"> S1</w:t>
      </w:r>
      <w:r w:rsidR="00C626E3" w:rsidRPr="00C626E3">
        <w:t xml:space="preserve"> </w:t>
      </w:r>
      <w:r w:rsidRPr="00B2798B">
        <w:t xml:space="preserve">(7) </w:t>
      </w:r>
      <w:r w:rsidR="005C1F74">
        <w:t>«</w:t>
      </w:r>
      <w:r w:rsidRPr="00B2798B">
        <w:t>Запирание транспортных средств</w:t>
      </w:r>
      <w:r w:rsidR="005C1F74">
        <w:t>»</w:t>
      </w:r>
      <w:r w:rsidRPr="00B2798B">
        <w:t xml:space="preserve"> применяется ко всем веществам и изделиям класса 1 (включая подклассы 1.3 и 1.4):</w:t>
      </w:r>
    </w:p>
    <w:p w14:paraId="02530B9B" w14:textId="77777777" w:rsidR="004325A2" w:rsidRPr="005C1F74" w:rsidRDefault="005C1F74" w:rsidP="004325A2">
      <w:pPr>
        <w:pStyle w:val="SingleTxtG"/>
        <w:spacing w:after="240"/>
      </w:pPr>
      <w:r w:rsidRPr="005C1F74">
        <w:rPr>
          <w:iCs/>
        </w:rPr>
        <w:t>«</w:t>
      </w:r>
      <w:r w:rsidR="004325A2" w:rsidRPr="00B2798B">
        <w:rPr>
          <w:i/>
          <w:iCs/>
        </w:rPr>
        <w:t>Двери и жесткие крышки в грузовых отделениях транспортных средств EX/II и все отверстия в грузовых отделениях транспортных средств EX/III, перевозящих вещества и изделия класса 1, должны быть заперты во время перевозки, за исключением периодов погрузки и разгрузки</w:t>
      </w:r>
      <w:r w:rsidR="004325A2" w:rsidRPr="005C1F74">
        <w:rPr>
          <w:iCs/>
        </w:rPr>
        <w:t>.</w:t>
      </w:r>
      <w:r w:rsidRPr="005C1F74">
        <w:rPr>
          <w:iCs/>
        </w:rPr>
        <w:t>»</w:t>
      </w:r>
      <w:r w:rsidR="004325A2" w:rsidRPr="005C1F74">
        <w:rPr>
          <w:iCs/>
        </w:rPr>
        <w:t>.</w:t>
      </w:r>
    </w:p>
    <w:p w14:paraId="46F0FA59" w14:textId="77777777" w:rsidR="004325A2" w:rsidRPr="00B2798B" w:rsidRDefault="004325A2" w:rsidP="004325A2">
      <w:pPr>
        <w:pStyle w:val="SingleTxtG"/>
        <w:rPr>
          <w:rStyle w:val="SingleTxtGChar"/>
        </w:rPr>
      </w:pPr>
      <w:r w:rsidRPr="00B2798B">
        <w:t>8.</w:t>
      </w:r>
      <w:r w:rsidRPr="00B2798B">
        <w:tab/>
      </w:r>
      <w:r>
        <w:t>Н</w:t>
      </w:r>
      <w:r w:rsidRPr="00B2798B">
        <w:t>аше предложени</w:t>
      </w:r>
      <w:r>
        <w:t>е направлено главным образом на</w:t>
      </w:r>
      <w:r w:rsidRPr="00B2798B">
        <w:t xml:space="preserve"> проясн</w:t>
      </w:r>
      <w:r>
        <w:t>ен</w:t>
      </w:r>
      <w:r w:rsidRPr="00B2798B">
        <w:t>и</w:t>
      </w:r>
      <w:r>
        <w:t>е</w:t>
      </w:r>
      <w:r w:rsidRPr="00B2798B">
        <w:t xml:space="preserve"> во всех трех положениях</w:t>
      </w:r>
      <w:r>
        <w:t xml:space="preserve"> того</w:t>
      </w:r>
      <w:r w:rsidRPr="00B2798B">
        <w:t xml:space="preserve">, что требуется </w:t>
      </w:r>
      <w:r w:rsidRPr="00B2798B">
        <w:rPr>
          <w:u w:val="single"/>
        </w:rPr>
        <w:t>в дополнение</w:t>
      </w:r>
      <w:r w:rsidRPr="005C1F74">
        <w:t xml:space="preserve"> </w:t>
      </w:r>
      <w:r w:rsidRPr="00B2798B">
        <w:t xml:space="preserve">к требованию о наблюдении, </w:t>
      </w:r>
      <w:bookmarkStart w:id="0" w:name="_GoBack"/>
      <w:bookmarkEnd w:id="0"/>
      <w:r w:rsidRPr="00B2798B">
        <w:lastRenderedPageBreak/>
        <w:t xml:space="preserve">содержащемуся в главе 8.4. В настоящий момент это дополнительное требование не может быть выполнено, что означает, что оно не повышает уровень безопасности и не способствует этому. По этой причине Швеция не видит никаких оснований для сохранения этого текста </w:t>
      </w:r>
      <w:r>
        <w:t>–</w:t>
      </w:r>
      <w:r w:rsidRPr="00B2798B">
        <w:t xml:space="preserve"> ни по какому-либо веществу или изделию. Вместе с тем ссылка на план обеспечения безопасности значительно повысил</w:t>
      </w:r>
      <w:r>
        <w:t>а</w:t>
      </w:r>
      <w:r w:rsidRPr="00B2798B">
        <w:t xml:space="preserve"> бы уровень безопасности, поскольку это позволило бы субъектам соблюдать положения </w:t>
      </w:r>
      <w:r>
        <w:t>данн</w:t>
      </w:r>
      <w:r w:rsidRPr="00B2798B">
        <w:t>ого плана.</w:t>
      </w:r>
    </w:p>
    <w:p w14:paraId="25C0F54A" w14:textId="77777777" w:rsidR="004325A2" w:rsidRPr="00B2798B" w:rsidRDefault="004325A2" w:rsidP="005C1F74">
      <w:pPr>
        <w:pStyle w:val="HChG"/>
        <w:rPr>
          <w:rStyle w:val="SingleTxtGChar"/>
        </w:rPr>
      </w:pPr>
      <w:r w:rsidRPr="00B2798B">
        <w:tab/>
      </w:r>
      <w:r w:rsidRPr="00B2798B">
        <w:tab/>
      </w:r>
      <w:r w:rsidRPr="00B2798B">
        <w:tab/>
        <w:t>Резюме</w:t>
      </w:r>
    </w:p>
    <w:p w14:paraId="768ED0E6" w14:textId="77777777" w:rsidR="004325A2" w:rsidRPr="00B2798B" w:rsidRDefault="004325A2" w:rsidP="004325A2">
      <w:pPr>
        <w:pStyle w:val="SingleTxtG"/>
        <w:rPr>
          <w:rStyle w:val="SingleTxtGChar"/>
        </w:rPr>
      </w:pPr>
      <w:r w:rsidRPr="00B2798B">
        <w:t>9.</w:t>
      </w:r>
      <w:r w:rsidRPr="00B2798B">
        <w:tab/>
        <w:t>Предыдущие обсуждения вместе с результатами опроса показывают, что было бы проблематично определить</w:t>
      </w:r>
      <w:r>
        <w:t xml:space="preserve"> значение </w:t>
      </w:r>
      <w:r w:rsidRPr="00B2798B">
        <w:t>термин</w:t>
      </w:r>
      <w:r>
        <w:t>а</w:t>
      </w:r>
      <w:r w:rsidRPr="00B2798B">
        <w:t xml:space="preserve"> «наблюдение» посредством указания определенных мер в положениях S1 (6), S16 и S21. По этой причине мы считаем, что более подходящим решением было бы положение, которое можно было бы адаптировать к специфическим условиям конкретной перевозки. </w:t>
      </w:r>
    </w:p>
    <w:p w14:paraId="5FF11086" w14:textId="77777777" w:rsidR="004325A2" w:rsidRPr="00B2798B" w:rsidRDefault="004325A2" w:rsidP="004325A2">
      <w:pPr>
        <w:pStyle w:val="SingleTxtG"/>
        <w:rPr>
          <w:rStyle w:val="SingleTxtGChar"/>
        </w:rPr>
      </w:pPr>
      <w:r w:rsidRPr="00B2798B">
        <w:t>10.</w:t>
      </w:r>
      <w:r w:rsidRPr="00B2798B">
        <w:tab/>
        <w:t xml:space="preserve">На основе обсуждений и фактов, выявленных в ходе этой работы, а также вышеупомянутой аргументации Швеция предлагает включить ссылку на план обеспечения безопасности, предусмотренный в подразделе 1.10.3.2, в соответствующие части положений S главы 8.5. </w:t>
      </w:r>
    </w:p>
    <w:p w14:paraId="3E13C005" w14:textId="77777777" w:rsidR="004325A2" w:rsidRPr="00B2798B" w:rsidRDefault="004325A2" w:rsidP="005C1F74">
      <w:pPr>
        <w:pStyle w:val="HChG"/>
      </w:pPr>
      <w:r w:rsidRPr="00B2798B">
        <w:tab/>
      </w:r>
      <w:r w:rsidRPr="00B2798B">
        <w:tab/>
      </w:r>
      <w:r w:rsidRPr="005C1F74">
        <w:t>Предложения</w:t>
      </w:r>
    </w:p>
    <w:p w14:paraId="16BA4368" w14:textId="77777777" w:rsidR="004325A2" w:rsidRPr="00B2798B" w:rsidRDefault="004325A2" w:rsidP="004325A2">
      <w:pPr>
        <w:pStyle w:val="H1G"/>
      </w:pPr>
      <w:r w:rsidRPr="00B2798B">
        <w:tab/>
      </w:r>
      <w:r w:rsidRPr="00B2798B">
        <w:tab/>
      </w:r>
      <w:r w:rsidRPr="00B2798B">
        <w:rPr>
          <w:bCs/>
        </w:rPr>
        <w:t>Предложение 1</w:t>
      </w:r>
      <w:r w:rsidRPr="00B2798B">
        <w:t xml:space="preserve"> </w:t>
      </w:r>
    </w:p>
    <w:p w14:paraId="02B89A1E" w14:textId="77777777" w:rsidR="004325A2" w:rsidRPr="00B2798B" w:rsidRDefault="004325A2" w:rsidP="004325A2">
      <w:pPr>
        <w:pStyle w:val="SingleTxtG"/>
        <w:rPr>
          <w:i/>
          <w:iCs/>
        </w:rPr>
      </w:pPr>
      <w:r w:rsidRPr="00B2798B">
        <w:t>11.</w:t>
      </w:r>
      <w:r w:rsidRPr="00B2798B">
        <w:tab/>
      </w:r>
      <w:r w:rsidRPr="00B2798B">
        <w:rPr>
          <w:i/>
          <w:iCs/>
        </w:rPr>
        <w:t>Изменить текст дополнительного требования S1 (6) главы 8.5 следующим образом (изменения подчеркнуты):</w:t>
      </w:r>
    </w:p>
    <w:p w14:paraId="7EFD2040" w14:textId="77777777" w:rsidR="004325A2" w:rsidRPr="00B2798B" w:rsidRDefault="004325A2" w:rsidP="004325A2">
      <w:pPr>
        <w:spacing w:before="120" w:after="120"/>
        <w:ind w:left="1134"/>
        <w:rPr>
          <w:b/>
          <w:i/>
        </w:rPr>
      </w:pPr>
      <w:r w:rsidRPr="005C1F74">
        <w:rPr>
          <w:bCs/>
        </w:rPr>
        <w:t>«</w:t>
      </w:r>
      <w:r w:rsidRPr="00B2798B">
        <w:rPr>
          <w:b/>
          <w:bCs/>
        </w:rPr>
        <w:t>S1 (6)</w:t>
      </w:r>
      <w:r w:rsidRPr="00B2798B">
        <w:tab/>
      </w:r>
      <w:r w:rsidRPr="00B2798B">
        <w:rPr>
          <w:b/>
          <w:bCs/>
          <w:i/>
          <w:iCs/>
        </w:rPr>
        <w:t>Наблюдение за транспортными средствами</w:t>
      </w:r>
    </w:p>
    <w:p w14:paraId="4FCB2FA9" w14:textId="77777777" w:rsidR="004325A2" w:rsidRPr="00B2798B" w:rsidRDefault="004325A2" w:rsidP="004325A2">
      <w:pPr>
        <w:pStyle w:val="SingleTxtG"/>
        <w:ind w:left="2268"/>
      </w:pPr>
      <w:r w:rsidRPr="00B2798B">
        <w:tab/>
        <w:t>Требования главы 8.4 применяются только в том случае, если в одном транспортном средстве перевозятся вещества и изделия класса 1 с общей массой нетто взрывчатых веществ свыше указанных ниже предельных значений:</w:t>
      </w:r>
    </w:p>
    <w:tbl>
      <w:tblPr>
        <w:tblW w:w="765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9"/>
        <w:gridCol w:w="1345"/>
      </w:tblGrid>
      <w:tr w:rsidR="004325A2" w:rsidRPr="00B2798B" w14:paraId="34845836" w14:textId="77777777" w:rsidTr="00211491">
        <w:trPr>
          <w:cantSplit/>
          <w:jc w:val="center"/>
        </w:trPr>
        <w:tc>
          <w:tcPr>
            <w:tcW w:w="6309" w:type="dxa"/>
          </w:tcPr>
          <w:p w14:paraId="40F05344" w14:textId="77777777" w:rsidR="004325A2" w:rsidRPr="00B2798B" w:rsidRDefault="004325A2" w:rsidP="00211491">
            <w:pPr>
              <w:keepNext/>
              <w:keepLines/>
              <w:tabs>
                <w:tab w:val="left" w:pos="1418"/>
              </w:tabs>
              <w:spacing w:before="60" w:after="60"/>
              <w:jc w:val="both"/>
            </w:pPr>
            <w:r w:rsidRPr="00B2798B">
              <w:t>Подкласс 1.1:</w:t>
            </w:r>
          </w:p>
        </w:tc>
        <w:tc>
          <w:tcPr>
            <w:tcW w:w="1345" w:type="dxa"/>
          </w:tcPr>
          <w:p w14:paraId="5EB72E9E" w14:textId="77777777" w:rsidR="004325A2" w:rsidRPr="00B2798B" w:rsidRDefault="004325A2" w:rsidP="00211491">
            <w:pPr>
              <w:keepNext/>
              <w:keepLines/>
              <w:tabs>
                <w:tab w:val="left" w:pos="1418"/>
              </w:tabs>
              <w:spacing w:before="60" w:after="60"/>
              <w:jc w:val="center"/>
            </w:pPr>
            <w:r w:rsidRPr="00B2798B">
              <w:t>0 кг</w:t>
            </w:r>
          </w:p>
        </w:tc>
      </w:tr>
      <w:tr w:rsidR="004325A2" w:rsidRPr="00B2798B" w14:paraId="2531DECA" w14:textId="77777777" w:rsidTr="00211491">
        <w:trPr>
          <w:cantSplit/>
          <w:jc w:val="center"/>
        </w:trPr>
        <w:tc>
          <w:tcPr>
            <w:tcW w:w="6309" w:type="dxa"/>
          </w:tcPr>
          <w:p w14:paraId="5438F046" w14:textId="77777777" w:rsidR="004325A2" w:rsidRPr="00B2798B" w:rsidRDefault="004325A2" w:rsidP="00211491">
            <w:pPr>
              <w:keepNext/>
              <w:keepLines/>
              <w:tabs>
                <w:tab w:val="left" w:pos="1418"/>
              </w:tabs>
              <w:spacing w:before="60" w:after="60"/>
              <w:jc w:val="both"/>
            </w:pPr>
            <w:r w:rsidRPr="00B2798B">
              <w:t>Подкласс 1.2:</w:t>
            </w:r>
          </w:p>
        </w:tc>
        <w:tc>
          <w:tcPr>
            <w:tcW w:w="1345" w:type="dxa"/>
          </w:tcPr>
          <w:p w14:paraId="27669369" w14:textId="77777777" w:rsidR="004325A2" w:rsidRPr="00B2798B" w:rsidRDefault="004325A2" w:rsidP="00211491">
            <w:pPr>
              <w:keepNext/>
              <w:keepLines/>
              <w:tabs>
                <w:tab w:val="left" w:pos="1418"/>
              </w:tabs>
              <w:spacing w:before="60" w:after="60"/>
              <w:jc w:val="center"/>
            </w:pPr>
            <w:r w:rsidRPr="00B2798B">
              <w:t>0 кг</w:t>
            </w:r>
          </w:p>
        </w:tc>
      </w:tr>
      <w:tr w:rsidR="004325A2" w:rsidRPr="00B2798B" w14:paraId="405DCACF" w14:textId="77777777" w:rsidTr="00211491">
        <w:trPr>
          <w:cantSplit/>
          <w:jc w:val="center"/>
        </w:trPr>
        <w:tc>
          <w:tcPr>
            <w:tcW w:w="6309" w:type="dxa"/>
          </w:tcPr>
          <w:p w14:paraId="053CB557" w14:textId="77777777" w:rsidR="004325A2" w:rsidRPr="00B2798B" w:rsidRDefault="004325A2" w:rsidP="00211491">
            <w:pPr>
              <w:keepNext/>
              <w:keepLines/>
              <w:tabs>
                <w:tab w:val="left" w:pos="1418"/>
              </w:tabs>
              <w:spacing w:before="60" w:after="60"/>
              <w:jc w:val="both"/>
            </w:pPr>
            <w:r w:rsidRPr="00B2798B">
              <w:t>Подкласс 1.3, группа совместимости C:</w:t>
            </w:r>
          </w:p>
        </w:tc>
        <w:tc>
          <w:tcPr>
            <w:tcW w:w="1345" w:type="dxa"/>
          </w:tcPr>
          <w:p w14:paraId="050588CD" w14:textId="77777777" w:rsidR="004325A2" w:rsidRPr="00B2798B" w:rsidRDefault="004325A2" w:rsidP="00211491">
            <w:pPr>
              <w:keepNext/>
              <w:keepLines/>
              <w:tabs>
                <w:tab w:val="left" w:pos="1418"/>
              </w:tabs>
              <w:spacing w:before="60" w:after="60"/>
              <w:jc w:val="center"/>
              <w:rPr>
                <w:bCs/>
              </w:rPr>
            </w:pPr>
            <w:r w:rsidRPr="00B2798B">
              <w:t>0 кг</w:t>
            </w:r>
          </w:p>
        </w:tc>
      </w:tr>
      <w:tr w:rsidR="004325A2" w:rsidRPr="00B2798B" w14:paraId="6882FE9B" w14:textId="77777777" w:rsidTr="00211491">
        <w:trPr>
          <w:cantSplit/>
          <w:jc w:val="center"/>
        </w:trPr>
        <w:tc>
          <w:tcPr>
            <w:tcW w:w="6309" w:type="dxa"/>
          </w:tcPr>
          <w:p w14:paraId="693A32BA" w14:textId="77777777" w:rsidR="004325A2" w:rsidRPr="00B2798B" w:rsidRDefault="004325A2" w:rsidP="00211491">
            <w:pPr>
              <w:keepNext/>
              <w:keepLines/>
              <w:tabs>
                <w:tab w:val="left" w:pos="1418"/>
              </w:tabs>
              <w:spacing w:before="60" w:after="60"/>
              <w:jc w:val="both"/>
            </w:pPr>
            <w:r w:rsidRPr="00B2798B">
              <w:t>Подкласс 1.3, кроме группы совместимости C:</w:t>
            </w:r>
          </w:p>
        </w:tc>
        <w:tc>
          <w:tcPr>
            <w:tcW w:w="1345" w:type="dxa"/>
            <w:vAlign w:val="bottom"/>
          </w:tcPr>
          <w:p w14:paraId="78B8E701" w14:textId="77777777" w:rsidR="004325A2" w:rsidRPr="00B2798B" w:rsidRDefault="004325A2" w:rsidP="00211491">
            <w:pPr>
              <w:keepNext/>
              <w:keepLines/>
              <w:tabs>
                <w:tab w:val="left" w:pos="1418"/>
              </w:tabs>
              <w:spacing w:before="60" w:after="60"/>
              <w:jc w:val="center"/>
              <w:rPr>
                <w:bCs/>
              </w:rPr>
            </w:pPr>
            <w:r w:rsidRPr="00B2798B">
              <w:t>50 кг</w:t>
            </w:r>
          </w:p>
        </w:tc>
      </w:tr>
      <w:tr w:rsidR="004325A2" w:rsidRPr="00B2798B" w14:paraId="271A6BEA" w14:textId="77777777" w:rsidTr="00211491">
        <w:trPr>
          <w:cantSplit/>
          <w:jc w:val="center"/>
        </w:trPr>
        <w:tc>
          <w:tcPr>
            <w:tcW w:w="6309" w:type="dxa"/>
          </w:tcPr>
          <w:p w14:paraId="046E7A39" w14:textId="77777777" w:rsidR="004325A2" w:rsidRPr="00B2798B" w:rsidRDefault="004325A2" w:rsidP="00211491">
            <w:pPr>
              <w:keepNext/>
              <w:keepLines/>
              <w:tabs>
                <w:tab w:val="left" w:pos="1418"/>
              </w:tabs>
              <w:spacing w:before="60" w:after="60"/>
              <w:jc w:val="both"/>
            </w:pPr>
            <w:r w:rsidRPr="00B2798B">
              <w:t>Подкласс 1.4, кроме перечисленных ниже:</w:t>
            </w:r>
          </w:p>
        </w:tc>
        <w:tc>
          <w:tcPr>
            <w:tcW w:w="1345" w:type="dxa"/>
          </w:tcPr>
          <w:p w14:paraId="1D537E21" w14:textId="77777777" w:rsidR="004325A2" w:rsidRPr="00B2798B" w:rsidRDefault="004325A2" w:rsidP="00211491">
            <w:pPr>
              <w:keepNext/>
              <w:keepLines/>
              <w:tabs>
                <w:tab w:val="left" w:pos="1418"/>
              </w:tabs>
              <w:spacing w:before="60" w:after="60"/>
              <w:jc w:val="center"/>
            </w:pPr>
            <w:r w:rsidRPr="00B2798B">
              <w:t>50 кг</w:t>
            </w:r>
          </w:p>
        </w:tc>
      </w:tr>
      <w:tr w:rsidR="004325A2" w:rsidRPr="00B2798B" w14:paraId="78852E23" w14:textId="77777777" w:rsidTr="00211491">
        <w:trPr>
          <w:cantSplit/>
          <w:jc w:val="center"/>
        </w:trPr>
        <w:tc>
          <w:tcPr>
            <w:tcW w:w="6309" w:type="dxa"/>
          </w:tcPr>
          <w:p w14:paraId="3BAAC520" w14:textId="77777777" w:rsidR="004325A2" w:rsidRPr="00B2798B" w:rsidRDefault="004325A2" w:rsidP="00211491">
            <w:pPr>
              <w:keepNext/>
              <w:keepLines/>
              <w:tabs>
                <w:tab w:val="left" w:pos="1418"/>
              </w:tabs>
              <w:spacing w:before="60" w:after="60"/>
              <w:jc w:val="both"/>
            </w:pPr>
            <w:r w:rsidRPr="00B2798B">
              <w:t>Подкласс 1.5:</w:t>
            </w:r>
          </w:p>
        </w:tc>
        <w:tc>
          <w:tcPr>
            <w:tcW w:w="1345" w:type="dxa"/>
          </w:tcPr>
          <w:p w14:paraId="215943A7" w14:textId="77777777" w:rsidR="004325A2" w:rsidRPr="00B2798B" w:rsidRDefault="004325A2" w:rsidP="00211491">
            <w:pPr>
              <w:keepNext/>
              <w:keepLines/>
              <w:tabs>
                <w:tab w:val="left" w:pos="1418"/>
              </w:tabs>
              <w:spacing w:before="60" w:after="60"/>
              <w:jc w:val="center"/>
            </w:pPr>
            <w:r w:rsidRPr="00B2798B">
              <w:t>0 кг</w:t>
            </w:r>
          </w:p>
        </w:tc>
      </w:tr>
      <w:tr w:rsidR="004325A2" w:rsidRPr="00B2798B" w14:paraId="000A97AB" w14:textId="77777777" w:rsidTr="00211491">
        <w:trPr>
          <w:cantSplit/>
          <w:jc w:val="center"/>
        </w:trPr>
        <w:tc>
          <w:tcPr>
            <w:tcW w:w="6309" w:type="dxa"/>
          </w:tcPr>
          <w:p w14:paraId="2847F811" w14:textId="77777777" w:rsidR="004325A2" w:rsidRPr="00B2798B" w:rsidRDefault="004325A2" w:rsidP="00211491">
            <w:pPr>
              <w:keepNext/>
              <w:keepLines/>
              <w:tabs>
                <w:tab w:val="left" w:pos="1418"/>
              </w:tabs>
              <w:spacing w:before="60" w:after="60"/>
              <w:jc w:val="both"/>
            </w:pPr>
            <w:r w:rsidRPr="00B2798B">
              <w:t>Подкласс 1.6:</w:t>
            </w:r>
          </w:p>
        </w:tc>
        <w:tc>
          <w:tcPr>
            <w:tcW w:w="1345" w:type="dxa"/>
          </w:tcPr>
          <w:p w14:paraId="6C0467AF" w14:textId="77777777" w:rsidR="004325A2" w:rsidRPr="00B2798B" w:rsidRDefault="004325A2" w:rsidP="00211491">
            <w:pPr>
              <w:keepNext/>
              <w:keepLines/>
              <w:tabs>
                <w:tab w:val="left" w:pos="1418"/>
              </w:tabs>
              <w:spacing w:before="60" w:after="60"/>
              <w:jc w:val="center"/>
            </w:pPr>
            <w:r w:rsidRPr="00B2798B">
              <w:t>50 кг</w:t>
            </w:r>
          </w:p>
        </w:tc>
      </w:tr>
      <w:tr w:rsidR="004325A2" w:rsidRPr="00B2798B" w14:paraId="09F825A5" w14:textId="77777777" w:rsidTr="00211491">
        <w:trPr>
          <w:cantSplit/>
          <w:jc w:val="center"/>
        </w:trPr>
        <w:tc>
          <w:tcPr>
            <w:tcW w:w="6309" w:type="dxa"/>
          </w:tcPr>
          <w:p w14:paraId="31692E99" w14:textId="77777777" w:rsidR="004325A2" w:rsidRPr="00B2798B" w:rsidRDefault="004325A2" w:rsidP="00211491">
            <w:pPr>
              <w:keepNext/>
              <w:keepLines/>
              <w:tabs>
                <w:tab w:val="left" w:pos="1418"/>
              </w:tabs>
              <w:spacing w:before="60" w:after="60"/>
              <w:jc w:val="both"/>
            </w:pPr>
            <w:r w:rsidRPr="00B2798B">
              <w:t>Вещества и изделия подкласса 1.4, относящиеся к № ООН 0104, 0237, 0255, 0267, 0289, 0361, 0365, 0366, 0440, 0441, 0455, 0456 и 0500:</w:t>
            </w:r>
          </w:p>
        </w:tc>
        <w:tc>
          <w:tcPr>
            <w:tcW w:w="1345" w:type="dxa"/>
            <w:vAlign w:val="bottom"/>
          </w:tcPr>
          <w:p w14:paraId="2B2D7542" w14:textId="77777777" w:rsidR="004325A2" w:rsidRPr="00B2798B" w:rsidRDefault="004325A2" w:rsidP="00211491">
            <w:pPr>
              <w:keepNext/>
              <w:keepLines/>
              <w:tabs>
                <w:tab w:val="left" w:pos="1418"/>
              </w:tabs>
              <w:spacing w:before="60" w:after="60"/>
              <w:jc w:val="center"/>
            </w:pPr>
            <w:r w:rsidRPr="00B2798B">
              <w:t>0 кг</w:t>
            </w:r>
          </w:p>
        </w:tc>
      </w:tr>
    </w:tbl>
    <w:p w14:paraId="0FC8D50E" w14:textId="77777777" w:rsidR="004325A2" w:rsidRPr="00B2798B" w:rsidRDefault="004325A2" w:rsidP="005C1F74">
      <w:pPr>
        <w:pStyle w:val="SingleTxtG"/>
        <w:spacing w:before="120"/>
        <w:ind w:left="2268"/>
      </w:pPr>
      <w:r w:rsidRPr="00B2798B">
        <w:tab/>
        <w:t>В случае смешанных партий грузов наименьшее предельное значение, применяемое к любым перевозимым веществам или изделиям, используется для всей партии грузов в целом.</w:t>
      </w:r>
    </w:p>
    <w:p w14:paraId="26A230B6" w14:textId="77777777" w:rsidR="004325A2" w:rsidRPr="00B2798B" w:rsidRDefault="004325A2" w:rsidP="004325A2">
      <w:pPr>
        <w:pStyle w:val="SingleTxtG"/>
        <w:ind w:left="2268"/>
      </w:pPr>
      <w:r w:rsidRPr="00B2798B">
        <w:tab/>
        <w:t xml:space="preserve">Кроме того, за этими веществами и изделиями, </w:t>
      </w:r>
      <w:r w:rsidRPr="00B2798B">
        <w:rPr>
          <w:u w:val="single"/>
        </w:rPr>
        <w:t>когда на них распространяются положения раздела 1.10.3</w:t>
      </w:r>
      <w:r w:rsidRPr="00B2798B">
        <w:t xml:space="preserve">, должно осуществляться постоянное наблюдение </w:t>
      </w:r>
      <w:r w:rsidRPr="00B2798B">
        <w:rPr>
          <w:u w:val="single"/>
        </w:rPr>
        <w:t>в соответствии с планом обеспечения безопасности, предусмотренным в подразделе 1.10.3.2</w:t>
      </w:r>
      <w:r w:rsidRPr="00B2798B">
        <w:t xml:space="preserve">, с тем чтобы предотвратить любое злонамеренное действие и предупредить водителя и компетентные органы в случае потери груза или пожара. </w:t>
      </w:r>
    </w:p>
    <w:p w14:paraId="3733798E" w14:textId="77777777" w:rsidR="004325A2" w:rsidRPr="00B2798B" w:rsidRDefault="004325A2" w:rsidP="004325A2">
      <w:pPr>
        <w:pStyle w:val="SingleTxtG"/>
        <w:ind w:left="2268"/>
      </w:pPr>
      <w:r w:rsidRPr="00B2798B">
        <w:lastRenderedPageBreak/>
        <w:t>Эти требования не распространяются на порожнюю неочищенную тару.»</w:t>
      </w:r>
      <w:r>
        <w:t>.</w:t>
      </w:r>
    </w:p>
    <w:p w14:paraId="4CCB0258" w14:textId="77777777" w:rsidR="004325A2" w:rsidRPr="00B2798B" w:rsidRDefault="004325A2" w:rsidP="004325A2">
      <w:pPr>
        <w:pStyle w:val="H1G"/>
      </w:pPr>
      <w:r w:rsidRPr="00B2798B">
        <w:tab/>
      </w:r>
      <w:r w:rsidRPr="00B2798B">
        <w:tab/>
      </w:r>
      <w:r w:rsidRPr="00B2798B">
        <w:rPr>
          <w:bCs/>
        </w:rPr>
        <w:t>Предложение 2</w:t>
      </w:r>
    </w:p>
    <w:p w14:paraId="2325C7EE" w14:textId="77777777" w:rsidR="004325A2" w:rsidRPr="00B2798B" w:rsidRDefault="004325A2" w:rsidP="004325A2">
      <w:pPr>
        <w:pStyle w:val="SingleTxtG"/>
        <w:rPr>
          <w:i/>
          <w:iCs/>
        </w:rPr>
      </w:pPr>
      <w:r w:rsidRPr="00B2798B">
        <w:t>12.</w:t>
      </w:r>
      <w:r w:rsidRPr="00B2798B">
        <w:tab/>
      </w:r>
      <w:r w:rsidRPr="00B2798B">
        <w:rPr>
          <w:i/>
          <w:iCs/>
        </w:rPr>
        <w:t>Изменить текст дополнительного требования S16 главы 8.5 следующим образом (изменения зачеркнуты/подчеркнуты):</w:t>
      </w:r>
    </w:p>
    <w:p w14:paraId="7B73C6C1" w14:textId="77777777" w:rsidR="004325A2" w:rsidRPr="00B2798B" w:rsidRDefault="004325A2" w:rsidP="004325A2">
      <w:pPr>
        <w:pStyle w:val="SingleTxtG"/>
        <w:ind w:left="2268" w:hanging="1134"/>
      </w:pPr>
      <w:r w:rsidRPr="005C1F74">
        <w:rPr>
          <w:bCs/>
        </w:rPr>
        <w:t>«</w:t>
      </w:r>
      <w:r w:rsidRPr="00B2798B">
        <w:rPr>
          <w:b/>
          <w:bCs/>
        </w:rPr>
        <w:t>S16:</w:t>
      </w:r>
      <w:r w:rsidRPr="00B2798B">
        <w:tab/>
      </w:r>
      <w:r w:rsidRPr="00B2798B">
        <w:tab/>
        <w:t xml:space="preserve">Положения главы 8.4, касающиеся наблюдения за транспортными средствами, применяются в том случае, если общая масса этих веществ в транспортном средстве превышает 500 кг. </w:t>
      </w:r>
    </w:p>
    <w:p w14:paraId="239CDD64" w14:textId="77777777" w:rsidR="004325A2" w:rsidRPr="00B2798B" w:rsidRDefault="004325A2" w:rsidP="004325A2">
      <w:pPr>
        <w:pStyle w:val="SingleTxtG"/>
        <w:ind w:left="2268"/>
      </w:pPr>
      <w:r w:rsidRPr="00B2798B">
        <w:t xml:space="preserve">Кроме того, транспортные средства, перевозящие более 500 кг этих веществ, </w:t>
      </w:r>
      <w:r w:rsidRPr="00B2798B">
        <w:rPr>
          <w:u w:val="single"/>
        </w:rPr>
        <w:t>когда на них распространяются положения раздела 1.10.3</w:t>
      </w:r>
      <w:r w:rsidRPr="00B2798B">
        <w:t xml:space="preserve">, должны постоянно находиться под наблюдением </w:t>
      </w:r>
      <w:r w:rsidRPr="00B2798B">
        <w:rPr>
          <w:u w:val="single"/>
        </w:rPr>
        <w:t>в соответствии с планом обеспечения безопасности, предусмотренным в подразделе</w:t>
      </w:r>
      <w:r w:rsidR="00C626E3">
        <w:rPr>
          <w:u w:val="single"/>
          <w:lang w:val="en-US"/>
        </w:rPr>
        <w:t> </w:t>
      </w:r>
      <w:r w:rsidRPr="00B2798B">
        <w:rPr>
          <w:u w:val="single"/>
        </w:rPr>
        <w:t>1.10.3.2</w:t>
      </w:r>
      <w:r w:rsidRPr="00B2798B">
        <w:t>, с тем чтобы предотвратить любое злонамеренное действие и предупредить водителя и компетентные органы в случае потери груза или пожара.</w:t>
      </w:r>
      <w:r w:rsidR="005C1F74">
        <w:t>».</w:t>
      </w:r>
    </w:p>
    <w:p w14:paraId="53E601CB" w14:textId="77777777" w:rsidR="004325A2" w:rsidRPr="00B2798B" w:rsidRDefault="004325A2" w:rsidP="004325A2">
      <w:pPr>
        <w:pStyle w:val="H1G"/>
      </w:pPr>
      <w:r w:rsidRPr="00B2798B">
        <w:tab/>
      </w:r>
      <w:r w:rsidRPr="00B2798B">
        <w:tab/>
      </w:r>
      <w:r w:rsidRPr="00B2798B">
        <w:rPr>
          <w:bCs/>
        </w:rPr>
        <w:t>Предложение 3</w:t>
      </w:r>
    </w:p>
    <w:p w14:paraId="39DFB8FD" w14:textId="77777777" w:rsidR="004325A2" w:rsidRPr="00B2798B" w:rsidRDefault="004325A2" w:rsidP="004325A2">
      <w:pPr>
        <w:pStyle w:val="SingleTxtG"/>
        <w:rPr>
          <w:i/>
          <w:iCs/>
        </w:rPr>
      </w:pPr>
      <w:r w:rsidRPr="00B2798B">
        <w:t>13.</w:t>
      </w:r>
      <w:r w:rsidRPr="00B2798B">
        <w:tab/>
      </w:r>
      <w:r w:rsidRPr="00B2798B">
        <w:rPr>
          <w:i/>
          <w:iCs/>
        </w:rPr>
        <w:t>Изменить текст дополнительного требования S21 главы 8.5 следующим образом (изменения зачеркнуты/подчеркнуты):</w:t>
      </w:r>
    </w:p>
    <w:p w14:paraId="56C89F7F" w14:textId="77777777" w:rsidR="004325A2" w:rsidRPr="00B2798B" w:rsidRDefault="004325A2" w:rsidP="004325A2">
      <w:pPr>
        <w:pStyle w:val="SingleTxtG"/>
        <w:ind w:left="2268" w:hanging="1134"/>
      </w:pPr>
      <w:r w:rsidRPr="005C1F74">
        <w:rPr>
          <w:bCs/>
        </w:rPr>
        <w:t>«</w:t>
      </w:r>
      <w:r w:rsidRPr="00B2798B">
        <w:rPr>
          <w:b/>
          <w:bCs/>
        </w:rPr>
        <w:t>S21:</w:t>
      </w:r>
      <w:r w:rsidRPr="00B2798B">
        <w:tab/>
        <w:t xml:space="preserve">Положения главы 8.4, касающиеся наблюдения за транспортными средствами, применяются ко всем материалам, независимо от их массы. </w:t>
      </w:r>
      <w:r w:rsidRPr="00B2798B">
        <w:rPr>
          <w:strike/>
        </w:rPr>
        <w:t>Кроме того, эти грузы должны постоянно находиться под наблюдением, с тем чтобы предотвратить любые злонамеренные действия и предупредить водителя и компетентные органы в случае потери груза или пожара.</w:t>
      </w:r>
      <w:r w:rsidRPr="00B2798B">
        <w:t xml:space="preserve"> Однако положения главы 8.4 применять не обязательно в том случае, если:</w:t>
      </w:r>
    </w:p>
    <w:p w14:paraId="699B9FF4" w14:textId="77777777" w:rsidR="004325A2" w:rsidRPr="00B2798B" w:rsidRDefault="004325A2" w:rsidP="004325A2">
      <w:pPr>
        <w:pStyle w:val="SingleTxtG"/>
        <w:ind w:left="2268"/>
      </w:pPr>
      <w:r w:rsidRPr="00B2798B">
        <w:t>a)</w:t>
      </w:r>
      <w:r w:rsidRPr="00B2798B">
        <w:tab/>
        <w:t>загруженное грузовое отделение заперто или перевозимые упаковки иным образом защищены от несанкционированной разгрузки;</w:t>
      </w:r>
      <w:r w:rsidR="00C626E3">
        <w:rPr>
          <w:lang w:val="en-US"/>
        </w:rPr>
        <w:t> </w:t>
      </w:r>
      <w:r w:rsidRPr="00B2798B">
        <w:t>и</w:t>
      </w:r>
    </w:p>
    <w:p w14:paraId="12544529" w14:textId="77777777" w:rsidR="004325A2" w:rsidRPr="00B2798B" w:rsidRDefault="004325A2" w:rsidP="004325A2">
      <w:pPr>
        <w:pStyle w:val="SingleTxtG"/>
        <w:ind w:left="2268"/>
      </w:pPr>
      <w:r w:rsidRPr="00B2798B">
        <w:tab/>
        <w:t>b)</w:t>
      </w:r>
      <w:r w:rsidRPr="00B2798B">
        <w:tab/>
        <w:t xml:space="preserve">уровень излучения в любой доступной точке на внешней поверхности транспортного средства не превышает 5 мкЗв/ч. </w:t>
      </w:r>
    </w:p>
    <w:p w14:paraId="45EDF07D" w14:textId="77777777" w:rsidR="004325A2" w:rsidRPr="00B2798B" w:rsidRDefault="004325A2" w:rsidP="004325A2">
      <w:pPr>
        <w:pStyle w:val="SingleTxtG"/>
        <w:rPr>
          <w:u w:val="single"/>
        </w:rPr>
      </w:pPr>
      <w:r w:rsidRPr="00B2798B">
        <w:tab/>
      </w:r>
      <w:r w:rsidRPr="00B2798B">
        <w:rPr>
          <w:u w:val="single"/>
        </w:rPr>
        <w:t>Кроме того, за этими грузами, когда на них распространяются положения раздела</w:t>
      </w:r>
      <w:r w:rsidR="005C1F74">
        <w:rPr>
          <w:u w:val="single"/>
        </w:rPr>
        <w:t> </w:t>
      </w:r>
      <w:r w:rsidRPr="00B2798B">
        <w:rPr>
          <w:u w:val="single"/>
        </w:rPr>
        <w:t>1.10.3, должно осуществляться постоянное наблюдение в соответствии с планом обеспечения безопасности, предусмотренным в подразделе 1.10.3.2, с тем чтобы предотвратить любые злонамеренные действия и предупредить водителя и компетентные органы в случае потери груза или пожара.»</w:t>
      </w:r>
      <w:r w:rsidRPr="00C626E3">
        <w:t>.</w:t>
      </w:r>
    </w:p>
    <w:p w14:paraId="542FC6E6" w14:textId="77777777" w:rsidR="004325A2" w:rsidRPr="00B2798B" w:rsidRDefault="004325A2" w:rsidP="004325A2">
      <w:pPr>
        <w:pStyle w:val="HChG"/>
      </w:pPr>
      <w:r w:rsidRPr="00B2798B">
        <w:tab/>
      </w:r>
      <w:r w:rsidRPr="00B2798B">
        <w:tab/>
      </w:r>
      <w:r w:rsidRPr="00B2798B">
        <w:rPr>
          <w:bCs/>
        </w:rPr>
        <w:t>Обоснование</w:t>
      </w:r>
      <w:r w:rsidRPr="00B2798B">
        <w:t xml:space="preserve"> </w:t>
      </w:r>
    </w:p>
    <w:p w14:paraId="47EE3714" w14:textId="77777777" w:rsidR="004325A2" w:rsidRPr="00B2798B" w:rsidRDefault="004325A2" w:rsidP="004325A2">
      <w:pPr>
        <w:pStyle w:val="SingleTxtG"/>
      </w:pPr>
      <w:r w:rsidRPr="00B2798B">
        <w:t>14.</w:t>
      </w:r>
      <w:r w:rsidRPr="00B2798B">
        <w:tab/>
        <w:t>Глава 1.10 посвящена положениям, касающимся обеспечения безопасности. Проводилась и постоянно проводится работа по оценке того, какие вещества и изделия должны рассматриваться в качестве грузов повышенной опасности и требуют принятия конкретных мер для сведения к минимуму риска хищения или неправильного применения. Поэтому включение в главу 8.5 ссылки на план обеспечения безопасности, предусмотренный в главе 1.10, позволило бы сделать эти положения более последовательными.</w:t>
      </w:r>
    </w:p>
    <w:p w14:paraId="18C3C5B9" w14:textId="77777777" w:rsidR="004325A2" w:rsidRPr="00B2798B" w:rsidRDefault="004325A2" w:rsidP="004325A2">
      <w:pPr>
        <w:pStyle w:val="SingleTxtG"/>
      </w:pPr>
      <w:r w:rsidRPr="00B2798B">
        <w:t>15.</w:t>
      </w:r>
      <w:r w:rsidRPr="00B2798B">
        <w:tab/>
        <w:t xml:space="preserve">В ходе нашей работы по этому вопросу Швеция провела ряд встреч с заинтересованными сторонами </w:t>
      </w:r>
      <w:r>
        <w:t xml:space="preserve">из </w:t>
      </w:r>
      <w:r w:rsidRPr="00B2798B">
        <w:t>сектора взрывчатых веществ. Этот обмен опытом ясно показывает, что такие компании, как правило, очень хорошо осведомлены о вопросах безопасности и охраны по нескольким причинам</w:t>
      </w:r>
      <w:r>
        <w:t xml:space="preserve">, причем </w:t>
      </w:r>
      <w:r w:rsidRPr="00B2798B">
        <w:t xml:space="preserve">не только в силу особенностей товаров и обязательных положений, но и для защиты </w:t>
      </w:r>
      <w:r>
        <w:t xml:space="preserve">их </w:t>
      </w:r>
      <w:r w:rsidRPr="00B2798B">
        <w:t xml:space="preserve">высокой </w:t>
      </w:r>
      <w:r w:rsidRPr="00B2798B">
        <w:lastRenderedPageBreak/>
        <w:t xml:space="preserve">экономической ценности и своей репутации. В силу этого важно провести консультации с </w:t>
      </w:r>
      <w:r>
        <w:t xml:space="preserve">одним из </w:t>
      </w:r>
      <w:r w:rsidRPr="00B2798B">
        <w:t>профессиональны</w:t>
      </w:r>
      <w:r>
        <w:t>х</w:t>
      </w:r>
      <w:r w:rsidRPr="00B2798B">
        <w:t xml:space="preserve"> </w:t>
      </w:r>
      <w:r>
        <w:t xml:space="preserve">ведущих </w:t>
      </w:r>
      <w:r w:rsidRPr="00B2798B">
        <w:t>перевозчико</w:t>
      </w:r>
      <w:r>
        <w:t>в</w:t>
      </w:r>
      <w:r w:rsidRPr="00B2798B">
        <w:t>.</w:t>
      </w:r>
    </w:p>
    <w:p w14:paraId="2984FA50" w14:textId="77777777" w:rsidR="004325A2" w:rsidRPr="00B2798B" w:rsidRDefault="004325A2" w:rsidP="004325A2">
      <w:pPr>
        <w:pStyle w:val="SingleTxtG"/>
      </w:pPr>
      <w:r w:rsidRPr="00B2798B">
        <w:t>16.</w:t>
      </w:r>
      <w:r w:rsidRPr="00B2798B">
        <w:tab/>
        <w:t>Наконец, следует иметь в виду, что каждая страна, кроме того, всегда имеет возможность ввести (или сохранить) национальные положения о безопасности.</w:t>
      </w:r>
    </w:p>
    <w:p w14:paraId="6D839A10" w14:textId="77777777" w:rsidR="004325A2" w:rsidRPr="00B2798B" w:rsidRDefault="004325A2" w:rsidP="004325A2">
      <w:pPr>
        <w:spacing w:before="240"/>
        <w:jc w:val="center"/>
        <w:rPr>
          <w:u w:val="single"/>
        </w:rPr>
      </w:pPr>
      <w:r w:rsidRPr="00B2798B">
        <w:rPr>
          <w:u w:val="single"/>
        </w:rPr>
        <w:tab/>
      </w:r>
      <w:r w:rsidRPr="00B2798B">
        <w:rPr>
          <w:u w:val="single"/>
        </w:rPr>
        <w:tab/>
      </w:r>
      <w:r w:rsidRPr="00B2798B">
        <w:rPr>
          <w:u w:val="single"/>
        </w:rPr>
        <w:tab/>
      </w:r>
    </w:p>
    <w:p w14:paraId="6CBA5132" w14:textId="77777777" w:rsidR="00E12C5F" w:rsidRPr="008D53B6" w:rsidRDefault="00E12C5F" w:rsidP="00D9145B"/>
    <w:sectPr w:rsidR="00E12C5F" w:rsidRPr="008D53B6" w:rsidSect="004325A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DDFCC" w14:textId="77777777" w:rsidR="00652E1E" w:rsidRPr="00A312BC" w:rsidRDefault="00652E1E" w:rsidP="00A312BC"/>
  </w:endnote>
  <w:endnote w:type="continuationSeparator" w:id="0">
    <w:p w14:paraId="7E8B5A69" w14:textId="77777777" w:rsidR="00652E1E" w:rsidRPr="00A312BC" w:rsidRDefault="00652E1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89A8B" w14:textId="77777777" w:rsidR="004325A2" w:rsidRPr="004325A2" w:rsidRDefault="004325A2">
    <w:pPr>
      <w:pStyle w:val="Footer"/>
    </w:pPr>
    <w:r w:rsidRPr="004325A2">
      <w:rPr>
        <w:b/>
        <w:sz w:val="18"/>
      </w:rPr>
      <w:fldChar w:fldCharType="begin"/>
    </w:r>
    <w:r w:rsidRPr="004325A2">
      <w:rPr>
        <w:b/>
        <w:sz w:val="18"/>
      </w:rPr>
      <w:instrText xml:space="preserve"> PAGE  \* MERGEFORMAT </w:instrText>
    </w:r>
    <w:r w:rsidRPr="004325A2">
      <w:rPr>
        <w:b/>
        <w:sz w:val="18"/>
      </w:rPr>
      <w:fldChar w:fldCharType="separate"/>
    </w:r>
    <w:r w:rsidRPr="004325A2">
      <w:rPr>
        <w:b/>
        <w:noProof/>
        <w:sz w:val="18"/>
      </w:rPr>
      <w:t>2</w:t>
    </w:r>
    <w:r w:rsidRPr="004325A2">
      <w:rPr>
        <w:b/>
        <w:sz w:val="18"/>
      </w:rPr>
      <w:fldChar w:fldCharType="end"/>
    </w:r>
    <w:r>
      <w:rPr>
        <w:b/>
        <w:sz w:val="18"/>
      </w:rPr>
      <w:tab/>
    </w:r>
    <w:r>
      <w:t>GE.19-13991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C7FCB" w14:textId="77777777" w:rsidR="004325A2" w:rsidRPr="004325A2" w:rsidRDefault="004325A2" w:rsidP="004325A2">
    <w:pPr>
      <w:pStyle w:val="Footer"/>
      <w:tabs>
        <w:tab w:val="clear" w:pos="9639"/>
        <w:tab w:val="right" w:pos="9638"/>
      </w:tabs>
      <w:rPr>
        <w:b/>
        <w:sz w:val="18"/>
      </w:rPr>
    </w:pPr>
    <w:r>
      <w:t>GE.19-13991</w:t>
    </w:r>
    <w:r>
      <w:tab/>
    </w:r>
    <w:r w:rsidRPr="004325A2">
      <w:rPr>
        <w:b/>
        <w:sz w:val="18"/>
      </w:rPr>
      <w:fldChar w:fldCharType="begin"/>
    </w:r>
    <w:r w:rsidRPr="004325A2">
      <w:rPr>
        <w:b/>
        <w:sz w:val="18"/>
      </w:rPr>
      <w:instrText xml:space="preserve"> PAGE  \* MERGEFORMAT </w:instrText>
    </w:r>
    <w:r w:rsidRPr="004325A2">
      <w:rPr>
        <w:b/>
        <w:sz w:val="18"/>
      </w:rPr>
      <w:fldChar w:fldCharType="separate"/>
    </w:r>
    <w:r w:rsidRPr="004325A2">
      <w:rPr>
        <w:b/>
        <w:noProof/>
        <w:sz w:val="18"/>
      </w:rPr>
      <w:t>3</w:t>
    </w:r>
    <w:r w:rsidRPr="004325A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D27E1" w14:textId="77777777" w:rsidR="00042B72" w:rsidRPr="004325A2" w:rsidRDefault="004325A2" w:rsidP="004325A2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36CB23B" wp14:editId="4BFE4E9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19-13991  (R)</w:t>
    </w:r>
    <w:r>
      <w:rPr>
        <w:lang w:val="en-US"/>
      </w:rPr>
      <w:t xml:space="preserve">  090919  110919</w:t>
    </w:r>
    <w:r>
      <w:br/>
    </w:r>
    <w:r w:rsidRPr="004325A2">
      <w:rPr>
        <w:rFonts w:ascii="C39T30Lfz" w:hAnsi="C39T30Lfz"/>
        <w:kern w:val="14"/>
        <w:sz w:val="56"/>
      </w:rPr>
      <w:t></w:t>
    </w:r>
    <w:r w:rsidRPr="004325A2">
      <w:rPr>
        <w:rFonts w:ascii="C39T30Lfz" w:hAnsi="C39T30Lfz"/>
        <w:kern w:val="14"/>
        <w:sz w:val="56"/>
      </w:rPr>
      <w:t></w:t>
    </w:r>
    <w:r w:rsidRPr="004325A2">
      <w:rPr>
        <w:rFonts w:ascii="C39T30Lfz" w:hAnsi="C39T30Lfz"/>
        <w:kern w:val="14"/>
        <w:sz w:val="56"/>
      </w:rPr>
      <w:t></w:t>
    </w:r>
    <w:r w:rsidRPr="004325A2">
      <w:rPr>
        <w:rFonts w:ascii="C39T30Lfz" w:hAnsi="C39T30Lfz"/>
        <w:kern w:val="14"/>
        <w:sz w:val="56"/>
      </w:rPr>
      <w:t></w:t>
    </w:r>
    <w:r w:rsidRPr="004325A2">
      <w:rPr>
        <w:rFonts w:ascii="C39T30Lfz" w:hAnsi="C39T30Lfz"/>
        <w:kern w:val="14"/>
        <w:sz w:val="56"/>
      </w:rPr>
      <w:t></w:t>
    </w:r>
    <w:r w:rsidRPr="004325A2">
      <w:rPr>
        <w:rFonts w:ascii="C39T30Lfz" w:hAnsi="C39T30Lfz"/>
        <w:kern w:val="14"/>
        <w:sz w:val="56"/>
      </w:rPr>
      <w:t></w:t>
    </w:r>
    <w:r w:rsidRPr="004325A2">
      <w:rPr>
        <w:rFonts w:ascii="C39T30Lfz" w:hAnsi="C39T30Lfz"/>
        <w:kern w:val="14"/>
        <w:sz w:val="56"/>
      </w:rPr>
      <w:t></w:t>
    </w:r>
    <w:r w:rsidRPr="004325A2">
      <w:rPr>
        <w:rFonts w:ascii="C39T30Lfz" w:hAnsi="C39T30Lfz"/>
        <w:kern w:val="14"/>
        <w:sz w:val="56"/>
      </w:rPr>
      <w:t></w:t>
    </w:r>
    <w:r w:rsidRPr="004325A2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FF324E2" wp14:editId="6DDAC41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2019/1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19/1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28F7B" w14:textId="77777777" w:rsidR="00652E1E" w:rsidRPr="001075E9" w:rsidRDefault="00652E1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5AEFA32" w14:textId="77777777" w:rsidR="00652E1E" w:rsidRDefault="00652E1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CA0DBCC" w14:textId="77777777" w:rsidR="004325A2" w:rsidRPr="00B2798B" w:rsidRDefault="004325A2" w:rsidP="004325A2">
      <w:pPr>
        <w:pStyle w:val="FootnoteText"/>
      </w:pPr>
      <w:r>
        <w:rPr>
          <w:sz w:val="20"/>
        </w:rPr>
        <w:tab/>
      </w:r>
      <w:r w:rsidRPr="004325A2">
        <w:rPr>
          <w:rStyle w:val="FootnoteReference"/>
          <w:sz w:val="20"/>
          <w:vertAlign w:val="baseline"/>
        </w:rPr>
        <w:sym w:font="Symbol" w:char="F02A"/>
      </w:r>
      <w:r>
        <w:tab/>
        <w:t>В соответствии с программой работы Комитета по внутреннему транспорту на 2018–2019 годы (ECE/TRANS/2018/21/Add.1, направление деятельности 9, 9.1).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24EDE" w14:textId="26497850" w:rsidR="004325A2" w:rsidRPr="004325A2" w:rsidRDefault="0009533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55091">
      <w:t>ECE/TRANS/WP.15/2019/16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FCDFE" w14:textId="77A24CB3" w:rsidR="004325A2" w:rsidRPr="004325A2" w:rsidRDefault="00095336" w:rsidP="004325A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55091">
      <w:t>ECE/TRANS/WP.15/2019/16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1E"/>
    <w:rsid w:val="00033EE1"/>
    <w:rsid w:val="00042B72"/>
    <w:rsid w:val="00055091"/>
    <w:rsid w:val="000558BD"/>
    <w:rsid w:val="00095336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90790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325A2"/>
    <w:rsid w:val="00452493"/>
    <w:rsid w:val="00453318"/>
    <w:rsid w:val="00454AF2"/>
    <w:rsid w:val="00454E07"/>
    <w:rsid w:val="0046692F"/>
    <w:rsid w:val="004706F2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C1F74"/>
    <w:rsid w:val="005D7914"/>
    <w:rsid w:val="005E2B41"/>
    <w:rsid w:val="005F0B42"/>
    <w:rsid w:val="00617A43"/>
    <w:rsid w:val="006345DB"/>
    <w:rsid w:val="00640F49"/>
    <w:rsid w:val="00652E1E"/>
    <w:rsid w:val="00680D03"/>
    <w:rsid w:val="00681A10"/>
    <w:rsid w:val="006A1ED8"/>
    <w:rsid w:val="006C2031"/>
    <w:rsid w:val="006D461A"/>
    <w:rsid w:val="006F35EE"/>
    <w:rsid w:val="007021FF"/>
    <w:rsid w:val="00712895"/>
    <w:rsid w:val="007223AE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219DC"/>
    <w:rsid w:val="00A30626"/>
    <w:rsid w:val="00A312BC"/>
    <w:rsid w:val="00A43DF7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13543"/>
    <w:rsid w:val="00C60F0C"/>
    <w:rsid w:val="00C626E3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7855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C4C1B3"/>
  <w15:docId w15:val="{AF94DAC2-9933-49FC-B4D7-42CF999F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basedOn w:val="DefaultParagraphFont"/>
    <w:link w:val="SingleTxtG"/>
    <w:rsid w:val="004325A2"/>
    <w:rPr>
      <w:lang w:val="ru-RU" w:eastAsia="en-US"/>
    </w:rPr>
  </w:style>
  <w:style w:type="character" w:customStyle="1" w:styleId="HChGChar">
    <w:name w:val="_ H _Ch_G Char"/>
    <w:link w:val="HChG"/>
    <w:rsid w:val="004325A2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1597</Words>
  <Characters>8546</Characters>
  <Application>Microsoft Office Word</Application>
  <DocSecurity>0</DocSecurity>
  <Lines>170</Lines>
  <Paragraphs>85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ECE/TRANS/WP.15/2019/16</vt:lpstr>
      <vt:lpstr>ECE/TRANS/WP.15/2019/16</vt:lpstr>
      <vt:lpstr>A/</vt:lpstr>
    </vt:vector>
  </TitlesOfParts>
  <Company>DCM</Company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ECE/TRANS/WP.15/2019/16</dc:title>
  <dc:subject/>
  <dc:creator>Elena IZOTOVA</dc:creator>
  <cp:keywords/>
  <cp:lastModifiedBy>Christine Barrio-Champeau</cp:lastModifiedBy>
  <cp:revision>2</cp:revision>
  <cp:lastPrinted>2019-09-11T09:14:00Z</cp:lastPrinted>
  <dcterms:created xsi:type="dcterms:W3CDTF">2019-09-25T08:34:00Z</dcterms:created>
  <dcterms:modified xsi:type="dcterms:W3CDTF">2019-09-25T08:34:00Z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