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11BB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9D2A5B" w:rsidP="00B012FA">
            <w:pPr>
              <w:suppressAutoHyphens w:val="0"/>
              <w:spacing w:after="20"/>
              <w:jc w:val="right"/>
            </w:pPr>
            <w:r w:rsidRPr="00B11BB4">
              <w:rPr>
                <w:sz w:val="40"/>
              </w:rPr>
              <w:t>ECE</w:t>
            </w:r>
            <w:r>
              <w:t>/TRANS/WP.15/AC.1/201</w:t>
            </w:r>
            <w:r w:rsidR="00BD6218">
              <w:t>9</w:t>
            </w:r>
            <w:r>
              <w:t>/</w:t>
            </w:r>
            <w:r w:rsidR="001A1DCA">
              <w:t>1</w:t>
            </w:r>
            <w:r w:rsidR="00A92F70">
              <w:t>0</w:t>
            </w:r>
          </w:p>
        </w:tc>
      </w:tr>
      <w:tr w:rsidR="00B56E9C" w:rsidTr="00B11B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080491" w:rsidP="00B11BB4">
            <w:pPr>
              <w:spacing w:before="120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11BB4" w:rsidRDefault="00D773DF" w:rsidP="00B11BB4">
            <w:pPr>
              <w:spacing w:before="120" w:line="420" w:lineRule="exact"/>
              <w:rPr>
                <w:sz w:val="40"/>
                <w:szCs w:val="40"/>
              </w:rPr>
            </w:pPr>
            <w:r w:rsidRPr="00B11BB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2A5B" w:rsidRDefault="009D2A5B" w:rsidP="00B11BB4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9D2A5B" w:rsidRDefault="006F0847" w:rsidP="00B11BB4">
            <w:pPr>
              <w:suppressAutoHyphens w:val="0"/>
            </w:pPr>
            <w:r>
              <w:t>27</w:t>
            </w:r>
            <w:bookmarkStart w:id="0" w:name="_GoBack"/>
            <w:bookmarkEnd w:id="0"/>
            <w:r w:rsidR="00BD6218">
              <w:t xml:space="preserve"> December</w:t>
            </w:r>
            <w:r w:rsidR="00A1147F">
              <w:t xml:space="preserve"> </w:t>
            </w:r>
            <w:r w:rsidR="00004AD5">
              <w:t>2018</w:t>
            </w:r>
          </w:p>
          <w:p w:rsidR="009D2A5B" w:rsidRDefault="009D2A5B" w:rsidP="00B11BB4">
            <w:pPr>
              <w:suppressAutoHyphens w:val="0"/>
            </w:pPr>
          </w:p>
          <w:p w:rsidR="00B56E9C" w:rsidRDefault="009D2A5B" w:rsidP="00C3172E">
            <w:pPr>
              <w:suppressAutoHyphens w:val="0"/>
            </w:pPr>
            <w:r>
              <w:t xml:space="preserve">Original: </w:t>
            </w:r>
            <w:r w:rsidR="0094558F">
              <w:t xml:space="preserve"> English</w:t>
            </w:r>
            <w:r w:rsidR="00B734ED">
              <w:t xml:space="preserve"> </w:t>
            </w:r>
          </w:p>
        </w:tc>
      </w:tr>
    </w:tbl>
    <w:p w:rsidR="00BD6218" w:rsidRDefault="00BD6218" w:rsidP="00BD6218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BD6218" w:rsidRPr="008268C5" w:rsidRDefault="00BD6218" w:rsidP="00BD6218">
      <w:pPr>
        <w:spacing w:before="120"/>
        <w:rPr>
          <w:sz w:val="28"/>
          <w:szCs w:val="28"/>
        </w:rPr>
      </w:pPr>
      <w:r w:rsidRPr="008268C5">
        <w:rPr>
          <w:sz w:val="28"/>
          <w:szCs w:val="28"/>
        </w:rPr>
        <w:t>Inland Transport Committee</w:t>
      </w:r>
    </w:p>
    <w:p w:rsidR="00BD6218" w:rsidRPr="008268C5" w:rsidRDefault="00BD6218" w:rsidP="00BD6218">
      <w:pPr>
        <w:spacing w:before="120"/>
        <w:rPr>
          <w:b/>
          <w:sz w:val="24"/>
          <w:szCs w:val="24"/>
        </w:rPr>
      </w:pPr>
      <w:r w:rsidRPr="008268C5">
        <w:rPr>
          <w:b/>
          <w:sz w:val="24"/>
          <w:szCs w:val="24"/>
        </w:rPr>
        <w:t>Working Party on the Transport of Dangerous Goods</w:t>
      </w:r>
    </w:p>
    <w:p w:rsidR="00BD6218" w:rsidRPr="008268C5" w:rsidRDefault="00BD6218" w:rsidP="00BD6218">
      <w:pPr>
        <w:spacing w:before="120"/>
        <w:rPr>
          <w:b/>
        </w:rPr>
      </w:pPr>
      <w:r>
        <w:rPr>
          <w:b/>
        </w:rPr>
        <w:t>Joint Meeting of the RID Committee of Experts and the</w:t>
      </w:r>
      <w:r>
        <w:rPr>
          <w:b/>
        </w:rPr>
        <w:br/>
        <w:t>Working Party on the Transport of Dangerous Goods</w:t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>
        <w:rPr>
          <w:b/>
        </w:rPr>
        <w:tab/>
      </w:r>
    </w:p>
    <w:p w:rsidR="00A92F70" w:rsidRDefault="00A92F70" w:rsidP="00A92F70">
      <w:pPr>
        <w:rPr>
          <w:lang w:val="en-US"/>
        </w:rPr>
      </w:pPr>
      <w:r>
        <w:rPr>
          <w:lang w:val="en-US"/>
        </w:rPr>
        <w:t>Bern, 18–22 March 2019</w:t>
      </w:r>
    </w:p>
    <w:p w:rsidR="00A92F70" w:rsidRDefault="00A92F70" w:rsidP="00A92F70">
      <w:pPr>
        <w:rPr>
          <w:lang w:val="en-US"/>
        </w:rPr>
      </w:pPr>
      <w:bookmarkStart w:id="1" w:name="_Hlk533679869"/>
      <w:r>
        <w:rPr>
          <w:lang w:val="en-US"/>
        </w:rPr>
        <w:t>Item 5 (b) of the provisional agenda</w:t>
      </w:r>
    </w:p>
    <w:p w:rsidR="00A92F70" w:rsidRDefault="00A92F70" w:rsidP="00A92F70">
      <w:pPr>
        <w:rPr>
          <w:b/>
          <w:lang w:val="en-US"/>
        </w:rPr>
      </w:pPr>
      <w:r>
        <w:rPr>
          <w:b/>
          <w:lang w:val="en-US"/>
        </w:rPr>
        <w:t>Proposals for amendments to RID/ADR/ADN:</w:t>
      </w:r>
      <w:r>
        <w:rPr>
          <w:b/>
          <w:lang w:val="en-US"/>
        </w:rPr>
        <w:br/>
        <w:t>new proposals</w:t>
      </w:r>
    </w:p>
    <w:bookmarkEnd w:id="1"/>
    <w:p w:rsidR="00A92F70" w:rsidRDefault="00A92F70" w:rsidP="00A92F70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Carriage of gas according to special provision 653</w:t>
      </w:r>
    </w:p>
    <w:p w:rsidR="00BD6218" w:rsidRDefault="00BD6218" w:rsidP="00BD6218">
      <w:pPr>
        <w:pStyle w:val="H1G"/>
      </w:pPr>
      <w:r w:rsidRPr="00B573A9">
        <w:rPr>
          <w:b w:val="0"/>
          <w:sz w:val="20"/>
        </w:rPr>
        <w:tab/>
      </w:r>
      <w:r w:rsidRPr="00B573A9">
        <w:rPr>
          <w:b w:val="0"/>
          <w:sz w:val="20"/>
        </w:rPr>
        <w:tab/>
      </w:r>
      <w:r>
        <w:t xml:space="preserve">Transmitted by the Government of </w:t>
      </w:r>
      <w:r w:rsidR="00A92F70">
        <w:t>Switzerland</w:t>
      </w:r>
      <w:r w:rsidRPr="00004AD5">
        <w:rPr>
          <w:rStyle w:val="FootnoteReference"/>
          <w:b w:val="0"/>
          <w:sz w:val="20"/>
        </w:rPr>
        <w:footnoteReference w:id="2"/>
      </w:r>
      <w:r w:rsidRPr="00004AD5">
        <w:rPr>
          <w:sz w:val="20"/>
          <w:vertAlign w:val="superscript"/>
        </w:rPr>
        <w:t>,</w:t>
      </w:r>
      <w:r>
        <w:rPr>
          <w:sz w:val="18"/>
          <w:szCs w:val="18"/>
          <w:vertAlign w:val="superscript"/>
        </w:rPr>
        <w:t xml:space="preserve"> </w:t>
      </w:r>
      <w:r w:rsidRPr="00004AD5">
        <w:rPr>
          <w:rStyle w:val="FootnoteReference"/>
          <w:sz w:val="20"/>
        </w:rPr>
        <w:footnoteReference w:customMarkFollows="1" w:id="3"/>
        <w:t>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A92F70" w:rsidTr="000D44C7">
        <w:trPr>
          <w:jc w:val="center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F70" w:rsidRDefault="00A92F70" w:rsidP="000D44C7">
            <w:pPr>
              <w:spacing w:before="240" w:after="120"/>
              <w:ind w:left="255"/>
              <w:rPr>
                <w:i/>
                <w:sz w:val="24"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i/>
                <w:sz w:val="24"/>
                <w:lang w:val="en-US"/>
              </w:rPr>
              <w:t>Summary</w:t>
            </w:r>
          </w:p>
        </w:tc>
      </w:tr>
      <w:tr w:rsidR="00A92F70" w:rsidTr="000D44C7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F70" w:rsidRDefault="00A92F70" w:rsidP="000D44C7">
            <w:pPr>
              <w:pStyle w:val="SingleTxtG"/>
              <w:tabs>
                <w:tab w:val="left" w:pos="3260"/>
              </w:tabs>
              <w:ind w:left="3260" w:hanging="2126"/>
              <w:rPr>
                <w:lang w:val="en-US"/>
              </w:rPr>
            </w:pPr>
            <w:r>
              <w:rPr>
                <w:b/>
                <w:lang w:val="en-US"/>
              </w:rPr>
              <w:t>Executive summary:</w:t>
            </w:r>
            <w:r>
              <w:rPr>
                <w:lang w:val="en-US"/>
              </w:rPr>
              <w:tab/>
              <w:t>The carriage of gas cylinders under special provision 653 shall fulfil a limited set of requirements. To guarantee the safety during carriage, it is necessary to also require the appropriate filling of the cylinders.</w:t>
            </w:r>
          </w:p>
        </w:tc>
      </w:tr>
      <w:tr w:rsidR="00A92F70" w:rsidTr="000D44C7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F70" w:rsidRDefault="00A92F70" w:rsidP="000D44C7">
            <w:pPr>
              <w:pStyle w:val="SingleTxtG"/>
              <w:tabs>
                <w:tab w:val="left" w:pos="3260"/>
              </w:tabs>
              <w:ind w:left="3260" w:hanging="2126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Action to be taken: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  <w:lang w:val="en-US"/>
              </w:rPr>
              <w:tab/>
              <w:t>Amend special provision 653 of Chapter 3.3.</w:t>
            </w:r>
          </w:p>
        </w:tc>
      </w:tr>
      <w:tr w:rsidR="00A92F70" w:rsidTr="00A92F70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F70" w:rsidRDefault="00A92F70" w:rsidP="000D44C7">
            <w:pPr>
              <w:pStyle w:val="SingleTxtG"/>
              <w:tabs>
                <w:tab w:val="left" w:pos="3260"/>
              </w:tabs>
              <w:ind w:left="3260" w:hanging="2126"/>
              <w:jc w:val="left"/>
              <w:rPr>
                <w:lang w:val="en-US"/>
              </w:rPr>
            </w:pPr>
            <w:r>
              <w:rPr>
                <w:b/>
                <w:lang w:val="en-US"/>
              </w:rPr>
              <w:t>Related documents:</w:t>
            </w:r>
            <w:r>
              <w:rPr>
                <w:b/>
                <w:lang w:val="en-US"/>
              </w:rPr>
              <w:tab/>
            </w:r>
            <w:r>
              <w:rPr>
                <w:lang w:val="en-US"/>
              </w:rPr>
              <w:t>TRANS/WP.15/AC.1/2005/53, ST/SG/AC.10/C.3/2018/</w:t>
            </w:r>
            <w:proofErr w:type="gramStart"/>
            <w:r>
              <w:rPr>
                <w:lang w:val="en-US"/>
              </w:rPr>
              <w:t>71 .</w:t>
            </w:r>
            <w:proofErr w:type="gramEnd"/>
          </w:p>
        </w:tc>
      </w:tr>
      <w:tr w:rsidR="00A92F70" w:rsidTr="000D44C7">
        <w:trPr>
          <w:jc w:val="center"/>
        </w:trPr>
        <w:tc>
          <w:tcPr>
            <w:tcW w:w="9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70" w:rsidRDefault="00A92F70" w:rsidP="000D44C7">
            <w:pPr>
              <w:pStyle w:val="SingleTxtG"/>
              <w:tabs>
                <w:tab w:val="left" w:pos="3260"/>
              </w:tabs>
              <w:ind w:left="3260" w:hanging="2126"/>
              <w:jc w:val="left"/>
              <w:rPr>
                <w:b/>
                <w:lang w:val="en-US"/>
              </w:rPr>
            </w:pPr>
          </w:p>
        </w:tc>
      </w:tr>
    </w:tbl>
    <w:p w:rsidR="00A92F70" w:rsidRDefault="00A92F70" w:rsidP="00A92F70">
      <w:pPr>
        <w:pStyle w:val="HChG"/>
        <w:rPr>
          <w:lang w:val="en-US" w:eastAsia="de-DE"/>
        </w:rPr>
      </w:pP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lang w:val="en-US"/>
        </w:rPr>
        <w:t>Introduction</w:t>
      </w:r>
    </w:p>
    <w:p w:rsidR="00A92F70" w:rsidRDefault="00A92F70" w:rsidP="00A92F70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 xml:space="preserve">Special provision (SP) 653 of Chapter 3.3 allows the carriage of four asphyxiant gases in cylinders under facilitated conditions. The minimum set of requirements to guarantee </w:t>
      </w:r>
      <w:r>
        <w:rPr>
          <w:lang w:val="en-US"/>
        </w:rPr>
        <w:lastRenderedPageBreak/>
        <w:t>safety during carriage include requirements for the construction, testing and packing of the cylinders</w:t>
      </w:r>
      <w:r>
        <w:rPr>
          <w:i/>
          <w:lang w:val="en-US"/>
        </w:rPr>
        <w:t>.</w:t>
      </w:r>
    </w:p>
    <w:p w:rsidR="00A92F70" w:rsidRDefault="00A92F70" w:rsidP="00A92F70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At the fifty-fo</w:t>
      </w:r>
      <w:r w:rsidR="006F0847">
        <w:rPr>
          <w:lang w:val="en-US"/>
        </w:rPr>
        <w:t>u</w:t>
      </w:r>
      <w:r>
        <w:rPr>
          <w:lang w:val="en-US"/>
        </w:rPr>
        <w:t xml:space="preserve">rth session of the Sub-Committee of Experts on the Transport of Dangerous Goods, the European Industrial Gases Association (EIGA) proposed to introduce SP 653 of RID/ADR/ADN into the UN Model Regulations. The proposal in document ST/SG/AC.10/C.3/2018/71 was not adopted but the discussions pointed out </w:t>
      </w:r>
      <w:proofErr w:type="gramStart"/>
      <w:r>
        <w:rPr>
          <w:lang w:val="en-US"/>
        </w:rPr>
        <w:t>a number of</w:t>
      </w:r>
      <w:proofErr w:type="gramEnd"/>
      <w:r>
        <w:rPr>
          <w:lang w:val="en-US"/>
        </w:rPr>
        <w:t xml:space="preserve"> concerns on the minimum requirements that should apply to the carriage of such cylinders.</w:t>
      </w:r>
    </w:p>
    <w:p w:rsidR="00A92F70" w:rsidRDefault="00A92F70" w:rsidP="00A92F70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 xml:space="preserve">Switzerland believes that the absence of requirements relating to the filling of the cylinders, including the lack of qualification and training of filling </w:t>
      </w:r>
      <w:r w:rsidR="006F0847">
        <w:rPr>
          <w:lang w:val="en-US"/>
        </w:rPr>
        <w:t>staff</w:t>
      </w:r>
      <w:r>
        <w:rPr>
          <w:lang w:val="en-US"/>
        </w:rPr>
        <w:t>, impairs seriously the safety during carriage.</w:t>
      </w:r>
    </w:p>
    <w:p w:rsidR="00A92F70" w:rsidRDefault="00A92F70" w:rsidP="00A92F70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>This concern is particularly relevant for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(liquified gas) where non-qualified </w:t>
      </w:r>
      <w:r w:rsidR="006F0847">
        <w:rPr>
          <w:lang w:val="en-US"/>
        </w:rPr>
        <w:t>staff is</w:t>
      </w:r>
      <w:r>
        <w:rPr>
          <w:lang w:val="en-US"/>
        </w:rPr>
        <w:t xml:space="preserve"> more likely to overfill cylinders. A recent incident in Switzerland showed that a cylinder compliant with regards to construction and testing requirements could however leak during carriage. This can occur as the pressure of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rapidly increases with a small increase in temperature, such as that caused by the heating of a vehicle. In that </w:t>
      </w:r>
      <w:proofErr w:type="gramStart"/>
      <w:r>
        <w:rPr>
          <w:lang w:val="en-US"/>
        </w:rPr>
        <w:t>particular incident</w:t>
      </w:r>
      <w:proofErr w:type="gramEnd"/>
      <w:r>
        <w:rPr>
          <w:lang w:val="en-US"/>
        </w:rPr>
        <w:t xml:space="preserve">, the overpressure that formed in an overfilled 2L-cylinder during carriage in a passenger car resulted in the bursting of the safety valve, the </w:t>
      </w:r>
      <w:r w:rsidR="006F0847">
        <w:rPr>
          <w:lang w:val="en-US"/>
        </w:rPr>
        <w:t>rapid spread</w:t>
      </w:r>
      <w:r>
        <w:rPr>
          <w:lang w:val="en-US"/>
        </w:rPr>
        <w:t xml:space="preserve"> of gaseous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in the vehicle and the loss of consciousness of the four passengers.</w:t>
      </w:r>
    </w:p>
    <w:p w:rsidR="00A92F70" w:rsidRDefault="00A92F70" w:rsidP="00A92F70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  <w:t>We therefore believe that the requirements relating to the filling should be introduced into SP 653.</w:t>
      </w:r>
    </w:p>
    <w:p w:rsidR="00A92F70" w:rsidRDefault="00A92F70" w:rsidP="00A92F70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Proposal</w:t>
      </w:r>
    </w:p>
    <w:p w:rsidR="00A92F70" w:rsidRDefault="00A92F70" w:rsidP="00A92F70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  <w:t>Amend the first indent of special provision 653 of Chapter 3.3 as follows:</w:t>
      </w:r>
    </w:p>
    <w:p w:rsidR="00A92F70" w:rsidRDefault="00A92F70" w:rsidP="00A92F70">
      <w:pPr>
        <w:pStyle w:val="SingleTxtG"/>
        <w:rPr>
          <w:lang w:val="en-US"/>
        </w:rPr>
      </w:pPr>
      <w:r>
        <w:rPr>
          <w:lang w:val="en-US"/>
        </w:rPr>
        <w:t>"</w:t>
      </w:r>
      <w:r>
        <w:rPr>
          <w:lang w:val="en-US"/>
        </w:rPr>
        <w:tab/>
        <w:t>– The provisions for construction</w:t>
      </w:r>
      <w:r>
        <w:rPr>
          <w:b/>
          <w:u w:val="single"/>
          <w:lang w:val="en-US"/>
        </w:rPr>
        <w:t xml:space="preserve">, </w:t>
      </w:r>
      <w:r>
        <w:rPr>
          <w:strike/>
          <w:lang w:val="en-US"/>
        </w:rPr>
        <w:t>and</w:t>
      </w:r>
      <w:r>
        <w:rPr>
          <w:lang w:val="en-US"/>
        </w:rPr>
        <w:t xml:space="preserve"> testing </w:t>
      </w:r>
      <w:r>
        <w:rPr>
          <w:b/>
          <w:u w:val="single"/>
          <w:lang w:val="en-US"/>
        </w:rPr>
        <w:t>and filling</w:t>
      </w:r>
      <w:r>
        <w:rPr>
          <w:lang w:val="en-US"/>
        </w:rPr>
        <w:t xml:space="preserve"> of cylinders are observed;".</w:t>
      </w:r>
    </w:p>
    <w:p w:rsidR="00A92F70" w:rsidRDefault="00A92F70" w:rsidP="00A92F70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Justification</w:t>
      </w:r>
    </w:p>
    <w:p w:rsidR="00A92F70" w:rsidRDefault="00A92F70" w:rsidP="00A92F70">
      <w:pPr>
        <w:pStyle w:val="SingleTxtG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  <w:t xml:space="preserve">The </w:t>
      </w:r>
      <w:r>
        <w:t xml:space="preserve">technical conditions </w:t>
      </w:r>
      <w:r>
        <w:rPr>
          <w:lang w:val="en-US"/>
        </w:rPr>
        <w:t>for the filling of cylinders such as those provided in packing instruction P200 enhance the safety of carriage.</w:t>
      </w:r>
    </w:p>
    <w:p w:rsidR="00A92F70" w:rsidRDefault="00A92F70" w:rsidP="00A92F70">
      <w:pPr>
        <w:widowControl w:val="0"/>
        <w:jc w:val="center"/>
        <w:rPr>
          <w:lang w:val="fr-CH"/>
        </w:rPr>
      </w:pPr>
      <w:r>
        <w:rPr>
          <w:lang w:val="fr-CH"/>
        </w:rPr>
        <w:t>__________</w:t>
      </w:r>
    </w:p>
    <w:p w:rsidR="0047728E" w:rsidRPr="0047728E" w:rsidRDefault="0047728E" w:rsidP="00A92F70">
      <w:pPr>
        <w:pStyle w:val="SingleTxtG"/>
        <w:rPr>
          <w:u w:val="single"/>
        </w:rPr>
      </w:pPr>
    </w:p>
    <w:sectPr w:rsidR="0047728E" w:rsidRPr="0047728E" w:rsidSect="00BD6218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07E" w:rsidRDefault="00A8207E"/>
  </w:endnote>
  <w:endnote w:type="continuationSeparator" w:id="0">
    <w:p w:rsidR="00A8207E" w:rsidRDefault="00A8207E"/>
  </w:endnote>
  <w:endnote w:type="continuationNotice" w:id="1">
    <w:p w:rsidR="00A8207E" w:rsidRDefault="00A82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7E" w:rsidRPr="009D2A5B" w:rsidRDefault="00A8207E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107F9D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7E" w:rsidRPr="009D2A5B" w:rsidRDefault="00A8207E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107F9D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07E" w:rsidRPr="000B175B" w:rsidRDefault="00A8207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8207E" w:rsidRPr="00FC68B7" w:rsidRDefault="00A8207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8207E" w:rsidRDefault="00A8207E"/>
  </w:footnote>
  <w:footnote w:id="2">
    <w:p w:rsidR="00BD6218" w:rsidRPr="006E5117" w:rsidRDefault="00BD6218" w:rsidP="00BD6218">
      <w:pPr>
        <w:pStyle w:val="FootnoteText"/>
      </w:pPr>
      <w:r>
        <w:tab/>
      </w:r>
      <w:r w:rsidRPr="00004AD5">
        <w:rPr>
          <w:rStyle w:val="FootnoteReference"/>
          <w:sz w:val="20"/>
        </w:rPr>
        <w:footnoteRef/>
      </w:r>
      <w:r>
        <w:tab/>
        <w:t xml:space="preserve">In accordance with the programme of work of the Inland Transport Committee for 2018-2019, </w:t>
      </w:r>
      <w:r>
        <w:rPr>
          <w:szCs w:val="18"/>
        </w:rPr>
        <w:t>(ECE/TRANS</w:t>
      </w:r>
      <w:r w:rsidRPr="004809ED">
        <w:rPr>
          <w:szCs w:val="18"/>
        </w:rPr>
        <w:t>/</w:t>
      </w:r>
      <w:r>
        <w:rPr>
          <w:szCs w:val="18"/>
        </w:rPr>
        <w:t>WP.15/237, annexe V, (</w:t>
      </w:r>
      <w:r w:rsidRPr="004809ED">
        <w:rPr>
          <w:szCs w:val="18"/>
        </w:rPr>
        <w:t>9.2)</w:t>
      </w:r>
      <w:r>
        <w:rPr>
          <w:szCs w:val="18"/>
        </w:rPr>
        <w:t>)</w:t>
      </w:r>
      <w:r w:rsidRPr="004809ED">
        <w:rPr>
          <w:szCs w:val="18"/>
        </w:rPr>
        <w:t>.</w:t>
      </w:r>
    </w:p>
  </w:footnote>
  <w:footnote w:id="3">
    <w:p w:rsidR="00BD6218" w:rsidRPr="00004AD5" w:rsidRDefault="00BD6218" w:rsidP="00BD6218">
      <w:pPr>
        <w:pStyle w:val="FootnoteText"/>
        <w:rPr>
          <w:lang w:val="fr-CH"/>
        </w:rPr>
      </w:pPr>
      <w:r>
        <w:rPr>
          <w:rStyle w:val="FootnoteReference"/>
          <w:sz w:val="20"/>
        </w:rPr>
        <w:tab/>
      </w:r>
      <w:r w:rsidRPr="00004AD5">
        <w:rPr>
          <w:rStyle w:val="FootnoteReference"/>
          <w:sz w:val="20"/>
        </w:rPr>
        <w:t>**</w:t>
      </w:r>
      <w:r>
        <w:tab/>
      </w:r>
      <w:r w:rsidRPr="00F30C99">
        <w:t xml:space="preserve">Circulated by the Intergovernmental Organisation for International Carriage by Rail (OTIF) under the symbol </w:t>
      </w:r>
      <w:r w:rsidRPr="00561474">
        <w:t>OTIF/RID/RC/201</w:t>
      </w:r>
      <w:r w:rsidR="006F0847">
        <w:t>9</w:t>
      </w:r>
      <w:r w:rsidRPr="00561474">
        <w:t>/</w:t>
      </w:r>
      <w:r w:rsidR="00A92F70">
        <w:t>10</w:t>
      </w:r>
      <w:r w:rsidR="0030752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7E" w:rsidRPr="009D2A5B" w:rsidRDefault="00A8207E" w:rsidP="009D2A5B">
    <w:pPr>
      <w:pStyle w:val="Header"/>
    </w:pPr>
    <w:r w:rsidRPr="009D2A5B">
      <w:t>ECE/TRANS/WP.15/AC.1/201</w:t>
    </w:r>
    <w:r w:rsidR="00BD6218">
      <w:t>9</w:t>
    </w:r>
    <w:r w:rsidRPr="009D2A5B">
      <w:t>/</w:t>
    </w:r>
    <w:r w:rsidR="001A1DCA">
      <w:t>1</w:t>
    </w:r>
    <w:r w:rsidR="00A92F70"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7E" w:rsidRPr="009D2A5B" w:rsidRDefault="00A8207E" w:rsidP="009D2A5B">
    <w:pPr>
      <w:pStyle w:val="Header"/>
      <w:jc w:val="right"/>
    </w:pPr>
    <w:r w:rsidRPr="009D2A5B">
      <w:t>ECE/TRANS/WP.15/AC.1/201</w:t>
    </w:r>
    <w:r w:rsidR="00BD6218">
      <w:t>9</w:t>
    </w:r>
    <w:r w:rsidRPr="009D2A5B">
      <w:t>/</w:t>
    </w:r>
    <w:r w:rsidR="002564BC">
      <w:t>1</w:t>
    </w:r>
    <w:r w:rsidR="00D24861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41A577E"/>
    <w:multiLevelType w:val="hybridMultilevel"/>
    <w:tmpl w:val="CE6205A0"/>
    <w:lvl w:ilvl="0" w:tplc="BE96F1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C40CDE"/>
    <w:multiLevelType w:val="hybridMultilevel"/>
    <w:tmpl w:val="5DE8E00E"/>
    <w:lvl w:ilvl="0" w:tplc="040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F1A3B"/>
    <w:multiLevelType w:val="hybridMultilevel"/>
    <w:tmpl w:val="107487FA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13EFB"/>
    <w:multiLevelType w:val="hybridMultilevel"/>
    <w:tmpl w:val="5672DBAC"/>
    <w:lvl w:ilvl="0" w:tplc="27CE77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D77114A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2" w15:restartNumberingAfterBreak="0">
    <w:nsid w:val="4ED92F95"/>
    <w:multiLevelType w:val="hybridMultilevel"/>
    <w:tmpl w:val="58AE6AAC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5A8B569B"/>
    <w:multiLevelType w:val="hybridMultilevel"/>
    <w:tmpl w:val="D268740A"/>
    <w:lvl w:ilvl="0" w:tplc="8C844F4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3DC3C74"/>
    <w:multiLevelType w:val="hybridMultilevel"/>
    <w:tmpl w:val="D146F766"/>
    <w:lvl w:ilvl="0" w:tplc="0413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7AA2912"/>
    <w:multiLevelType w:val="hybridMultilevel"/>
    <w:tmpl w:val="CC8A73CC"/>
    <w:lvl w:ilvl="0" w:tplc="5978DD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E025CD4"/>
    <w:multiLevelType w:val="hybridMultilevel"/>
    <w:tmpl w:val="53600B66"/>
    <w:lvl w:ilvl="0" w:tplc="B012440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0"/>
  </w:num>
  <w:num w:numId="14">
    <w:abstractNumId w:val="24"/>
  </w:num>
  <w:num w:numId="15">
    <w:abstractNumId w:val="14"/>
  </w:num>
  <w:num w:numId="16">
    <w:abstractNumId w:val="11"/>
  </w:num>
  <w:num w:numId="17">
    <w:abstractNumId w:val="20"/>
  </w:num>
  <w:num w:numId="18">
    <w:abstractNumId w:val="27"/>
  </w:num>
  <w:num w:numId="19">
    <w:abstractNumId w:val="25"/>
  </w:num>
  <w:num w:numId="20">
    <w:abstractNumId w:val="12"/>
  </w:num>
  <w:num w:numId="21">
    <w:abstractNumId w:val="15"/>
  </w:num>
  <w:num w:numId="22">
    <w:abstractNumId w:val="22"/>
  </w:num>
  <w:num w:numId="23">
    <w:abstractNumId w:val="13"/>
  </w:num>
  <w:num w:numId="24">
    <w:abstractNumId w:val="21"/>
  </w:num>
  <w:num w:numId="25">
    <w:abstractNumId w:val="17"/>
  </w:num>
  <w:num w:numId="26">
    <w:abstractNumId w:val="19"/>
  </w:num>
  <w:num w:numId="27">
    <w:abstractNumId w:val="26"/>
  </w:num>
  <w:num w:numId="28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04AD5"/>
    <w:rsid w:val="000113DE"/>
    <w:rsid w:val="0001501B"/>
    <w:rsid w:val="000229B5"/>
    <w:rsid w:val="00034A36"/>
    <w:rsid w:val="00037F90"/>
    <w:rsid w:val="00046B1F"/>
    <w:rsid w:val="00046BE6"/>
    <w:rsid w:val="000509A7"/>
    <w:rsid w:val="00050F6B"/>
    <w:rsid w:val="0005583C"/>
    <w:rsid w:val="00057E97"/>
    <w:rsid w:val="00072C8C"/>
    <w:rsid w:val="000733B5"/>
    <w:rsid w:val="00080491"/>
    <w:rsid w:val="00081202"/>
    <w:rsid w:val="0008179C"/>
    <w:rsid w:val="00081815"/>
    <w:rsid w:val="00091625"/>
    <w:rsid w:val="000931C0"/>
    <w:rsid w:val="000B0595"/>
    <w:rsid w:val="000B1333"/>
    <w:rsid w:val="000B175B"/>
    <w:rsid w:val="000B3A0F"/>
    <w:rsid w:val="000B4EF7"/>
    <w:rsid w:val="000C2C03"/>
    <w:rsid w:val="000C2D2E"/>
    <w:rsid w:val="000C4D51"/>
    <w:rsid w:val="000D230B"/>
    <w:rsid w:val="000E0415"/>
    <w:rsid w:val="00107F9D"/>
    <w:rsid w:val="001103AA"/>
    <w:rsid w:val="0011666B"/>
    <w:rsid w:val="001208E2"/>
    <w:rsid w:val="00126112"/>
    <w:rsid w:val="00155068"/>
    <w:rsid w:val="00165F3A"/>
    <w:rsid w:val="0017587F"/>
    <w:rsid w:val="001A1DCA"/>
    <w:rsid w:val="001B13A5"/>
    <w:rsid w:val="001B4B04"/>
    <w:rsid w:val="001C6663"/>
    <w:rsid w:val="001C7895"/>
    <w:rsid w:val="001D0C8C"/>
    <w:rsid w:val="001D1419"/>
    <w:rsid w:val="001D26DF"/>
    <w:rsid w:val="001D3A03"/>
    <w:rsid w:val="001D7F46"/>
    <w:rsid w:val="001E0B9E"/>
    <w:rsid w:val="001E7B67"/>
    <w:rsid w:val="001F7435"/>
    <w:rsid w:val="00202DA8"/>
    <w:rsid w:val="0021157B"/>
    <w:rsid w:val="00211E0B"/>
    <w:rsid w:val="00214D4D"/>
    <w:rsid w:val="002564BC"/>
    <w:rsid w:val="00260F3E"/>
    <w:rsid w:val="00267F5F"/>
    <w:rsid w:val="00277C12"/>
    <w:rsid w:val="00285D7A"/>
    <w:rsid w:val="00286B4D"/>
    <w:rsid w:val="002A5964"/>
    <w:rsid w:val="002A603B"/>
    <w:rsid w:val="002C134A"/>
    <w:rsid w:val="002D2DC1"/>
    <w:rsid w:val="002D4643"/>
    <w:rsid w:val="002D4B6C"/>
    <w:rsid w:val="002F175C"/>
    <w:rsid w:val="00300853"/>
    <w:rsid w:val="00302B8D"/>
    <w:rsid w:val="00302E18"/>
    <w:rsid w:val="0030752D"/>
    <w:rsid w:val="00307FAA"/>
    <w:rsid w:val="00312506"/>
    <w:rsid w:val="00314AEB"/>
    <w:rsid w:val="003229D8"/>
    <w:rsid w:val="00352709"/>
    <w:rsid w:val="00357649"/>
    <w:rsid w:val="00371178"/>
    <w:rsid w:val="00371194"/>
    <w:rsid w:val="00381475"/>
    <w:rsid w:val="00385BE4"/>
    <w:rsid w:val="003A6810"/>
    <w:rsid w:val="003C2CC4"/>
    <w:rsid w:val="003D4B23"/>
    <w:rsid w:val="004059B4"/>
    <w:rsid w:val="00410C89"/>
    <w:rsid w:val="00422E03"/>
    <w:rsid w:val="00426B9B"/>
    <w:rsid w:val="0043040E"/>
    <w:rsid w:val="00430EFE"/>
    <w:rsid w:val="004325CB"/>
    <w:rsid w:val="00441896"/>
    <w:rsid w:val="00442A83"/>
    <w:rsid w:val="00443AB5"/>
    <w:rsid w:val="0045495B"/>
    <w:rsid w:val="0047728E"/>
    <w:rsid w:val="0048397A"/>
    <w:rsid w:val="00487F09"/>
    <w:rsid w:val="00495D15"/>
    <w:rsid w:val="004A12F2"/>
    <w:rsid w:val="004C2461"/>
    <w:rsid w:val="004C7462"/>
    <w:rsid w:val="004D4E04"/>
    <w:rsid w:val="004D5426"/>
    <w:rsid w:val="004E0C05"/>
    <w:rsid w:val="004E77B2"/>
    <w:rsid w:val="004F7CA5"/>
    <w:rsid w:val="00503DEB"/>
    <w:rsid w:val="00504B2D"/>
    <w:rsid w:val="00511A9B"/>
    <w:rsid w:val="0052136D"/>
    <w:rsid w:val="00522B58"/>
    <w:rsid w:val="0052775E"/>
    <w:rsid w:val="00531AFA"/>
    <w:rsid w:val="00535C90"/>
    <w:rsid w:val="005420F2"/>
    <w:rsid w:val="00543785"/>
    <w:rsid w:val="00545927"/>
    <w:rsid w:val="00546993"/>
    <w:rsid w:val="00546AD4"/>
    <w:rsid w:val="005628B6"/>
    <w:rsid w:val="00597EDC"/>
    <w:rsid w:val="005A575C"/>
    <w:rsid w:val="005B3DB3"/>
    <w:rsid w:val="005B4E13"/>
    <w:rsid w:val="005E6A77"/>
    <w:rsid w:val="005F7B75"/>
    <w:rsid w:val="006001EE"/>
    <w:rsid w:val="00605042"/>
    <w:rsid w:val="00605A9A"/>
    <w:rsid w:val="00611135"/>
    <w:rsid w:val="00611FC4"/>
    <w:rsid w:val="006176FB"/>
    <w:rsid w:val="00640B26"/>
    <w:rsid w:val="00652D0A"/>
    <w:rsid w:val="00656B98"/>
    <w:rsid w:val="006623D5"/>
    <w:rsid w:val="00662BB6"/>
    <w:rsid w:val="00667F8F"/>
    <w:rsid w:val="00684C21"/>
    <w:rsid w:val="0069232B"/>
    <w:rsid w:val="006A2530"/>
    <w:rsid w:val="006B7864"/>
    <w:rsid w:val="006C3589"/>
    <w:rsid w:val="006D37AF"/>
    <w:rsid w:val="006D51D0"/>
    <w:rsid w:val="006E5117"/>
    <w:rsid w:val="006E564B"/>
    <w:rsid w:val="006E7191"/>
    <w:rsid w:val="006F0847"/>
    <w:rsid w:val="00703577"/>
    <w:rsid w:val="00705894"/>
    <w:rsid w:val="0072632A"/>
    <w:rsid w:val="00731FF0"/>
    <w:rsid w:val="007327D5"/>
    <w:rsid w:val="00744E2A"/>
    <w:rsid w:val="007611CF"/>
    <w:rsid w:val="007629C8"/>
    <w:rsid w:val="00764081"/>
    <w:rsid w:val="007674FA"/>
    <w:rsid w:val="0077047D"/>
    <w:rsid w:val="007B6BA5"/>
    <w:rsid w:val="007C3390"/>
    <w:rsid w:val="007C4F4B"/>
    <w:rsid w:val="007D46D5"/>
    <w:rsid w:val="007E01E9"/>
    <w:rsid w:val="007E63F3"/>
    <w:rsid w:val="007F2A80"/>
    <w:rsid w:val="007F6611"/>
    <w:rsid w:val="007F7106"/>
    <w:rsid w:val="00811920"/>
    <w:rsid w:val="00815AD0"/>
    <w:rsid w:val="008242D7"/>
    <w:rsid w:val="008257B1"/>
    <w:rsid w:val="00843767"/>
    <w:rsid w:val="008521A5"/>
    <w:rsid w:val="00860D0C"/>
    <w:rsid w:val="008679D9"/>
    <w:rsid w:val="00871389"/>
    <w:rsid w:val="00874CB6"/>
    <w:rsid w:val="00881C0C"/>
    <w:rsid w:val="00883999"/>
    <w:rsid w:val="008878DE"/>
    <w:rsid w:val="008979B1"/>
    <w:rsid w:val="008A2607"/>
    <w:rsid w:val="008A6B25"/>
    <w:rsid w:val="008A6C4F"/>
    <w:rsid w:val="008B2335"/>
    <w:rsid w:val="008B717B"/>
    <w:rsid w:val="008D6256"/>
    <w:rsid w:val="008E0678"/>
    <w:rsid w:val="008E7526"/>
    <w:rsid w:val="00901B81"/>
    <w:rsid w:val="0092212D"/>
    <w:rsid w:val="009223CA"/>
    <w:rsid w:val="00940F93"/>
    <w:rsid w:val="0094558F"/>
    <w:rsid w:val="0094766B"/>
    <w:rsid w:val="00961690"/>
    <w:rsid w:val="009760F3"/>
    <w:rsid w:val="0098759D"/>
    <w:rsid w:val="009950AD"/>
    <w:rsid w:val="009A0E8D"/>
    <w:rsid w:val="009A4C36"/>
    <w:rsid w:val="009B1518"/>
    <w:rsid w:val="009B192C"/>
    <w:rsid w:val="009B26E7"/>
    <w:rsid w:val="009B6669"/>
    <w:rsid w:val="009C3EED"/>
    <w:rsid w:val="009C454F"/>
    <w:rsid w:val="009D2A5B"/>
    <w:rsid w:val="009E37C8"/>
    <w:rsid w:val="00A00A3F"/>
    <w:rsid w:val="00A01489"/>
    <w:rsid w:val="00A017AA"/>
    <w:rsid w:val="00A1147F"/>
    <w:rsid w:val="00A2358C"/>
    <w:rsid w:val="00A3009E"/>
    <w:rsid w:val="00A3026E"/>
    <w:rsid w:val="00A338F1"/>
    <w:rsid w:val="00A43545"/>
    <w:rsid w:val="00A72F22"/>
    <w:rsid w:val="00A7360F"/>
    <w:rsid w:val="00A748A6"/>
    <w:rsid w:val="00A769F4"/>
    <w:rsid w:val="00A776B4"/>
    <w:rsid w:val="00A81407"/>
    <w:rsid w:val="00A8207E"/>
    <w:rsid w:val="00A9093D"/>
    <w:rsid w:val="00A9142D"/>
    <w:rsid w:val="00A92F70"/>
    <w:rsid w:val="00A94361"/>
    <w:rsid w:val="00AA0DB3"/>
    <w:rsid w:val="00AA293C"/>
    <w:rsid w:val="00AB25C8"/>
    <w:rsid w:val="00AD13BA"/>
    <w:rsid w:val="00AE08DA"/>
    <w:rsid w:val="00AE1E36"/>
    <w:rsid w:val="00AE6935"/>
    <w:rsid w:val="00AF3993"/>
    <w:rsid w:val="00B012FA"/>
    <w:rsid w:val="00B11BB4"/>
    <w:rsid w:val="00B175D8"/>
    <w:rsid w:val="00B22BC2"/>
    <w:rsid w:val="00B30179"/>
    <w:rsid w:val="00B36283"/>
    <w:rsid w:val="00B421C1"/>
    <w:rsid w:val="00B42658"/>
    <w:rsid w:val="00B55C71"/>
    <w:rsid w:val="00B56E4A"/>
    <w:rsid w:val="00B56E9C"/>
    <w:rsid w:val="00B61320"/>
    <w:rsid w:val="00B64B1F"/>
    <w:rsid w:val="00B6553F"/>
    <w:rsid w:val="00B70F1E"/>
    <w:rsid w:val="00B734ED"/>
    <w:rsid w:val="00B77D05"/>
    <w:rsid w:val="00B81206"/>
    <w:rsid w:val="00B81E12"/>
    <w:rsid w:val="00B857E8"/>
    <w:rsid w:val="00BA1092"/>
    <w:rsid w:val="00BA425C"/>
    <w:rsid w:val="00BB7CD1"/>
    <w:rsid w:val="00BC3FA0"/>
    <w:rsid w:val="00BC74E9"/>
    <w:rsid w:val="00BD4443"/>
    <w:rsid w:val="00BD6218"/>
    <w:rsid w:val="00BF1E62"/>
    <w:rsid w:val="00BF68A8"/>
    <w:rsid w:val="00C10FE6"/>
    <w:rsid w:val="00C11A03"/>
    <w:rsid w:val="00C22C0C"/>
    <w:rsid w:val="00C22F9A"/>
    <w:rsid w:val="00C255AF"/>
    <w:rsid w:val="00C30C61"/>
    <w:rsid w:val="00C3172E"/>
    <w:rsid w:val="00C35502"/>
    <w:rsid w:val="00C40B11"/>
    <w:rsid w:val="00C4527F"/>
    <w:rsid w:val="00C463DD"/>
    <w:rsid w:val="00C4724C"/>
    <w:rsid w:val="00C517D2"/>
    <w:rsid w:val="00C563BF"/>
    <w:rsid w:val="00C629A0"/>
    <w:rsid w:val="00C64629"/>
    <w:rsid w:val="00C745C3"/>
    <w:rsid w:val="00C76F8B"/>
    <w:rsid w:val="00C81EB8"/>
    <w:rsid w:val="00C92461"/>
    <w:rsid w:val="00CB3E03"/>
    <w:rsid w:val="00CE4A8F"/>
    <w:rsid w:val="00CF0197"/>
    <w:rsid w:val="00CF1BAD"/>
    <w:rsid w:val="00D2031B"/>
    <w:rsid w:val="00D24861"/>
    <w:rsid w:val="00D25FE2"/>
    <w:rsid w:val="00D43252"/>
    <w:rsid w:val="00D47EEA"/>
    <w:rsid w:val="00D550D4"/>
    <w:rsid w:val="00D773DF"/>
    <w:rsid w:val="00D872AC"/>
    <w:rsid w:val="00D9255F"/>
    <w:rsid w:val="00D95303"/>
    <w:rsid w:val="00D978C6"/>
    <w:rsid w:val="00DA3C1C"/>
    <w:rsid w:val="00DD29BD"/>
    <w:rsid w:val="00DE07C7"/>
    <w:rsid w:val="00DE1D53"/>
    <w:rsid w:val="00DE4750"/>
    <w:rsid w:val="00DF0F1A"/>
    <w:rsid w:val="00E046DF"/>
    <w:rsid w:val="00E15557"/>
    <w:rsid w:val="00E240D2"/>
    <w:rsid w:val="00E27346"/>
    <w:rsid w:val="00E71610"/>
    <w:rsid w:val="00E71BC8"/>
    <w:rsid w:val="00E72409"/>
    <w:rsid w:val="00E7260F"/>
    <w:rsid w:val="00E73F5D"/>
    <w:rsid w:val="00E74859"/>
    <w:rsid w:val="00E77E4E"/>
    <w:rsid w:val="00E8771C"/>
    <w:rsid w:val="00E96630"/>
    <w:rsid w:val="00EA3763"/>
    <w:rsid w:val="00EC106A"/>
    <w:rsid w:val="00EC1E8A"/>
    <w:rsid w:val="00ED1389"/>
    <w:rsid w:val="00ED7A2A"/>
    <w:rsid w:val="00EE1FD0"/>
    <w:rsid w:val="00EE6B3A"/>
    <w:rsid w:val="00EF1D7F"/>
    <w:rsid w:val="00F00888"/>
    <w:rsid w:val="00F31E5F"/>
    <w:rsid w:val="00F32BB7"/>
    <w:rsid w:val="00F47EDC"/>
    <w:rsid w:val="00F6100A"/>
    <w:rsid w:val="00F63C9D"/>
    <w:rsid w:val="00F64DBF"/>
    <w:rsid w:val="00F66565"/>
    <w:rsid w:val="00F75A16"/>
    <w:rsid w:val="00F77976"/>
    <w:rsid w:val="00F852F4"/>
    <w:rsid w:val="00F913E2"/>
    <w:rsid w:val="00F92A22"/>
    <w:rsid w:val="00F93781"/>
    <w:rsid w:val="00FA16BB"/>
    <w:rsid w:val="00FA6DA6"/>
    <w:rsid w:val="00FB06F6"/>
    <w:rsid w:val="00FB3838"/>
    <w:rsid w:val="00FB613B"/>
    <w:rsid w:val="00FC68B7"/>
    <w:rsid w:val="00FE106A"/>
    <w:rsid w:val="00FE3E35"/>
    <w:rsid w:val="00FE4FBE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3442A2E7"/>
  <w15:docId w15:val="{00A7D37C-5B34-4F49-959C-35FDA6DC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5_GR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uiPriority w:val="99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qFormat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D13B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zh-CN"/>
    </w:rPr>
  </w:style>
  <w:style w:type="character" w:customStyle="1" w:styleId="apple-converted-space">
    <w:name w:val="apple-converted-space"/>
    <w:basedOn w:val="DefaultParagraphFont"/>
    <w:rsid w:val="00AD13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750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9950A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F908-B5AF-42BA-830C-021AD5FD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2581</Characters>
  <Application>Microsoft Office Word</Application>
  <DocSecurity>0</DocSecurity>
  <Lines>58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5</cp:revision>
  <cp:lastPrinted>2018-12-27T12:17:00Z</cp:lastPrinted>
  <dcterms:created xsi:type="dcterms:W3CDTF">2018-12-27T12:14:00Z</dcterms:created>
  <dcterms:modified xsi:type="dcterms:W3CDTF">2018-12-27T14:52:00Z</dcterms:modified>
</cp:coreProperties>
</file>