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E62258">
        <w:rPr>
          <w:b/>
        </w:rPr>
        <w:t>3 September</w:t>
      </w:r>
      <w:r w:rsidR="00C30AAC">
        <w:rPr>
          <w:b/>
        </w:rPr>
        <w:t xml:space="preserve"> </w:t>
      </w:r>
      <w:r w:rsidR="00FA3269">
        <w:rPr>
          <w:b/>
        </w:rPr>
        <w:t>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CA6540"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E62258">
        <w:t>7</w:t>
      </w:r>
      <w:r w:rsidR="00215A1B" w:rsidRPr="00560572">
        <w:t xml:space="preserve"> of the provisional agenda</w:t>
      </w:r>
      <w:r w:rsidR="00AD79E9">
        <w:t>:</w:t>
      </w:r>
      <w:r w:rsidR="00215A1B" w:rsidRPr="00560572">
        <w:br/>
      </w:r>
      <w:r w:rsidR="00E62258" w:rsidRPr="00166DEC">
        <w:rPr>
          <w:b/>
        </w:rPr>
        <w:t>Reports of informal working groups</w:t>
      </w:r>
    </w:p>
    <w:p w:rsidR="00E62258" w:rsidRPr="002A11F4" w:rsidRDefault="002574B9" w:rsidP="00E62258">
      <w:pPr>
        <w:pStyle w:val="HChG"/>
      </w:pPr>
      <w:r w:rsidRPr="00560572">
        <w:tab/>
      </w:r>
      <w:r w:rsidR="00C03A88">
        <w:tab/>
      </w:r>
      <w:r w:rsidR="00E62258" w:rsidRPr="00EA7B9D">
        <w:t xml:space="preserve">Report on the discussion on the use of the terms </w:t>
      </w:r>
      <w:r w:rsidR="00E62258" w:rsidRPr="007A7A34">
        <w:rPr>
          <w:i/>
        </w:rPr>
        <w:t>risk</w:t>
      </w:r>
      <w:r w:rsidR="00E62258" w:rsidRPr="00EA7B9D">
        <w:t xml:space="preserve"> and </w:t>
      </w:r>
      <w:r w:rsidR="00E62258" w:rsidRPr="007A7A34">
        <w:rPr>
          <w:i/>
        </w:rPr>
        <w:t>hazard</w:t>
      </w:r>
      <w:r w:rsidR="00E62258" w:rsidRPr="00EA7B9D">
        <w:t xml:space="preserve"> at the </w:t>
      </w:r>
      <w:r w:rsidR="00E62258">
        <w:t>55</w:t>
      </w:r>
      <w:r w:rsidR="00E62258" w:rsidRPr="002A11F4">
        <w:rPr>
          <w:vertAlign w:val="superscript"/>
        </w:rPr>
        <w:t>th</w:t>
      </w:r>
      <w:r w:rsidR="00E62258" w:rsidRPr="00EA7B9D">
        <w:t xml:space="preserve"> session of the </w:t>
      </w:r>
      <w:r w:rsidR="00E62258">
        <w:t>UNSCETDG</w:t>
      </w:r>
    </w:p>
    <w:p w:rsidR="00E62258" w:rsidRPr="00166DEC" w:rsidRDefault="00E62258" w:rsidP="00E62258">
      <w:pPr>
        <w:pStyle w:val="H1G"/>
      </w:pPr>
      <w:r w:rsidRPr="00166DEC">
        <w:tab/>
      </w:r>
      <w:r w:rsidRPr="00166DEC">
        <w:tab/>
        <w:t xml:space="preserve">Transmitted by the </w:t>
      </w:r>
      <w:r w:rsidRPr="00E62258">
        <w:t>Government</w:t>
      </w:r>
      <w:r w:rsidRPr="00166DEC">
        <w:t xml:space="preserve"> of </w:t>
      </w:r>
      <w:r>
        <w:t>Romania</w:t>
      </w:r>
    </w:p>
    <w:p w:rsidR="00E62258" w:rsidRPr="00166DEC" w:rsidRDefault="00E62258" w:rsidP="00E62258">
      <w:pPr>
        <w:pStyle w:val="HChG"/>
        <w:spacing w:after="120" w:line="240" w:lineRule="atLeast"/>
        <w:ind w:right="-1"/>
        <w:jc w:val="both"/>
      </w:pPr>
      <w:r w:rsidRPr="00166DEC">
        <w:tab/>
      </w:r>
      <w:bookmarkStart w:id="0" w:name="_Hlk532555907"/>
      <w:bookmarkEnd w:id="0"/>
      <w:r w:rsidRPr="00166DEC">
        <w:tab/>
        <w:t>Introduction</w:t>
      </w:r>
    </w:p>
    <w:p w:rsidR="00E62258" w:rsidRDefault="00E62258" w:rsidP="00E62258">
      <w:pPr>
        <w:pStyle w:val="SingleTxtG"/>
        <w:rPr>
          <w:lang w:eastAsia="es-ES"/>
        </w:rPr>
      </w:pPr>
      <w:r w:rsidRPr="00166DEC">
        <w:rPr>
          <w:lang w:eastAsia="es-ES"/>
        </w:rPr>
        <w:t>1.</w:t>
      </w:r>
      <w:r w:rsidRPr="00166DEC">
        <w:rPr>
          <w:lang w:eastAsia="es-ES"/>
        </w:rPr>
        <w:tab/>
      </w:r>
      <w:r w:rsidRPr="000D5941">
        <w:rPr>
          <w:lang w:eastAsia="es-ES"/>
        </w:rPr>
        <w:t>As mentioned in the report</w:t>
      </w:r>
      <w:r>
        <w:rPr>
          <w:lang w:eastAsia="es-ES"/>
        </w:rPr>
        <w:t xml:space="preserve"> of the September 2018 session (</w:t>
      </w:r>
      <w:r w:rsidRPr="000D5941">
        <w:rPr>
          <w:lang w:eastAsia="es-ES"/>
        </w:rPr>
        <w:t>ECE/TRANS/WP.15/AC.1/152</w:t>
      </w:r>
      <w:r>
        <w:rPr>
          <w:lang w:eastAsia="es-ES"/>
        </w:rPr>
        <w:t>, para</w:t>
      </w:r>
      <w:r w:rsidR="00381383">
        <w:rPr>
          <w:lang w:eastAsia="es-ES"/>
        </w:rPr>
        <w:t>s</w:t>
      </w:r>
      <w:r>
        <w:rPr>
          <w:lang w:eastAsia="es-ES"/>
        </w:rPr>
        <w:t>. 47-50)</w:t>
      </w:r>
      <w:r w:rsidRPr="000D5941">
        <w:rPr>
          <w:lang w:eastAsia="es-ES"/>
        </w:rPr>
        <w:t>, the Joint Meeting invited the representative of Romania to bring the</w:t>
      </w:r>
      <w:r>
        <w:rPr>
          <w:lang w:eastAsia="es-ES"/>
        </w:rPr>
        <w:t xml:space="preserve"> proposals of amendments to the UN Model Regulations regarding the use of the terms </w:t>
      </w:r>
      <w:r w:rsidRPr="007A7A34">
        <w:rPr>
          <w:i/>
          <w:lang w:eastAsia="es-ES"/>
        </w:rPr>
        <w:t>risk</w:t>
      </w:r>
      <w:r>
        <w:rPr>
          <w:lang w:eastAsia="es-ES"/>
        </w:rPr>
        <w:t xml:space="preserve"> and </w:t>
      </w:r>
      <w:r w:rsidRPr="007A7A34">
        <w:rPr>
          <w:i/>
          <w:lang w:eastAsia="es-ES"/>
        </w:rPr>
        <w:t>hazard</w:t>
      </w:r>
      <w:r>
        <w:rPr>
          <w:lang w:eastAsia="es-ES"/>
        </w:rPr>
        <w:t xml:space="preserve"> </w:t>
      </w:r>
      <w:r w:rsidRPr="000D5941">
        <w:rPr>
          <w:lang w:eastAsia="es-ES"/>
        </w:rPr>
        <w:t>to the attention of the TDG Sub-Committee at its fifty-fifth session (July 2019) in an official document</w:t>
      </w:r>
      <w:r>
        <w:rPr>
          <w:lang w:eastAsia="es-ES"/>
        </w:rPr>
        <w:t>.</w:t>
      </w:r>
    </w:p>
    <w:p w:rsidR="00E62258" w:rsidRDefault="00E62258" w:rsidP="00E62258">
      <w:pPr>
        <w:pStyle w:val="SingleTxtG"/>
        <w:rPr>
          <w:lang w:eastAsia="es-ES"/>
        </w:rPr>
      </w:pPr>
      <w:r>
        <w:rPr>
          <w:lang w:eastAsia="es-ES"/>
        </w:rPr>
        <w:t>2.</w:t>
      </w:r>
      <w:r>
        <w:rPr>
          <w:lang w:eastAsia="es-ES"/>
        </w:rPr>
        <w:tab/>
      </w:r>
      <w:r w:rsidRPr="00AD1930">
        <w:rPr>
          <w:lang w:eastAsia="es-ES"/>
        </w:rPr>
        <w:t xml:space="preserve">In these circumstances, Romania submitted the working document ST/SG/AC.10/C.3/2019/22 accompanied by the informal document INF.4 for discussion on the agenda of summer </w:t>
      </w:r>
      <w:r>
        <w:rPr>
          <w:lang w:eastAsia="es-ES"/>
        </w:rPr>
        <w:t xml:space="preserve">2019 </w:t>
      </w:r>
      <w:r w:rsidRPr="00AD1930">
        <w:rPr>
          <w:lang w:eastAsia="es-ES"/>
        </w:rPr>
        <w:t>sessions of the Sub-Committee of Experts on the Transport of Dangerous Goods.</w:t>
      </w:r>
      <w:r>
        <w:rPr>
          <w:lang w:eastAsia="es-ES"/>
        </w:rPr>
        <w:t xml:space="preserve"> </w:t>
      </w:r>
      <w:r w:rsidRPr="00AD1930">
        <w:rPr>
          <w:lang w:eastAsia="es-ES"/>
        </w:rPr>
        <w:t>Inf</w:t>
      </w:r>
      <w:r>
        <w:rPr>
          <w:lang w:eastAsia="es-ES"/>
        </w:rPr>
        <w:t xml:space="preserve">ormal documents INF.17 </w:t>
      </w:r>
      <w:r w:rsidR="00381383">
        <w:rPr>
          <w:lang w:eastAsia="es-ES"/>
        </w:rPr>
        <w:t>and</w:t>
      </w:r>
      <w:r>
        <w:rPr>
          <w:lang w:eastAsia="es-ES"/>
        </w:rPr>
        <w:t xml:space="preserve"> INF.26 of </w:t>
      </w:r>
      <w:r w:rsidRPr="00AD1930">
        <w:rPr>
          <w:lang w:eastAsia="es-ES"/>
        </w:rPr>
        <w:t>Switzerland</w:t>
      </w:r>
      <w:r w:rsidR="00381383">
        <w:rPr>
          <w:lang w:eastAsia="es-ES"/>
        </w:rPr>
        <w:t>,</w:t>
      </w:r>
      <w:r w:rsidRPr="00AD1930">
        <w:rPr>
          <w:lang w:eastAsia="es-ES"/>
        </w:rPr>
        <w:t xml:space="preserve"> and </w:t>
      </w:r>
      <w:r>
        <w:rPr>
          <w:lang w:eastAsia="es-ES"/>
        </w:rPr>
        <w:t xml:space="preserve">Informal document </w:t>
      </w:r>
      <w:r w:rsidRPr="00AD1930">
        <w:rPr>
          <w:lang w:eastAsia="es-ES"/>
        </w:rPr>
        <w:t>INF.42</w:t>
      </w:r>
      <w:r>
        <w:rPr>
          <w:lang w:eastAsia="es-ES"/>
        </w:rPr>
        <w:t xml:space="preserve"> of </w:t>
      </w:r>
      <w:r w:rsidRPr="00AD1930">
        <w:rPr>
          <w:lang w:eastAsia="es-ES"/>
        </w:rPr>
        <w:t>Canada were also registered on the same subject.</w:t>
      </w:r>
    </w:p>
    <w:p w:rsidR="00E62258" w:rsidRDefault="00E62258" w:rsidP="00E62258">
      <w:pPr>
        <w:pStyle w:val="SingleTxtG"/>
        <w:rPr>
          <w:lang w:eastAsia="es-ES"/>
        </w:rPr>
      </w:pPr>
      <w:r>
        <w:rPr>
          <w:lang w:eastAsia="es-ES"/>
        </w:rPr>
        <w:t>3.</w:t>
      </w:r>
      <w:r>
        <w:rPr>
          <w:lang w:eastAsia="es-ES"/>
        </w:rPr>
        <w:tab/>
        <w:t xml:space="preserve">The report of the </w:t>
      </w:r>
      <w:r w:rsidRPr="00AD1930">
        <w:rPr>
          <w:lang w:eastAsia="es-ES"/>
        </w:rPr>
        <w:t xml:space="preserve">summer </w:t>
      </w:r>
      <w:r>
        <w:rPr>
          <w:lang w:eastAsia="es-ES"/>
        </w:rPr>
        <w:t xml:space="preserve">2019 </w:t>
      </w:r>
      <w:r w:rsidRPr="00AD1930">
        <w:rPr>
          <w:lang w:eastAsia="es-ES"/>
        </w:rPr>
        <w:t>sessions of the Sub-Committee of Experts on the Transport of Dangerous Goods</w:t>
      </w:r>
      <w:r>
        <w:rPr>
          <w:lang w:eastAsia="es-ES"/>
        </w:rPr>
        <w:t xml:space="preserve"> (</w:t>
      </w:r>
      <w:r w:rsidRPr="00D349E0">
        <w:rPr>
          <w:lang w:eastAsia="es-ES"/>
        </w:rPr>
        <w:t>ST/SG/AC.10/C.3/110</w:t>
      </w:r>
      <w:r>
        <w:rPr>
          <w:lang w:eastAsia="es-ES"/>
        </w:rPr>
        <w:t>, para. 83-86), noted the follows:</w:t>
      </w:r>
    </w:p>
    <w:p w:rsidR="00E62258" w:rsidRPr="00AD1930" w:rsidRDefault="00E62258" w:rsidP="00E62258">
      <w:pPr>
        <w:pStyle w:val="SingleTxtG"/>
        <w:ind w:left="1701"/>
        <w:rPr>
          <w:lang w:eastAsia="es-ES"/>
        </w:rPr>
      </w:pPr>
      <w:r w:rsidRPr="00AD1930">
        <w:rPr>
          <w:lang w:eastAsia="es-ES"/>
        </w:rPr>
        <w:t>83.</w:t>
      </w:r>
      <w:r w:rsidRPr="00AD1930">
        <w:rPr>
          <w:lang w:eastAsia="es-ES"/>
        </w:rPr>
        <w:tab/>
        <w:t>The Sub-Committee thanked the experts from Romania and Switzerland for the work done on the topic and invited participants to carefully consider the amendments proposed in the documents with the view of determining which ones could be considered of an editorial nature and therefore be adopted without further consideration.</w:t>
      </w:r>
    </w:p>
    <w:p w:rsidR="00E62258" w:rsidRPr="00AD1930" w:rsidRDefault="00E62258" w:rsidP="00E62258">
      <w:pPr>
        <w:pStyle w:val="SingleTxtG"/>
        <w:ind w:left="1701"/>
        <w:rPr>
          <w:lang w:eastAsia="es-ES"/>
        </w:rPr>
      </w:pPr>
      <w:r w:rsidRPr="00AD1930">
        <w:rPr>
          <w:lang w:eastAsia="es-ES"/>
        </w:rPr>
        <w:t>84.</w:t>
      </w:r>
      <w:r w:rsidRPr="00AD1930">
        <w:rPr>
          <w:lang w:eastAsia="es-ES"/>
        </w:rPr>
        <w:tab/>
        <w:t xml:space="preserve">It was pointed out that discussions on this subject were currently taking place at the Joint Meeting and that the outcome of those discussions should be </w:t>
      </w:r>
      <w:proofErr w:type="gramStart"/>
      <w:r w:rsidRPr="00AD1930">
        <w:rPr>
          <w:lang w:eastAsia="es-ES"/>
        </w:rPr>
        <w:t>taken into account</w:t>
      </w:r>
      <w:proofErr w:type="gramEnd"/>
      <w:r w:rsidRPr="00AD1930">
        <w:rPr>
          <w:lang w:eastAsia="es-ES"/>
        </w:rPr>
        <w:t xml:space="preserve"> in a future proposal to amend the Model Regulations.</w:t>
      </w:r>
    </w:p>
    <w:p w:rsidR="00E62258" w:rsidRPr="00AD1930" w:rsidRDefault="00E62258" w:rsidP="00E62258">
      <w:pPr>
        <w:pStyle w:val="SingleTxtG"/>
        <w:ind w:left="1701"/>
        <w:rPr>
          <w:lang w:eastAsia="es-ES"/>
        </w:rPr>
      </w:pPr>
      <w:r w:rsidRPr="00AD1930">
        <w:rPr>
          <w:lang w:eastAsia="es-ES"/>
        </w:rPr>
        <w:t>85.</w:t>
      </w:r>
      <w:r w:rsidRPr="00AD1930">
        <w:rPr>
          <w:lang w:eastAsia="es-ES"/>
        </w:rPr>
        <w:tab/>
        <w:t>Regarding amendments to the Manual of Tests and Criteria, it was pointed out that a lot of work had already been done on the subject by the working group on explosives and it had been included in the seventh revised edition of the Manual, which should be used as starting point for future work.</w:t>
      </w:r>
    </w:p>
    <w:p w:rsidR="00E62258" w:rsidRDefault="00E62258" w:rsidP="00E62258">
      <w:pPr>
        <w:pStyle w:val="SingleTxtG"/>
        <w:ind w:left="1701"/>
        <w:rPr>
          <w:lang w:eastAsia="es-ES"/>
        </w:rPr>
      </w:pPr>
      <w:r w:rsidRPr="00AD1930">
        <w:rPr>
          <w:lang w:eastAsia="es-ES"/>
        </w:rPr>
        <w:t>86.</w:t>
      </w:r>
      <w:r w:rsidRPr="00AD1930">
        <w:rPr>
          <w:lang w:eastAsia="es-ES"/>
        </w:rPr>
        <w:tab/>
        <w:t>It was agreed to create a correspondence working group under the leadership of Romania and it was suggested that, to facilitate the work, a few principles should be agreed on (i.e., common understanding of the meaning of “risk” and “hazard” and minimizing the use of the words risk/hazard/danger in contexts that are not relevant to their specific meaning).</w:t>
      </w:r>
    </w:p>
    <w:p w:rsidR="00E62258" w:rsidRDefault="00E62258" w:rsidP="00E62258">
      <w:pPr>
        <w:pStyle w:val="SingleTxtG"/>
        <w:rPr>
          <w:lang w:eastAsia="es-ES"/>
        </w:rPr>
      </w:pPr>
      <w:r>
        <w:rPr>
          <w:lang w:eastAsia="es-ES"/>
        </w:rPr>
        <w:t>4</w:t>
      </w:r>
      <w:r w:rsidRPr="00166DEC">
        <w:rPr>
          <w:lang w:eastAsia="es-ES"/>
        </w:rPr>
        <w:t>.</w:t>
      </w:r>
      <w:r w:rsidRPr="00166DEC">
        <w:rPr>
          <w:lang w:eastAsia="es-ES"/>
        </w:rPr>
        <w:tab/>
      </w:r>
      <w:r>
        <w:rPr>
          <w:lang w:eastAsia="es-ES"/>
        </w:rPr>
        <w:t>W</w:t>
      </w:r>
      <w:r w:rsidRPr="00075E19">
        <w:rPr>
          <w:lang w:eastAsia="es-ES"/>
        </w:rPr>
        <w:t xml:space="preserve">e received </w:t>
      </w:r>
      <w:r>
        <w:rPr>
          <w:lang w:eastAsia="es-ES"/>
        </w:rPr>
        <w:t xml:space="preserve">several </w:t>
      </w:r>
      <w:r w:rsidRPr="00075E19">
        <w:rPr>
          <w:lang w:eastAsia="es-ES"/>
        </w:rPr>
        <w:t>comments and observations from Switzerland, Canada, United Kingdom, Netherlands and Belgium</w:t>
      </w:r>
      <w:r>
        <w:rPr>
          <w:lang w:eastAsia="es-ES"/>
        </w:rPr>
        <w:t xml:space="preserve"> so far</w:t>
      </w:r>
      <w:r w:rsidRPr="00075E19">
        <w:rPr>
          <w:lang w:eastAsia="es-ES"/>
        </w:rPr>
        <w:t>. This information</w:t>
      </w:r>
      <w:r>
        <w:rPr>
          <w:lang w:eastAsia="es-ES"/>
        </w:rPr>
        <w:t>,</w:t>
      </w:r>
      <w:r w:rsidRPr="00075E19">
        <w:rPr>
          <w:lang w:eastAsia="es-ES"/>
        </w:rPr>
        <w:t xml:space="preserve"> contained in a consolidated table</w:t>
      </w:r>
      <w:r>
        <w:rPr>
          <w:lang w:eastAsia="es-ES"/>
        </w:rPr>
        <w:t>,</w:t>
      </w:r>
      <w:r w:rsidRPr="00075E19">
        <w:rPr>
          <w:lang w:eastAsia="es-ES"/>
        </w:rPr>
        <w:t xml:space="preserve"> will be made available to the members of the group, as well as to those interested. </w:t>
      </w:r>
    </w:p>
    <w:p w:rsidR="00E62258" w:rsidRDefault="00E62258" w:rsidP="00E62258">
      <w:pPr>
        <w:pStyle w:val="SingleTxtG"/>
        <w:rPr>
          <w:lang w:eastAsia="es-ES"/>
        </w:rPr>
      </w:pPr>
      <w:r>
        <w:rPr>
          <w:lang w:eastAsia="es-ES"/>
        </w:rPr>
        <w:t>5.</w:t>
      </w:r>
      <w:r>
        <w:rPr>
          <w:lang w:eastAsia="es-ES"/>
        </w:rPr>
        <w:tab/>
      </w:r>
      <w:r w:rsidRPr="00DB1060">
        <w:rPr>
          <w:lang w:eastAsia="es-ES"/>
        </w:rPr>
        <w:t>From the various observations,</w:t>
      </w:r>
      <w:r>
        <w:rPr>
          <w:lang w:eastAsia="es-ES"/>
        </w:rPr>
        <w:t xml:space="preserve"> we wish to highlight</w:t>
      </w:r>
      <w:r w:rsidRPr="00DB1060">
        <w:rPr>
          <w:lang w:eastAsia="es-ES"/>
        </w:rPr>
        <w:t xml:space="preserve"> the new proposal of Belgium regarding the </w:t>
      </w:r>
      <w:r>
        <w:rPr>
          <w:lang w:val="ro-RO" w:eastAsia="es-ES"/>
        </w:rPr>
        <w:t xml:space="preserve">generic </w:t>
      </w:r>
      <w:r w:rsidRPr="00DB1060">
        <w:rPr>
          <w:lang w:eastAsia="es-ES"/>
        </w:rPr>
        <w:t>name of dangerous goods related to chapter 1.10</w:t>
      </w:r>
      <w:r>
        <w:rPr>
          <w:lang w:eastAsia="es-ES"/>
        </w:rPr>
        <w:t xml:space="preserve"> of RID/ADR/ADN (chapter 1.4 of UNMR)</w:t>
      </w:r>
      <w:r w:rsidRPr="00DB1060">
        <w:rPr>
          <w:lang w:eastAsia="es-ES"/>
        </w:rPr>
        <w:t xml:space="preserve">. </w:t>
      </w:r>
    </w:p>
    <w:p w:rsidR="00E62258" w:rsidRDefault="00E62258" w:rsidP="00E62258">
      <w:pPr>
        <w:pStyle w:val="SingleTxtG"/>
        <w:rPr>
          <w:lang w:eastAsia="es-ES"/>
        </w:rPr>
      </w:pPr>
      <w:r>
        <w:rPr>
          <w:lang w:eastAsia="es-ES"/>
        </w:rPr>
        <w:lastRenderedPageBreak/>
        <w:t xml:space="preserve">Thus, </w:t>
      </w:r>
    </w:p>
    <w:p w:rsidR="00E62258" w:rsidRDefault="00E62258" w:rsidP="00E62258">
      <w:pPr>
        <w:pStyle w:val="SingleTxtG"/>
        <w:ind w:left="1701"/>
        <w:rPr>
          <w:lang w:eastAsia="es-ES"/>
        </w:rPr>
      </w:pPr>
      <w:r>
        <w:rPr>
          <w:lang w:eastAsia="es-ES"/>
        </w:rPr>
        <w:t>-</w:t>
      </w:r>
      <w:r>
        <w:rPr>
          <w:lang w:eastAsia="es-ES"/>
        </w:rPr>
        <w:tab/>
      </w:r>
      <w:r>
        <w:rPr>
          <w:lang w:val="en-US" w:eastAsia="es-ES"/>
        </w:rPr>
        <w:t>in EN&gt; “</w:t>
      </w:r>
      <w:r w:rsidRPr="00DB1060">
        <w:rPr>
          <w:b/>
          <w:lang w:eastAsia="es-ES"/>
        </w:rPr>
        <w:t xml:space="preserve">high </w:t>
      </w:r>
      <w:r w:rsidRPr="008E397C">
        <w:rPr>
          <w:b/>
          <w:u w:val="single"/>
          <w:lang w:eastAsia="es-ES"/>
        </w:rPr>
        <w:t>consequence</w:t>
      </w:r>
      <w:r w:rsidRPr="00DB1060">
        <w:rPr>
          <w:b/>
          <w:lang w:eastAsia="es-ES"/>
        </w:rPr>
        <w:t xml:space="preserve"> dangerous goods</w:t>
      </w:r>
      <w:r>
        <w:rPr>
          <w:lang w:eastAsia="es-ES"/>
        </w:rPr>
        <w:t xml:space="preserve">” is proposed to be replaced by </w:t>
      </w:r>
      <w:r>
        <w:rPr>
          <w:lang w:val="en-US" w:eastAsia="es-ES"/>
        </w:rPr>
        <w:t>“</w:t>
      </w:r>
      <w:r w:rsidRPr="00DB1060">
        <w:rPr>
          <w:b/>
          <w:lang w:eastAsia="es-ES"/>
        </w:rPr>
        <w:t xml:space="preserve">high </w:t>
      </w:r>
      <w:r w:rsidRPr="008E397C">
        <w:rPr>
          <w:b/>
          <w:u w:val="single"/>
          <w:lang w:eastAsia="es-ES"/>
        </w:rPr>
        <w:t>risk</w:t>
      </w:r>
      <w:r w:rsidRPr="00DB1060">
        <w:rPr>
          <w:b/>
          <w:lang w:eastAsia="es-ES"/>
        </w:rPr>
        <w:t xml:space="preserve"> dangerous goods</w:t>
      </w:r>
      <w:r>
        <w:rPr>
          <w:lang w:eastAsia="es-ES"/>
        </w:rPr>
        <w:t>” and</w:t>
      </w:r>
    </w:p>
    <w:p w:rsidR="00E62258" w:rsidRDefault="00E62258" w:rsidP="00E62258">
      <w:pPr>
        <w:pStyle w:val="SingleTxtG"/>
        <w:ind w:left="1701"/>
        <w:rPr>
          <w:lang w:val="en-US" w:eastAsia="es-ES"/>
        </w:rPr>
      </w:pPr>
      <w:r w:rsidRPr="00DB1060">
        <w:rPr>
          <w:lang w:val="en-US" w:eastAsia="es-ES"/>
        </w:rPr>
        <w:t>-</w:t>
      </w:r>
      <w:r>
        <w:rPr>
          <w:lang w:val="en-US" w:eastAsia="es-ES"/>
        </w:rPr>
        <w:tab/>
      </w:r>
      <w:r w:rsidRPr="00DB1060">
        <w:rPr>
          <w:lang w:val="en-US" w:eastAsia="es-ES"/>
        </w:rPr>
        <w:t xml:space="preserve">in FR&gt; </w:t>
      </w:r>
      <w:r>
        <w:rPr>
          <w:lang w:val="en-US" w:eastAsia="es-ES"/>
        </w:rPr>
        <w:t>“</w:t>
      </w:r>
      <w:proofErr w:type="spellStart"/>
      <w:r w:rsidRPr="00DB1060">
        <w:rPr>
          <w:b/>
          <w:lang w:val="en-US" w:eastAsia="es-ES"/>
        </w:rPr>
        <w:t>marchandises</w:t>
      </w:r>
      <w:proofErr w:type="spellEnd"/>
      <w:r w:rsidRPr="00DB1060">
        <w:rPr>
          <w:b/>
          <w:lang w:val="en-US" w:eastAsia="es-ES"/>
        </w:rPr>
        <w:t xml:space="preserve"> </w:t>
      </w:r>
      <w:proofErr w:type="spellStart"/>
      <w:r w:rsidRPr="00DB1060">
        <w:rPr>
          <w:b/>
          <w:lang w:val="en-US" w:eastAsia="es-ES"/>
        </w:rPr>
        <w:t>dangereuses</w:t>
      </w:r>
      <w:proofErr w:type="spellEnd"/>
      <w:r w:rsidRPr="00DB1060">
        <w:rPr>
          <w:b/>
          <w:lang w:val="en-US" w:eastAsia="es-ES"/>
        </w:rPr>
        <w:t xml:space="preserve"> à </w:t>
      </w:r>
      <w:proofErr w:type="spellStart"/>
      <w:r w:rsidRPr="00A53795">
        <w:rPr>
          <w:b/>
          <w:u w:val="single"/>
          <w:lang w:val="en-US" w:eastAsia="es-ES"/>
        </w:rPr>
        <w:t>haut</w:t>
      </w:r>
      <w:proofErr w:type="spellEnd"/>
      <w:r w:rsidRPr="00DB1060">
        <w:rPr>
          <w:b/>
          <w:lang w:val="en-US" w:eastAsia="es-ES"/>
        </w:rPr>
        <w:t xml:space="preserve"> </w:t>
      </w:r>
      <w:proofErr w:type="spellStart"/>
      <w:r w:rsidRPr="00DB1060">
        <w:rPr>
          <w:b/>
          <w:lang w:val="en-US" w:eastAsia="es-ES"/>
        </w:rPr>
        <w:t>risqu</w:t>
      </w:r>
      <w:r w:rsidR="00381383">
        <w:rPr>
          <w:b/>
          <w:lang w:val="en-US" w:eastAsia="es-ES"/>
        </w:rPr>
        <w:t>e</w:t>
      </w:r>
      <w:proofErr w:type="spellEnd"/>
      <w:r>
        <w:rPr>
          <w:lang w:val="en-US" w:eastAsia="es-ES"/>
        </w:rPr>
        <w:t>”</w:t>
      </w:r>
      <w:r w:rsidRPr="00DB1060">
        <w:rPr>
          <w:lang w:val="en-US" w:eastAsia="es-ES"/>
        </w:rPr>
        <w:t xml:space="preserve"> may still be used or replaced by </w:t>
      </w:r>
      <w:r>
        <w:rPr>
          <w:lang w:val="en-US" w:eastAsia="es-ES"/>
        </w:rPr>
        <w:t>“</w:t>
      </w:r>
      <w:proofErr w:type="spellStart"/>
      <w:r w:rsidRPr="00DB1060">
        <w:rPr>
          <w:b/>
          <w:lang w:val="en-US" w:eastAsia="es-ES"/>
        </w:rPr>
        <w:t>marchandises</w:t>
      </w:r>
      <w:proofErr w:type="spellEnd"/>
      <w:r w:rsidRPr="00DB1060">
        <w:rPr>
          <w:b/>
          <w:lang w:val="en-US" w:eastAsia="es-ES"/>
        </w:rPr>
        <w:t xml:space="preserve"> </w:t>
      </w:r>
      <w:proofErr w:type="spellStart"/>
      <w:r w:rsidRPr="00DB1060">
        <w:rPr>
          <w:b/>
          <w:lang w:val="en-US" w:eastAsia="es-ES"/>
        </w:rPr>
        <w:t>dangereuses</w:t>
      </w:r>
      <w:proofErr w:type="spellEnd"/>
      <w:r w:rsidRPr="00DB1060">
        <w:rPr>
          <w:b/>
          <w:lang w:val="en-US" w:eastAsia="es-ES"/>
        </w:rPr>
        <w:t xml:space="preserve"> à </w:t>
      </w:r>
      <w:proofErr w:type="spellStart"/>
      <w:r w:rsidRPr="00DB1060">
        <w:rPr>
          <w:b/>
          <w:lang w:val="en-US" w:eastAsia="es-ES"/>
        </w:rPr>
        <w:t>risqu</w:t>
      </w:r>
      <w:r w:rsidR="00381383">
        <w:rPr>
          <w:b/>
          <w:lang w:val="en-US" w:eastAsia="es-ES"/>
        </w:rPr>
        <w:t>e</w:t>
      </w:r>
      <w:proofErr w:type="spellEnd"/>
      <w:r w:rsidRPr="00DB1060">
        <w:rPr>
          <w:b/>
          <w:lang w:val="en-US" w:eastAsia="es-ES"/>
        </w:rPr>
        <w:t xml:space="preserve"> </w:t>
      </w:r>
      <w:proofErr w:type="spellStart"/>
      <w:r w:rsidRPr="00A53795">
        <w:rPr>
          <w:b/>
          <w:u w:val="single"/>
          <w:lang w:val="en-US" w:eastAsia="es-ES"/>
        </w:rPr>
        <w:t>élévé</w:t>
      </w:r>
      <w:proofErr w:type="spellEnd"/>
      <w:r>
        <w:rPr>
          <w:lang w:val="en-US" w:eastAsia="es-ES"/>
        </w:rPr>
        <w:t>”.</w:t>
      </w:r>
    </w:p>
    <w:p w:rsidR="00E62258" w:rsidRDefault="00E62258" w:rsidP="00E62258">
      <w:pPr>
        <w:pStyle w:val="SingleTxtG"/>
        <w:rPr>
          <w:lang w:val="en-US" w:eastAsia="es-ES"/>
        </w:rPr>
      </w:pPr>
      <w:r>
        <w:rPr>
          <w:lang w:val="en-US" w:eastAsia="es-ES"/>
        </w:rPr>
        <w:t xml:space="preserve">The initial proposal of the Group </w:t>
      </w:r>
      <w:r w:rsidRPr="0067217C">
        <w:rPr>
          <w:lang w:val="en-US" w:eastAsia="es-ES"/>
        </w:rPr>
        <w:t>consisted in adapting the F</w:t>
      </w:r>
      <w:r>
        <w:rPr>
          <w:lang w:val="en-US" w:eastAsia="es-ES"/>
        </w:rPr>
        <w:t>rench version after the English by replacing “</w:t>
      </w:r>
      <w:proofErr w:type="spellStart"/>
      <w:r w:rsidRPr="0067217C">
        <w:rPr>
          <w:b/>
          <w:lang w:val="en-US" w:eastAsia="es-ES"/>
        </w:rPr>
        <w:t>marchandises</w:t>
      </w:r>
      <w:proofErr w:type="spellEnd"/>
      <w:r w:rsidRPr="0067217C">
        <w:rPr>
          <w:b/>
          <w:lang w:val="en-US" w:eastAsia="es-ES"/>
        </w:rPr>
        <w:t xml:space="preserve"> </w:t>
      </w:r>
      <w:proofErr w:type="spellStart"/>
      <w:r w:rsidRPr="0067217C">
        <w:rPr>
          <w:b/>
          <w:lang w:val="en-US" w:eastAsia="es-ES"/>
        </w:rPr>
        <w:t>dangereuses</w:t>
      </w:r>
      <w:proofErr w:type="spellEnd"/>
      <w:r w:rsidRPr="0067217C">
        <w:rPr>
          <w:b/>
          <w:lang w:val="en-US" w:eastAsia="es-ES"/>
        </w:rPr>
        <w:t xml:space="preserve"> à </w:t>
      </w:r>
      <w:proofErr w:type="spellStart"/>
      <w:r w:rsidRPr="00A53795">
        <w:rPr>
          <w:b/>
          <w:u w:val="single"/>
          <w:lang w:val="en-US" w:eastAsia="es-ES"/>
        </w:rPr>
        <w:t>haut</w:t>
      </w:r>
      <w:proofErr w:type="spellEnd"/>
      <w:r w:rsidRPr="00A53795">
        <w:rPr>
          <w:b/>
          <w:u w:val="single"/>
          <w:lang w:val="en-US" w:eastAsia="es-ES"/>
        </w:rPr>
        <w:t xml:space="preserve"> </w:t>
      </w:r>
      <w:proofErr w:type="spellStart"/>
      <w:r w:rsidRPr="00A53795">
        <w:rPr>
          <w:b/>
          <w:u w:val="single"/>
          <w:lang w:val="en-US" w:eastAsia="es-ES"/>
        </w:rPr>
        <w:t>risque</w:t>
      </w:r>
      <w:proofErr w:type="spellEnd"/>
      <w:r>
        <w:rPr>
          <w:lang w:val="en-US" w:eastAsia="es-ES"/>
        </w:rPr>
        <w:t>”</w:t>
      </w:r>
      <w:r w:rsidRPr="0067217C">
        <w:rPr>
          <w:lang w:val="en-US" w:eastAsia="es-ES"/>
        </w:rPr>
        <w:t xml:space="preserve"> </w:t>
      </w:r>
      <w:r>
        <w:rPr>
          <w:lang w:val="en-US" w:eastAsia="es-ES"/>
        </w:rPr>
        <w:t>by “</w:t>
      </w:r>
      <w:proofErr w:type="spellStart"/>
      <w:r w:rsidRPr="0067217C">
        <w:rPr>
          <w:b/>
          <w:lang w:val="en-US" w:eastAsia="es-ES"/>
        </w:rPr>
        <w:t>marchandises</w:t>
      </w:r>
      <w:proofErr w:type="spellEnd"/>
      <w:r w:rsidRPr="0067217C">
        <w:rPr>
          <w:b/>
          <w:lang w:val="en-US" w:eastAsia="es-ES"/>
        </w:rPr>
        <w:t xml:space="preserve"> </w:t>
      </w:r>
      <w:proofErr w:type="spellStart"/>
      <w:r w:rsidRPr="0067217C">
        <w:rPr>
          <w:b/>
          <w:lang w:val="en-US" w:eastAsia="es-ES"/>
        </w:rPr>
        <w:t>dangereuses</w:t>
      </w:r>
      <w:proofErr w:type="spellEnd"/>
      <w:r w:rsidRPr="0067217C">
        <w:rPr>
          <w:b/>
          <w:lang w:val="en-US" w:eastAsia="es-ES"/>
        </w:rPr>
        <w:t xml:space="preserve"> </w:t>
      </w:r>
      <w:r w:rsidRPr="00A53795">
        <w:rPr>
          <w:b/>
          <w:u w:val="single"/>
          <w:lang w:val="en-US" w:eastAsia="es-ES"/>
        </w:rPr>
        <w:t xml:space="preserve">à </w:t>
      </w:r>
      <w:proofErr w:type="spellStart"/>
      <w:r w:rsidRPr="00A53795">
        <w:rPr>
          <w:b/>
          <w:u w:val="single"/>
          <w:lang w:val="en-US" w:eastAsia="es-ES"/>
        </w:rPr>
        <w:t>haut</w:t>
      </w:r>
      <w:proofErr w:type="spellEnd"/>
      <w:r w:rsidRPr="00A53795">
        <w:rPr>
          <w:b/>
          <w:u w:val="single"/>
          <w:lang w:val="en-US" w:eastAsia="es-ES"/>
        </w:rPr>
        <w:t xml:space="preserve"> </w:t>
      </w:r>
      <w:proofErr w:type="spellStart"/>
      <w:r w:rsidRPr="00A53795">
        <w:rPr>
          <w:b/>
          <w:u w:val="single"/>
          <w:lang w:val="en-US" w:eastAsia="es-ES"/>
        </w:rPr>
        <w:t>potentiel</w:t>
      </w:r>
      <w:proofErr w:type="spellEnd"/>
      <w:r w:rsidRPr="00A53795">
        <w:rPr>
          <w:b/>
          <w:u w:val="single"/>
          <w:lang w:val="en-US" w:eastAsia="es-ES"/>
        </w:rPr>
        <w:t xml:space="preserve"> de </w:t>
      </w:r>
      <w:proofErr w:type="spellStart"/>
      <w:r w:rsidRPr="00A53795">
        <w:rPr>
          <w:b/>
          <w:u w:val="single"/>
          <w:lang w:val="en-US" w:eastAsia="es-ES"/>
        </w:rPr>
        <w:t>dommages</w:t>
      </w:r>
      <w:proofErr w:type="spellEnd"/>
      <w:r>
        <w:rPr>
          <w:lang w:val="en-US" w:eastAsia="es-ES"/>
        </w:rPr>
        <w:t>”.</w:t>
      </w:r>
    </w:p>
    <w:p w:rsidR="00E62258" w:rsidRDefault="00E62258" w:rsidP="00E62258">
      <w:pPr>
        <w:pStyle w:val="SingleTxtG"/>
        <w:rPr>
          <w:lang w:eastAsia="es-ES"/>
        </w:rPr>
      </w:pPr>
      <w:r>
        <w:rPr>
          <w:lang w:eastAsia="es-ES"/>
        </w:rPr>
        <w:t>6.</w:t>
      </w:r>
      <w:r>
        <w:rPr>
          <w:lang w:eastAsia="es-ES"/>
        </w:rPr>
        <w:tab/>
      </w:r>
      <w:r w:rsidR="00381383">
        <w:rPr>
          <w:lang w:eastAsia="es-ES"/>
        </w:rPr>
        <w:t>Is</w:t>
      </w:r>
      <w:r>
        <w:rPr>
          <w:lang w:eastAsia="es-ES"/>
        </w:rPr>
        <w:t xml:space="preserve"> the use of the term risk in the context of security provisions</w:t>
      </w:r>
      <w:r w:rsidR="00381383">
        <w:rPr>
          <w:lang w:eastAsia="es-ES"/>
        </w:rPr>
        <w:t xml:space="preserve"> correct</w:t>
      </w:r>
      <w:bookmarkStart w:id="1" w:name="_GoBack"/>
      <w:bookmarkEnd w:id="1"/>
      <w:r>
        <w:rPr>
          <w:lang w:eastAsia="es-ES"/>
        </w:rPr>
        <w:t xml:space="preserve">? Could we anticipate the vision of the Sub-Committee of experts on this issue? Do we have to leave both </w:t>
      </w:r>
      <w:proofErr w:type="gramStart"/>
      <w:r>
        <w:rPr>
          <w:lang w:eastAsia="es-ES"/>
        </w:rPr>
        <w:t>proposals</w:t>
      </w:r>
      <w:proofErr w:type="gramEnd"/>
      <w:r>
        <w:rPr>
          <w:lang w:eastAsia="es-ES"/>
        </w:rPr>
        <w:t xml:space="preserve"> or can we settle on one of them?</w:t>
      </w:r>
    </w:p>
    <w:p w:rsidR="00E62258" w:rsidRPr="00166DEC" w:rsidRDefault="00E62258" w:rsidP="00E62258">
      <w:pPr>
        <w:pStyle w:val="SingleTxtG"/>
        <w:rPr>
          <w:lang w:eastAsia="es-ES"/>
        </w:rPr>
      </w:pPr>
      <w:r>
        <w:rPr>
          <w:lang w:eastAsia="es-ES"/>
        </w:rPr>
        <w:t>7.</w:t>
      </w:r>
      <w:r>
        <w:rPr>
          <w:lang w:eastAsia="es-ES"/>
        </w:rPr>
        <w:tab/>
      </w:r>
      <w:r w:rsidRPr="00776A3B">
        <w:rPr>
          <w:lang w:eastAsia="es-ES"/>
        </w:rPr>
        <w:t>To analy</w:t>
      </w:r>
      <w:r>
        <w:rPr>
          <w:lang w:eastAsia="es-ES"/>
        </w:rPr>
        <w:t>s</w:t>
      </w:r>
      <w:r w:rsidRPr="00776A3B">
        <w:rPr>
          <w:lang w:eastAsia="es-ES"/>
        </w:rPr>
        <w:t xml:space="preserve">e the comments made so far for the UN Model Regulations, we propose a meeting of the Group members in the second week of the Joint Meeting, </w:t>
      </w:r>
      <w:r>
        <w:rPr>
          <w:lang w:eastAsia="es-ES"/>
        </w:rPr>
        <w:t>in</w:t>
      </w:r>
      <w:r w:rsidRPr="00776A3B">
        <w:rPr>
          <w:lang w:eastAsia="es-ES"/>
        </w:rPr>
        <w:t xml:space="preserve"> a lunch break.</w:t>
      </w:r>
    </w:p>
    <w:p w:rsidR="00C03A88" w:rsidRPr="00C03A88" w:rsidRDefault="00C03A88" w:rsidP="00C03A88">
      <w:pPr>
        <w:spacing w:before="240" w:after="0" w:line="240" w:lineRule="atLeast"/>
        <w:jc w:val="center"/>
        <w:rPr>
          <w:u w:val="single"/>
        </w:rPr>
      </w:pPr>
      <w:r>
        <w:rPr>
          <w:u w:val="single"/>
        </w:rPr>
        <w:tab/>
      </w:r>
      <w:r>
        <w:rPr>
          <w:u w:val="single"/>
        </w:rPr>
        <w:tab/>
      </w:r>
      <w:r>
        <w:rPr>
          <w:u w:val="single"/>
        </w:rPr>
        <w:tab/>
      </w:r>
    </w:p>
    <w:sectPr w:rsidR="00C03A88" w:rsidRPr="00C03A88" w:rsidSect="00CA6540">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E62258">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E62258">
      <w:rPr>
        <w:sz w:val="28"/>
        <w:szCs w:val="2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4"/>
  </w:num>
  <w:num w:numId="18">
    <w:abstractNumId w:val="26"/>
  </w:num>
  <w:num w:numId="19">
    <w:abstractNumId w:val="23"/>
  </w:num>
  <w:num w:numId="20">
    <w:abstractNumId w:val="12"/>
  </w:num>
  <w:num w:numId="21">
    <w:abstractNumId w:val="19"/>
  </w:num>
  <w:num w:numId="22">
    <w:abstractNumId w:val="27"/>
  </w:num>
  <w:num w:numId="23">
    <w:abstractNumId w:val="18"/>
  </w:num>
  <w:num w:numId="24">
    <w:abstractNumId w:val="21"/>
  </w:num>
  <w:num w:numId="25">
    <w:abstractNumId w:val="25"/>
  </w:num>
  <w:num w:numId="26">
    <w:abstractNumId w:val="20"/>
  </w:num>
  <w:num w:numId="27">
    <w:abstractNumId w:val="15"/>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1383"/>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A5AE3"/>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7970"/>
    <w:rsid w:val="009F2C95"/>
    <w:rsid w:val="009F2EAC"/>
    <w:rsid w:val="009F57E3"/>
    <w:rsid w:val="00A00D3D"/>
    <w:rsid w:val="00A07EBB"/>
    <w:rsid w:val="00A10F4F"/>
    <w:rsid w:val="00A11067"/>
    <w:rsid w:val="00A138AB"/>
    <w:rsid w:val="00A1704A"/>
    <w:rsid w:val="00A23E9E"/>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269C"/>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0AAC"/>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A6540"/>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06CCB"/>
    <w:rsid w:val="00E1773B"/>
    <w:rsid w:val="00E324A0"/>
    <w:rsid w:val="00E37495"/>
    <w:rsid w:val="00E423C0"/>
    <w:rsid w:val="00E50BC6"/>
    <w:rsid w:val="00E53624"/>
    <w:rsid w:val="00E550E7"/>
    <w:rsid w:val="00E57974"/>
    <w:rsid w:val="00E62258"/>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2225"/>
    <o:shapelayout v:ext="edit">
      <o:idmap v:ext="edit" data="1"/>
    </o:shapelayout>
  </w:shapeDefaults>
  <w:decimalSymbol w:val="."/>
  <w:listSeparator w:val=","/>
  <w14:docId w14:val="10DFA779"/>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98BA-5E25-42C3-97BD-D6EAB1D5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4</cp:revision>
  <cp:lastPrinted>2019-08-05T11:54:00Z</cp:lastPrinted>
  <dcterms:created xsi:type="dcterms:W3CDTF">2019-09-03T14:22:00Z</dcterms:created>
  <dcterms:modified xsi:type="dcterms:W3CDTF">2019-09-06T14:17:00Z</dcterms:modified>
</cp:coreProperties>
</file>