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95AB" w14:textId="77777777" w:rsidR="00061B78" w:rsidRPr="00466DE1" w:rsidRDefault="00061B78" w:rsidP="00051D22">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061B78">
        <w:rPr>
          <w:rFonts w:ascii="Arial" w:eastAsia="Arial" w:hAnsi="Arial" w:cs="Arial"/>
          <w:bCs/>
          <w:noProof/>
          <w:szCs w:val="24"/>
          <w:lang w:eastAsia="de-DE"/>
        </w:rPr>
        <w:drawing>
          <wp:anchor distT="0" distB="0" distL="114300" distR="114300" simplePos="0" relativeHeight="251659264" behindDoc="0" locked="0" layoutInCell="1" allowOverlap="1" wp14:anchorId="0445A1D7" wp14:editId="7E5E60EF">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466DE1">
        <w:rPr>
          <w:rFonts w:ascii="Arial" w:eastAsia="Arial" w:hAnsi="Arial" w:cs="Arial"/>
          <w:bCs/>
          <w:szCs w:val="24"/>
          <w:lang w:eastAsia="de-DE"/>
        </w:rPr>
        <w:t>CCNR-ZKR/ADN/WP.15/AC.2/201</w:t>
      </w:r>
      <w:r w:rsidR="00045DE6" w:rsidRPr="00466DE1">
        <w:rPr>
          <w:rFonts w:ascii="Arial" w:eastAsia="Arial" w:hAnsi="Arial" w:cs="Arial"/>
          <w:bCs/>
          <w:szCs w:val="24"/>
          <w:lang w:eastAsia="de-DE"/>
        </w:rPr>
        <w:t>9</w:t>
      </w:r>
      <w:r w:rsidRPr="00466DE1">
        <w:rPr>
          <w:rFonts w:ascii="Arial" w:eastAsia="Arial" w:hAnsi="Arial" w:cs="Arial"/>
          <w:bCs/>
          <w:szCs w:val="24"/>
          <w:lang w:eastAsia="de-DE"/>
        </w:rPr>
        <w:t>/</w:t>
      </w:r>
      <w:r w:rsidR="006015F7">
        <w:rPr>
          <w:rFonts w:ascii="Arial" w:eastAsia="Arial" w:hAnsi="Arial" w:cs="Arial"/>
          <w:bCs/>
          <w:szCs w:val="24"/>
          <w:lang w:eastAsia="de-DE"/>
        </w:rPr>
        <w:t>2</w:t>
      </w:r>
      <w:r w:rsidR="007A2B94">
        <w:rPr>
          <w:rFonts w:ascii="Arial" w:eastAsia="Arial" w:hAnsi="Arial" w:cs="Arial"/>
          <w:bCs/>
          <w:szCs w:val="24"/>
          <w:lang w:eastAsia="de-DE"/>
        </w:rPr>
        <w:t>2</w:t>
      </w:r>
    </w:p>
    <w:p w14:paraId="5E677CD6" w14:textId="77777777" w:rsidR="00061B78" w:rsidRPr="00061B78" w:rsidRDefault="00061B78" w:rsidP="00061B78">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061B78">
        <w:rPr>
          <w:rFonts w:ascii="Arial" w:hAnsi="Arial" w:cs="Arial"/>
          <w:sz w:val="16"/>
          <w:szCs w:val="24"/>
          <w:lang w:eastAsia="de-DE"/>
        </w:rPr>
        <w:t>Allgemeine Verteilung</w:t>
      </w:r>
    </w:p>
    <w:p w14:paraId="432D1507" w14:textId="77777777" w:rsidR="00061B78" w:rsidRPr="00061B78" w:rsidRDefault="006015F7" w:rsidP="00061B78">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7</w:t>
      </w:r>
      <w:r w:rsidR="00194E0D">
        <w:rPr>
          <w:rFonts w:ascii="Arial" w:eastAsia="Arial" w:hAnsi="Arial" w:cs="Arial"/>
          <w:szCs w:val="24"/>
          <w:lang w:eastAsia="de-DE"/>
        </w:rPr>
        <w:t xml:space="preserve">. </w:t>
      </w:r>
      <w:r>
        <w:rPr>
          <w:rFonts w:ascii="Arial" w:eastAsia="Arial" w:hAnsi="Arial" w:cs="Arial"/>
          <w:szCs w:val="24"/>
          <w:lang w:eastAsia="de-DE"/>
        </w:rPr>
        <w:t>Juni</w:t>
      </w:r>
      <w:r w:rsidR="00061B78" w:rsidRPr="00061B78">
        <w:rPr>
          <w:rFonts w:ascii="Arial" w:eastAsia="Arial" w:hAnsi="Arial" w:cs="Arial"/>
          <w:szCs w:val="24"/>
          <w:lang w:eastAsia="de-DE"/>
        </w:rPr>
        <w:t xml:space="preserve"> 201</w:t>
      </w:r>
      <w:r w:rsidR="00045DE6">
        <w:rPr>
          <w:rFonts w:ascii="Arial" w:eastAsia="Arial" w:hAnsi="Arial" w:cs="Arial"/>
          <w:szCs w:val="24"/>
          <w:lang w:eastAsia="de-DE"/>
        </w:rPr>
        <w:t>9</w:t>
      </w:r>
    </w:p>
    <w:p w14:paraId="338C8DFA" w14:textId="77777777" w:rsidR="00061B78" w:rsidRPr="00061B78" w:rsidRDefault="00061B78" w:rsidP="00061B78">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061B78">
        <w:rPr>
          <w:rFonts w:ascii="Arial" w:eastAsia="Arial" w:hAnsi="Arial" w:cs="Arial"/>
          <w:sz w:val="16"/>
          <w:szCs w:val="24"/>
          <w:lang w:eastAsia="de-DE"/>
        </w:rPr>
        <w:t>Or</w:t>
      </w:r>
      <w:proofErr w:type="spellEnd"/>
      <w:r w:rsidRPr="00061B78">
        <w:rPr>
          <w:rFonts w:ascii="Arial" w:eastAsia="Arial" w:hAnsi="Arial" w:cs="Arial"/>
          <w:sz w:val="16"/>
          <w:szCs w:val="24"/>
          <w:lang w:eastAsia="de-DE"/>
        </w:rPr>
        <w:t xml:space="preserve">. </w:t>
      </w:r>
      <w:r w:rsidR="007A2B94">
        <w:rPr>
          <w:rFonts w:ascii="Arial" w:eastAsia="Arial" w:hAnsi="Arial" w:cs="Arial"/>
          <w:sz w:val="16"/>
          <w:szCs w:val="24"/>
          <w:lang w:eastAsia="de-DE"/>
        </w:rPr>
        <w:t>ENGLISCH</w:t>
      </w:r>
    </w:p>
    <w:p w14:paraId="322F80E5" w14:textId="77777777" w:rsidR="00061B78" w:rsidRPr="00061B78"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14:paraId="63709932" w14:textId="77777777" w:rsidR="00061B78" w:rsidRPr="00061B78"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14:paraId="71B2025B" w14:textId="77777777" w:rsidR="00061B78" w:rsidRPr="00820ADF"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GEMEINSAME EXPERTENTAGUNG FÜR DIE DEM</w:t>
      </w:r>
      <w:r w:rsidR="0071487F" w:rsidRPr="00820ADF">
        <w:rPr>
          <w:rFonts w:ascii="Arial" w:hAnsi="Arial"/>
          <w:noProof/>
          <w:sz w:val="16"/>
          <w:szCs w:val="24"/>
        </w:rPr>
        <w:t xml:space="preserve"> </w:t>
      </w:r>
      <w:r w:rsidRPr="00820ADF">
        <w:rPr>
          <w:rFonts w:ascii="Arial" w:hAnsi="Arial"/>
          <w:noProof/>
          <w:sz w:val="16"/>
          <w:szCs w:val="24"/>
        </w:rPr>
        <w:t>ÜBEREINKOMMEN ÜBER DIE INTERNATIONALE BEFÖRDERUNG</w:t>
      </w:r>
      <w:r w:rsidR="0071487F" w:rsidRPr="00820ADF">
        <w:rPr>
          <w:rFonts w:ascii="Arial" w:hAnsi="Arial"/>
          <w:noProof/>
          <w:sz w:val="16"/>
          <w:szCs w:val="24"/>
        </w:rPr>
        <w:t xml:space="preserve"> </w:t>
      </w:r>
      <w:r w:rsidRPr="00820ADF">
        <w:rPr>
          <w:rFonts w:ascii="Arial" w:hAnsi="Arial"/>
          <w:noProof/>
          <w:sz w:val="16"/>
          <w:szCs w:val="24"/>
        </w:rPr>
        <w:t xml:space="preserve">VON GEFÄHRLICHEN GÜTERN AUF </w:t>
      </w:r>
      <w:r w:rsidR="00820ADF"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14:paraId="55114C2D" w14:textId="77777777" w:rsidR="00061B78" w:rsidRPr="00820ADF" w:rsidRDefault="00061B78" w:rsidP="00061B78">
      <w:pPr>
        <w:widowControl/>
        <w:tabs>
          <w:tab w:val="left" w:pos="2977"/>
        </w:tabs>
        <w:overflowPunct/>
        <w:autoSpaceDE/>
        <w:autoSpaceDN/>
        <w:adjustRightInd/>
        <w:snapToGrid w:val="0"/>
        <w:ind w:left="3960" w:firstLine="0"/>
        <w:jc w:val="left"/>
        <w:textAlignment w:val="auto"/>
        <w:rPr>
          <w:rFonts w:ascii="Arial" w:hAnsi="Arial"/>
          <w:sz w:val="16"/>
          <w:szCs w:val="24"/>
        </w:rPr>
      </w:pPr>
      <w:r w:rsidRPr="00820ADF">
        <w:rPr>
          <w:rFonts w:ascii="Arial" w:hAnsi="Arial"/>
          <w:sz w:val="16"/>
          <w:szCs w:val="24"/>
        </w:rPr>
        <w:t>(3</w:t>
      </w:r>
      <w:r w:rsidR="00045DE6" w:rsidRPr="00820ADF">
        <w:rPr>
          <w:rFonts w:ascii="Arial" w:hAnsi="Arial"/>
          <w:sz w:val="16"/>
          <w:szCs w:val="24"/>
        </w:rPr>
        <w:t>5</w:t>
      </w:r>
      <w:r w:rsidRPr="00820ADF">
        <w:rPr>
          <w:rFonts w:ascii="Arial" w:hAnsi="Arial"/>
          <w:sz w:val="16"/>
          <w:szCs w:val="24"/>
        </w:rPr>
        <w:t>. Tagung, Genf, 2</w:t>
      </w:r>
      <w:r w:rsidR="00045DE6" w:rsidRPr="00820ADF">
        <w:rPr>
          <w:rFonts w:ascii="Arial" w:hAnsi="Arial"/>
          <w:sz w:val="16"/>
          <w:szCs w:val="24"/>
        </w:rPr>
        <w:t>6</w:t>
      </w:r>
      <w:r w:rsidRPr="00820ADF">
        <w:rPr>
          <w:rFonts w:ascii="Arial" w:hAnsi="Arial"/>
          <w:sz w:val="16"/>
          <w:szCs w:val="24"/>
        </w:rPr>
        <w:t>.-3</w:t>
      </w:r>
      <w:r w:rsidR="00045DE6" w:rsidRPr="00820ADF">
        <w:rPr>
          <w:rFonts w:ascii="Arial" w:hAnsi="Arial"/>
          <w:sz w:val="16"/>
          <w:szCs w:val="24"/>
        </w:rPr>
        <w:t>0</w:t>
      </w:r>
      <w:r w:rsidRPr="00820ADF">
        <w:rPr>
          <w:rFonts w:ascii="Arial" w:hAnsi="Arial"/>
          <w:sz w:val="16"/>
          <w:szCs w:val="24"/>
        </w:rPr>
        <w:t>. August 201</w:t>
      </w:r>
      <w:r w:rsidR="00045DE6" w:rsidRPr="00820ADF">
        <w:rPr>
          <w:rFonts w:ascii="Arial" w:hAnsi="Arial"/>
          <w:sz w:val="16"/>
          <w:szCs w:val="24"/>
        </w:rPr>
        <w:t>9</w:t>
      </w:r>
      <w:r w:rsidRPr="00820ADF">
        <w:rPr>
          <w:rFonts w:ascii="Arial" w:hAnsi="Arial"/>
          <w:sz w:val="16"/>
          <w:szCs w:val="24"/>
        </w:rPr>
        <w:t>)</w:t>
      </w:r>
    </w:p>
    <w:p w14:paraId="13A44293" w14:textId="77777777" w:rsidR="00061B78" w:rsidRPr="00820ADF" w:rsidRDefault="00061B78" w:rsidP="00061B78">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820ADF">
        <w:rPr>
          <w:rFonts w:ascii="Arial" w:hAnsi="Arial" w:cs="Arial"/>
          <w:sz w:val="16"/>
          <w:szCs w:val="16"/>
          <w:lang w:eastAsia="en-US"/>
        </w:rPr>
        <w:t xml:space="preserve">Punkt </w:t>
      </w:r>
      <w:r w:rsidR="007A2B94">
        <w:rPr>
          <w:rFonts w:ascii="Arial" w:hAnsi="Arial" w:cs="Arial"/>
          <w:sz w:val="16"/>
          <w:szCs w:val="16"/>
          <w:lang w:eastAsia="en-US"/>
        </w:rPr>
        <w:t>5</w:t>
      </w:r>
      <w:r w:rsidR="00FF55F7" w:rsidRPr="00820ADF">
        <w:rPr>
          <w:rFonts w:ascii="Arial" w:hAnsi="Arial" w:cs="Arial"/>
          <w:sz w:val="16"/>
          <w:szCs w:val="16"/>
          <w:lang w:eastAsia="en-US"/>
        </w:rPr>
        <w:t>)</w:t>
      </w:r>
      <w:r w:rsidRPr="00820ADF">
        <w:rPr>
          <w:rFonts w:ascii="Arial" w:hAnsi="Arial" w:cs="Arial"/>
          <w:sz w:val="16"/>
          <w:szCs w:val="16"/>
          <w:lang w:eastAsia="en-US"/>
        </w:rPr>
        <w:t xml:space="preserve"> zur vorläufigen Tagesordnung</w:t>
      </w:r>
    </w:p>
    <w:p w14:paraId="1F9ACE48" w14:textId="77777777" w:rsidR="006015F7" w:rsidRPr="00075637" w:rsidRDefault="00061B78" w:rsidP="006015F7">
      <w:pPr>
        <w:tabs>
          <w:tab w:val="left" w:pos="2977"/>
        </w:tabs>
        <w:ind w:left="3960"/>
        <w:rPr>
          <w:rFonts w:ascii="Arial" w:hAnsi="Arial" w:cs="Arial"/>
          <w:b/>
          <w:sz w:val="16"/>
          <w:szCs w:val="16"/>
          <w:lang w:eastAsia="en-US"/>
        </w:rPr>
      </w:pPr>
      <w:r w:rsidRPr="00820ADF">
        <w:rPr>
          <w:rFonts w:ascii="Arial" w:hAnsi="Arial" w:cs="Arial"/>
          <w:b/>
          <w:sz w:val="16"/>
          <w:szCs w:val="16"/>
          <w:lang w:eastAsia="en-US"/>
        </w:rPr>
        <w:tab/>
      </w:r>
      <w:r w:rsidRPr="00820ADF">
        <w:rPr>
          <w:rFonts w:ascii="Arial" w:hAnsi="Arial" w:cs="Arial"/>
          <w:b/>
          <w:sz w:val="16"/>
          <w:szCs w:val="16"/>
          <w:lang w:eastAsia="en-US"/>
        </w:rPr>
        <w:tab/>
      </w:r>
      <w:r w:rsidR="007A2B94" w:rsidRPr="007A2B94">
        <w:rPr>
          <w:rFonts w:ascii="Arial" w:hAnsi="Arial" w:cs="Arial"/>
          <w:b/>
          <w:sz w:val="16"/>
          <w:szCs w:val="16"/>
          <w:lang w:eastAsia="en-US"/>
        </w:rPr>
        <w:t>Berichte informeller Arbeitsgruppen</w:t>
      </w:r>
    </w:p>
    <w:p w14:paraId="10E86192" w14:textId="77777777" w:rsidR="00061B78" w:rsidRDefault="00061B78"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3DF3E778" w14:textId="77777777" w:rsidR="00D6221E"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5103C0BB" w14:textId="77777777" w:rsidR="00D6221E"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1805B37B" w14:textId="77777777" w:rsidR="00D6221E" w:rsidRPr="00061B78" w:rsidRDefault="00D6221E" w:rsidP="00061B78">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2DC33E97" w14:textId="77777777" w:rsidR="007A2B94" w:rsidRPr="007A2B94" w:rsidRDefault="007A2B94" w:rsidP="007A2B94">
      <w:pPr>
        <w:keepNext/>
        <w:keepLines/>
        <w:widowControl/>
        <w:tabs>
          <w:tab w:val="right" w:pos="851"/>
        </w:tabs>
        <w:suppressAutoHyphens/>
        <w:overflowPunct/>
        <w:autoSpaceDE/>
        <w:autoSpaceDN/>
        <w:adjustRightInd/>
        <w:spacing w:before="200" w:after="200" w:line="300" w:lineRule="exact"/>
        <w:ind w:right="1134" w:firstLine="0"/>
        <w:jc w:val="left"/>
        <w:textAlignment w:val="auto"/>
        <w:rPr>
          <w:b/>
          <w:sz w:val="28"/>
        </w:rPr>
      </w:pPr>
      <w:r w:rsidRPr="007A2B94">
        <w:rPr>
          <w:b/>
          <w:sz w:val="28"/>
        </w:rPr>
        <w:t>Bericht der informellen Arbeitsgruppe „</w:t>
      </w:r>
      <w:bookmarkStart w:id="1" w:name="_Hlk11418315"/>
      <w:r w:rsidRPr="007A2B94">
        <w:rPr>
          <w:b/>
          <w:sz w:val="28"/>
        </w:rPr>
        <w:t>Membrantanks</w:t>
      </w:r>
      <w:bookmarkEnd w:id="1"/>
      <w:r w:rsidRPr="007A2B94">
        <w:rPr>
          <w:b/>
          <w:sz w:val="28"/>
        </w:rPr>
        <w:t>“</w:t>
      </w:r>
    </w:p>
    <w:p w14:paraId="3644F695" w14:textId="77777777" w:rsidR="00061B78" w:rsidRPr="00061B78" w:rsidRDefault="00D6221E" w:rsidP="00E44B1D">
      <w:pPr>
        <w:keepNext/>
        <w:keepLines/>
        <w:widowControl/>
        <w:suppressAutoHyphens/>
        <w:overflowPunct/>
        <w:autoSpaceDE/>
        <w:autoSpaceDN/>
        <w:adjustRightInd/>
        <w:snapToGrid w:val="0"/>
        <w:spacing w:before="360" w:after="240" w:line="270" w:lineRule="exact"/>
        <w:ind w:right="565" w:firstLine="0"/>
        <w:jc w:val="left"/>
        <w:textAlignment w:val="auto"/>
        <w:rPr>
          <w:b/>
          <w:sz w:val="24"/>
        </w:rPr>
      </w:pPr>
      <w:r>
        <w:rPr>
          <w:b/>
          <w:sz w:val="24"/>
        </w:rPr>
        <w:t>Eingereicht</w:t>
      </w:r>
      <w:r w:rsidR="00061B78" w:rsidRPr="00061B78">
        <w:rPr>
          <w:b/>
          <w:sz w:val="24"/>
        </w:rPr>
        <w:t xml:space="preserve"> von</w:t>
      </w:r>
      <w:r w:rsidR="007A2B94">
        <w:rPr>
          <w:b/>
          <w:sz w:val="24"/>
        </w:rPr>
        <w:t xml:space="preserve"> Frankreich und den Niederlanden</w:t>
      </w:r>
      <w:r w:rsidR="00061B78" w:rsidRPr="00061B78">
        <w:rPr>
          <w:b/>
          <w:sz w:val="18"/>
          <w:vertAlign w:val="superscript"/>
        </w:rPr>
        <w:footnoteReference w:id="1"/>
      </w:r>
      <w:r w:rsidR="00061B78" w:rsidRPr="00061B78">
        <w:rPr>
          <w:b/>
          <w:sz w:val="18"/>
          <w:vertAlign w:val="superscript"/>
        </w:rPr>
        <w:t>,</w:t>
      </w:r>
      <w:r w:rsidR="00061B78" w:rsidRPr="00061B78">
        <w:rPr>
          <w:b/>
          <w:sz w:val="18"/>
          <w:vertAlign w:val="superscript"/>
        </w:rPr>
        <w:footnoteReference w:id="2"/>
      </w:r>
    </w:p>
    <w:p w14:paraId="0EB46FCC" w14:textId="2465B662" w:rsidR="007A2B94" w:rsidRPr="00126CC1" w:rsidRDefault="007A2B94" w:rsidP="007A2B94">
      <w:pPr>
        <w:keepNext/>
        <w:keepLines/>
        <w:widowControl/>
        <w:tabs>
          <w:tab w:val="right" w:pos="851"/>
        </w:tabs>
        <w:suppressAutoHyphens/>
        <w:overflowPunct/>
        <w:autoSpaceDE/>
        <w:autoSpaceDN/>
        <w:adjustRightInd/>
        <w:spacing w:before="200" w:after="200" w:line="300" w:lineRule="exact"/>
        <w:ind w:right="1134"/>
        <w:jc w:val="left"/>
        <w:textAlignment w:val="auto"/>
      </w:pPr>
    </w:p>
    <w:tbl>
      <w:tblPr>
        <w:tblW w:w="9204"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89"/>
        <w:gridCol w:w="6515"/>
      </w:tblGrid>
      <w:tr w:rsidR="007A2B94" w:rsidRPr="007A2B94" w14:paraId="525FEB34" w14:textId="77777777" w:rsidTr="009A0567">
        <w:trPr>
          <w:jc w:val="center"/>
        </w:trPr>
        <w:tc>
          <w:tcPr>
            <w:tcW w:w="2689" w:type="dxa"/>
            <w:tcBorders>
              <w:top w:val="single" w:sz="4" w:space="0" w:color="auto"/>
            </w:tcBorders>
          </w:tcPr>
          <w:p w14:paraId="3B31AB65" w14:textId="77777777" w:rsidR="007A2B94" w:rsidRPr="007A2B94" w:rsidRDefault="007A2B94" w:rsidP="007A2B94">
            <w:pPr>
              <w:widowControl/>
              <w:tabs>
                <w:tab w:val="left" w:pos="284"/>
              </w:tabs>
              <w:suppressAutoHyphens/>
              <w:overflowPunct/>
              <w:autoSpaceDE/>
              <w:autoSpaceDN/>
              <w:adjustRightInd/>
              <w:spacing w:before="120" w:after="120" w:line="240" w:lineRule="atLeast"/>
              <w:ind w:left="0" w:firstLine="0"/>
              <w:jc w:val="left"/>
              <w:textAlignment w:val="auto"/>
              <w:rPr>
                <w:lang w:val="en-GB"/>
              </w:rPr>
            </w:pPr>
            <w:proofErr w:type="spellStart"/>
            <w:r>
              <w:rPr>
                <w:i/>
                <w:sz w:val="24"/>
                <w:lang w:val="en-GB"/>
              </w:rPr>
              <w:t>Zusammenfassung</w:t>
            </w:r>
            <w:proofErr w:type="spellEnd"/>
          </w:p>
        </w:tc>
        <w:tc>
          <w:tcPr>
            <w:tcW w:w="6515" w:type="dxa"/>
            <w:tcBorders>
              <w:top w:val="single" w:sz="4" w:space="0" w:color="auto"/>
            </w:tcBorders>
          </w:tcPr>
          <w:p w14:paraId="7B8903B3" w14:textId="77777777" w:rsidR="007A2B94" w:rsidRPr="007A2B94" w:rsidRDefault="007A2B94" w:rsidP="007A2B94">
            <w:pPr>
              <w:widowControl/>
              <w:suppressAutoHyphens/>
              <w:overflowPunct/>
              <w:autoSpaceDE/>
              <w:autoSpaceDN/>
              <w:adjustRightInd/>
              <w:spacing w:before="120" w:after="120" w:line="240" w:lineRule="atLeast"/>
              <w:ind w:left="0" w:firstLine="0"/>
              <w:jc w:val="left"/>
              <w:textAlignment w:val="auto"/>
              <w:rPr>
                <w:lang w:val="en-GB"/>
              </w:rPr>
            </w:pPr>
          </w:p>
        </w:tc>
      </w:tr>
      <w:tr w:rsidR="007A2B94" w:rsidRPr="00564F48" w14:paraId="5E8BF963" w14:textId="77777777" w:rsidTr="009A0567">
        <w:trPr>
          <w:jc w:val="center"/>
        </w:trPr>
        <w:tc>
          <w:tcPr>
            <w:tcW w:w="2689" w:type="dxa"/>
          </w:tcPr>
          <w:p w14:paraId="44CF096D" w14:textId="77777777" w:rsidR="007A2B94" w:rsidRPr="007A2B94" w:rsidRDefault="007A2B94" w:rsidP="007A2B94">
            <w:pPr>
              <w:widowControl/>
              <w:tabs>
                <w:tab w:val="left" w:pos="284"/>
              </w:tabs>
              <w:suppressAutoHyphens/>
              <w:overflowPunct/>
              <w:autoSpaceDE/>
              <w:autoSpaceDN/>
              <w:adjustRightInd/>
              <w:spacing w:before="100" w:after="120" w:line="200" w:lineRule="atLeast"/>
              <w:ind w:left="0" w:firstLine="0"/>
              <w:jc w:val="left"/>
              <w:textAlignment w:val="auto"/>
              <w:rPr>
                <w:lang w:val="en-GB"/>
              </w:rPr>
            </w:pPr>
            <w:proofErr w:type="spellStart"/>
            <w:r>
              <w:rPr>
                <w:b/>
                <w:lang w:val="en-GB"/>
              </w:rPr>
              <w:t>Analytische</w:t>
            </w:r>
            <w:proofErr w:type="spellEnd"/>
            <w:r>
              <w:rPr>
                <w:b/>
                <w:lang w:val="en-GB"/>
              </w:rPr>
              <w:t xml:space="preserve"> </w:t>
            </w:r>
            <w:proofErr w:type="spellStart"/>
            <w:r>
              <w:rPr>
                <w:b/>
                <w:lang w:val="en-GB"/>
              </w:rPr>
              <w:t>Zusammenfassung</w:t>
            </w:r>
            <w:proofErr w:type="spellEnd"/>
            <w:r w:rsidRPr="007A2B94">
              <w:rPr>
                <w:b/>
                <w:lang w:val="en-GB"/>
              </w:rPr>
              <w:t>:</w:t>
            </w:r>
          </w:p>
        </w:tc>
        <w:tc>
          <w:tcPr>
            <w:tcW w:w="6515" w:type="dxa"/>
          </w:tcPr>
          <w:p w14:paraId="55A964C7" w14:textId="4E331DCE" w:rsidR="007A2B94" w:rsidRPr="004D12A3" w:rsidRDefault="005C0C28" w:rsidP="009A0567">
            <w:pPr>
              <w:widowControl/>
              <w:suppressAutoHyphens/>
              <w:overflowPunct/>
              <w:autoSpaceDE/>
              <w:autoSpaceDN/>
              <w:adjustRightInd/>
              <w:spacing w:before="120" w:after="100" w:line="200" w:lineRule="atLeast"/>
              <w:ind w:left="0" w:firstLine="0"/>
              <w:textAlignment w:val="auto"/>
            </w:pPr>
            <w:r w:rsidRPr="004D12A3">
              <w:rPr>
                <w:bCs/>
                <w:szCs w:val="24"/>
              </w:rPr>
              <w:t xml:space="preserve">Das Dokument enthält eine Zusammenfassung der vierten Sitzung der informellen Arbeitsgruppe „Membrantanks“. </w:t>
            </w:r>
            <w:r w:rsidR="00704462" w:rsidRPr="004D12A3">
              <w:rPr>
                <w:bCs/>
                <w:szCs w:val="24"/>
              </w:rPr>
              <w:t>Auf der Sitzung wurden vorläufige Änderungen der dem ADN beigefügten Verordnung ausgearbeitet, um d</w:t>
            </w:r>
            <w:r w:rsidR="006D3C92" w:rsidRPr="004D12A3">
              <w:rPr>
                <w:bCs/>
                <w:szCs w:val="24"/>
              </w:rPr>
              <w:t>i</w:t>
            </w:r>
            <w:r w:rsidR="00704462" w:rsidRPr="004D12A3">
              <w:rPr>
                <w:bCs/>
                <w:szCs w:val="24"/>
              </w:rPr>
              <w:t xml:space="preserve">e </w:t>
            </w:r>
            <w:r w:rsidR="006D3C92" w:rsidRPr="004D12A3">
              <w:rPr>
                <w:bCs/>
                <w:szCs w:val="24"/>
              </w:rPr>
              <w:t>Verwendung</w:t>
            </w:r>
            <w:r w:rsidR="00704462" w:rsidRPr="004D12A3">
              <w:rPr>
                <w:bCs/>
                <w:szCs w:val="24"/>
              </w:rPr>
              <w:t xml:space="preserve"> von Membrantanks auf Typ-G-Schiffen, die gefährliche Güter befördern, insbesondere tiefgekühlt </w:t>
            </w:r>
            <w:r w:rsidR="006D3C92" w:rsidRPr="004D12A3">
              <w:rPr>
                <w:bCs/>
                <w:szCs w:val="24"/>
              </w:rPr>
              <w:t>verf</w:t>
            </w:r>
            <w:r w:rsidR="00704462" w:rsidRPr="004D12A3">
              <w:rPr>
                <w:bCs/>
                <w:szCs w:val="24"/>
              </w:rPr>
              <w:t>lüssig</w:t>
            </w:r>
            <w:r w:rsidR="006D3C92" w:rsidRPr="004D12A3">
              <w:rPr>
                <w:bCs/>
                <w:szCs w:val="24"/>
              </w:rPr>
              <w:t>ter G</w:t>
            </w:r>
            <w:r w:rsidR="00704462" w:rsidRPr="004D12A3">
              <w:rPr>
                <w:bCs/>
                <w:szCs w:val="24"/>
              </w:rPr>
              <w:t>ase, zu er</w:t>
            </w:r>
            <w:r w:rsidR="009A0567" w:rsidRPr="004D12A3">
              <w:rPr>
                <w:bCs/>
                <w:szCs w:val="24"/>
              </w:rPr>
              <w:t>möglich</w:t>
            </w:r>
            <w:r w:rsidR="00704462" w:rsidRPr="004D12A3">
              <w:rPr>
                <w:bCs/>
                <w:szCs w:val="24"/>
              </w:rPr>
              <w:t>en.</w:t>
            </w:r>
            <w:r w:rsidR="007A2B94" w:rsidRPr="004D12A3">
              <w:rPr>
                <w:bCs/>
                <w:szCs w:val="24"/>
              </w:rPr>
              <w:t xml:space="preserve"> </w:t>
            </w:r>
          </w:p>
        </w:tc>
      </w:tr>
      <w:tr w:rsidR="007A2B94" w:rsidRPr="00564F48" w14:paraId="1A359A05" w14:textId="77777777" w:rsidTr="00B77C35">
        <w:trPr>
          <w:trHeight w:val="509"/>
          <w:jc w:val="center"/>
        </w:trPr>
        <w:tc>
          <w:tcPr>
            <w:tcW w:w="2689" w:type="dxa"/>
          </w:tcPr>
          <w:p w14:paraId="3AEB35AA" w14:textId="77777777" w:rsidR="007A2B94" w:rsidRPr="007A2B94" w:rsidRDefault="007A2B94" w:rsidP="007A2B94">
            <w:pPr>
              <w:widowControl/>
              <w:tabs>
                <w:tab w:val="left" w:pos="284"/>
              </w:tabs>
              <w:suppressAutoHyphens/>
              <w:overflowPunct/>
              <w:autoSpaceDE/>
              <w:autoSpaceDN/>
              <w:adjustRightInd/>
              <w:spacing w:before="120" w:after="120" w:line="240" w:lineRule="atLeast"/>
              <w:ind w:left="0" w:firstLine="0"/>
              <w:jc w:val="left"/>
              <w:textAlignment w:val="auto"/>
              <w:rPr>
                <w:b/>
                <w:lang w:val="en-GB"/>
              </w:rPr>
            </w:pPr>
            <w:r>
              <w:rPr>
                <w:b/>
                <w:lang w:val="en-GB"/>
              </w:rPr>
              <w:t xml:space="preserve">Zu </w:t>
            </w:r>
            <w:proofErr w:type="spellStart"/>
            <w:r>
              <w:rPr>
                <w:b/>
                <w:lang w:val="en-GB"/>
              </w:rPr>
              <w:t>ergreifende</w:t>
            </w:r>
            <w:proofErr w:type="spellEnd"/>
            <w:r>
              <w:rPr>
                <w:b/>
                <w:lang w:val="en-GB"/>
              </w:rPr>
              <w:t xml:space="preserve"> </w:t>
            </w:r>
            <w:proofErr w:type="spellStart"/>
            <w:r>
              <w:rPr>
                <w:b/>
                <w:lang w:val="en-GB"/>
              </w:rPr>
              <w:t>Maßnahme</w:t>
            </w:r>
            <w:proofErr w:type="spellEnd"/>
            <w:r w:rsidRPr="007A2B94">
              <w:rPr>
                <w:b/>
                <w:lang w:val="en-GB"/>
              </w:rPr>
              <w:t>:</w:t>
            </w:r>
          </w:p>
        </w:tc>
        <w:tc>
          <w:tcPr>
            <w:tcW w:w="6515" w:type="dxa"/>
          </w:tcPr>
          <w:p w14:paraId="6C768768" w14:textId="287872BA" w:rsidR="007A2B94" w:rsidRPr="004D12A3" w:rsidRDefault="009A0567" w:rsidP="00B77C35">
            <w:pPr>
              <w:widowControl/>
              <w:suppressAutoHyphens/>
              <w:overflowPunct/>
              <w:autoSpaceDE/>
              <w:autoSpaceDN/>
              <w:adjustRightInd/>
              <w:spacing w:before="120" w:after="100" w:line="200" w:lineRule="atLeast"/>
              <w:ind w:left="0" w:firstLine="0"/>
              <w:jc w:val="left"/>
              <w:textAlignment w:val="auto"/>
            </w:pPr>
            <w:r w:rsidRPr="004D12A3">
              <w:t xml:space="preserve">Der Sicherheitsausschuss wird gebeten, den Bericht und die </w:t>
            </w:r>
            <w:r w:rsidR="00C6133B" w:rsidRPr="004D12A3">
              <w:t>in Anlage I aufge</w:t>
            </w:r>
            <w:r w:rsidR="00A82DBB" w:rsidRPr="004D12A3">
              <w:softHyphen/>
            </w:r>
            <w:r w:rsidR="00C6133B" w:rsidRPr="004D12A3">
              <w:t xml:space="preserve">führten </w:t>
            </w:r>
            <w:r w:rsidR="00B77C35" w:rsidRPr="004D12A3">
              <w:t>Bestimmungsä</w:t>
            </w:r>
            <w:r w:rsidRPr="004D12A3">
              <w:t>nderungen zu erörtern.</w:t>
            </w:r>
          </w:p>
        </w:tc>
      </w:tr>
      <w:tr w:rsidR="007A2B94" w:rsidRPr="00BF0B5D" w14:paraId="4964B97D" w14:textId="77777777" w:rsidTr="009A0567">
        <w:trPr>
          <w:jc w:val="center"/>
        </w:trPr>
        <w:tc>
          <w:tcPr>
            <w:tcW w:w="2689" w:type="dxa"/>
            <w:tcBorders>
              <w:bottom w:val="single" w:sz="4" w:space="0" w:color="auto"/>
            </w:tcBorders>
          </w:tcPr>
          <w:p w14:paraId="15626166" w14:textId="77777777" w:rsidR="007A2B94" w:rsidRPr="007A2B94" w:rsidRDefault="007A2B94" w:rsidP="007A2B94">
            <w:pPr>
              <w:widowControl/>
              <w:tabs>
                <w:tab w:val="left" w:pos="284"/>
              </w:tabs>
              <w:suppressAutoHyphens/>
              <w:overflowPunct/>
              <w:autoSpaceDE/>
              <w:autoSpaceDN/>
              <w:adjustRightInd/>
              <w:spacing w:before="120" w:after="120" w:line="240" w:lineRule="atLeast"/>
              <w:ind w:left="0" w:firstLine="0"/>
              <w:jc w:val="left"/>
              <w:textAlignment w:val="auto"/>
              <w:rPr>
                <w:b/>
                <w:lang w:val="en-GB"/>
              </w:rPr>
            </w:pPr>
            <w:proofErr w:type="spellStart"/>
            <w:r>
              <w:rPr>
                <w:b/>
                <w:lang w:val="en-GB"/>
              </w:rPr>
              <w:t>Verbundene</w:t>
            </w:r>
            <w:proofErr w:type="spellEnd"/>
            <w:r>
              <w:rPr>
                <w:b/>
                <w:lang w:val="en-GB"/>
              </w:rPr>
              <w:t xml:space="preserve"> </w:t>
            </w:r>
            <w:proofErr w:type="spellStart"/>
            <w:r>
              <w:rPr>
                <w:b/>
                <w:lang w:val="en-GB"/>
              </w:rPr>
              <w:t>Dokumente</w:t>
            </w:r>
            <w:proofErr w:type="spellEnd"/>
            <w:r w:rsidRPr="007A2B94">
              <w:rPr>
                <w:b/>
                <w:lang w:val="en-GB"/>
              </w:rPr>
              <w:t>:</w:t>
            </w:r>
          </w:p>
        </w:tc>
        <w:tc>
          <w:tcPr>
            <w:tcW w:w="6515" w:type="dxa"/>
            <w:tcBorders>
              <w:bottom w:val="single" w:sz="4" w:space="0" w:color="auto"/>
            </w:tcBorders>
          </w:tcPr>
          <w:p w14:paraId="7A3F46A4" w14:textId="77777777" w:rsidR="007A2B94" w:rsidRPr="007A2B94" w:rsidRDefault="007A2B94" w:rsidP="007A2B94">
            <w:pPr>
              <w:widowControl/>
              <w:suppressAutoHyphens/>
              <w:overflowPunct/>
              <w:autoSpaceDE/>
              <w:autoSpaceDN/>
              <w:adjustRightInd/>
              <w:spacing w:before="120" w:line="240" w:lineRule="atLeast"/>
              <w:ind w:left="0" w:firstLine="0"/>
              <w:jc w:val="left"/>
              <w:textAlignment w:val="auto"/>
            </w:pPr>
            <w:r w:rsidRPr="007A2B94">
              <w:t>Informelles Dokument INF.6 der 27. S</w:t>
            </w:r>
            <w:r>
              <w:t>itzung</w:t>
            </w:r>
          </w:p>
          <w:p w14:paraId="6885F172" w14:textId="77777777" w:rsidR="007A2B94" w:rsidRPr="00564F48" w:rsidRDefault="007A2B94" w:rsidP="007A2B94">
            <w:pPr>
              <w:widowControl/>
              <w:suppressAutoHyphens/>
              <w:overflowPunct/>
              <w:autoSpaceDE/>
              <w:autoSpaceDN/>
              <w:adjustRightInd/>
              <w:spacing w:line="240" w:lineRule="atLeast"/>
              <w:ind w:left="0" w:firstLine="0"/>
              <w:jc w:val="left"/>
              <w:textAlignment w:val="auto"/>
            </w:pPr>
            <w:r w:rsidRPr="00564F48">
              <w:t>ECE/TRANS/WP.15/AC.2/56 (Nrn. 9-12)</w:t>
            </w:r>
          </w:p>
          <w:p w14:paraId="758C8398" w14:textId="77777777" w:rsidR="007A2B94" w:rsidRPr="007A2B94" w:rsidRDefault="007A2B94" w:rsidP="007A2B94">
            <w:pPr>
              <w:widowControl/>
              <w:suppressAutoHyphens/>
              <w:overflowPunct/>
              <w:autoSpaceDE/>
              <w:autoSpaceDN/>
              <w:adjustRightInd/>
              <w:spacing w:line="240" w:lineRule="atLeast"/>
              <w:ind w:left="0" w:firstLine="0"/>
              <w:jc w:val="left"/>
              <w:textAlignment w:val="auto"/>
            </w:pPr>
            <w:r w:rsidRPr="007A2B94">
              <w:t>ECE/ADN/33 (Nr. 12 und Anlage II)</w:t>
            </w:r>
          </w:p>
          <w:p w14:paraId="2AA14E9D" w14:textId="77777777" w:rsidR="007A2B94" w:rsidRPr="007A2B94" w:rsidRDefault="007A2B94" w:rsidP="007A2B94">
            <w:pPr>
              <w:widowControl/>
              <w:suppressAutoHyphens/>
              <w:overflowPunct/>
              <w:autoSpaceDE/>
              <w:autoSpaceDN/>
              <w:adjustRightInd/>
              <w:spacing w:line="240" w:lineRule="atLeast"/>
              <w:ind w:left="0" w:firstLine="0"/>
              <w:jc w:val="left"/>
              <w:textAlignment w:val="auto"/>
            </w:pPr>
            <w:r w:rsidRPr="007A2B94">
              <w:t>Informelles Dokument INF.26 der 31. Sitzung</w:t>
            </w:r>
          </w:p>
          <w:p w14:paraId="0951A233" w14:textId="77777777" w:rsidR="007A2B94" w:rsidRPr="00564F48" w:rsidRDefault="007A2B94" w:rsidP="007A2B94">
            <w:pPr>
              <w:widowControl/>
              <w:suppressAutoHyphens/>
              <w:overflowPunct/>
              <w:autoSpaceDE/>
              <w:autoSpaceDN/>
              <w:adjustRightInd/>
              <w:spacing w:line="240" w:lineRule="atLeast"/>
              <w:ind w:left="0" w:firstLine="0"/>
              <w:jc w:val="left"/>
              <w:textAlignment w:val="auto"/>
            </w:pPr>
            <w:r w:rsidRPr="00564F48">
              <w:t>ECE/TRANS/WP.15/AC.2/64 (Nr. 62)</w:t>
            </w:r>
          </w:p>
          <w:p w14:paraId="1BC824BE" w14:textId="77777777" w:rsidR="007A2B94" w:rsidRPr="00126CC1" w:rsidRDefault="007A2B94" w:rsidP="007A2B94">
            <w:pPr>
              <w:widowControl/>
              <w:suppressAutoHyphens/>
              <w:overflowPunct/>
              <w:autoSpaceDE/>
              <w:autoSpaceDN/>
              <w:adjustRightInd/>
              <w:spacing w:line="240" w:lineRule="atLeast"/>
              <w:ind w:left="0" w:firstLine="0"/>
              <w:jc w:val="left"/>
              <w:textAlignment w:val="auto"/>
            </w:pPr>
            <w:r w:rsidRPr="00126CC1">
              <w:t>ECE/TRANS/WP.15/AC.2/2018/35</w:t>
            </w:r>
          </w:p>
          <w:p w14:paraId="683658EC" w14:textId="77777777" w:rsidR="007A2B94" w:rsidRPr="007A2B94" w:rsidRDefault="007A2B94" w:rsidP="007A2B94">
            <w:pPr>
              <w:widowControl/>
              <w:suppressAutoHyphens/>
              <w:overflowPunct/>
              <w:autoSpaceDE/>
              <w:autoSpaceDN/>
              <w:adjustRightInd/>
              <w:spacing w:line="240" w:lineRule="atLeast"/>
              <w:ind w:left="0" w:firstLine="0"/>
              <w:jc w:val="left"/>
              <w:textAlignment w:val="auto"/>
            </w:pPr>
            <w:r w:rsidRPr="007A2B94">
              <w:t>Informelles Dokument INF.25 der 33. Sitzung</w:t>
            </w:r>
          </w:p>
          <w:p w14:paraId="07FE5604" w14:textId="77777777" w:rsidR="007A2B94" w:rsidRPr="007A2B94" w:rsidRDefault="007A2B94" w:rsidP="007A2B94">
            <w:pPr>
              <w:widowControl/>
              <w:suppressAutoHyphens/>
              <w:overflowPunct/>
              <w:autoSpaceDE/>
              <w:autoSpaceDN/>
              <w:adjustRightInd/>
              <w:spacing w:line="240" w:lineRule="atLeast"/>
              <w:ind w:left="0" w:firstLine="0"/>
              <w:jc w:val="left"/>
              <w:textAlignment w:val="auto"/>
              <w:rPr>
                <w:lang w:val="en-GB"/>
              </w:rPr>
            </w:pPr>
            <w:r w:rsidRPr="007A2B94">
              <w:rPr>
                <w:lang w:val="en-GB"/>
              </w:rPr>
              <w:t>ECE/TRANS/WP.15/AC.2/68 (</w:t>
            </w:r>
            <w:proofErr w:type="spellStart"/>
            <w:r>
              <w:rPr>
                <w:lang w:val="en-GB"/>
              </w:rPr>
              <w:t>Nrn</w:t>
            </w:r>
            <w:proofErr w:type="spellEnd"/>
            <w:r>
              <w:rPr>
                <w:lang w:val="en-GB"/>
              </w:rPr>
              <w:t>.</w:t>
            </w:r>
            <w:r w:rsidRPr="007A2B94">
              <w:rPr>
                <w:lang w:val="en-GB"/>
              </w:rPr>
              <w:t xml:space="preserve"> 68-70)</w:t>
            </w:r>
          </w:p>
          <w:p w14:paraId="433689BB" w14:textId="77777777" w:rsidR="007A2B94" w:rsidRPr="007A2B94" w:rsidRDefault="007A2B94" w:rsidP="007A2B94">
            <w:pPr>
              <w:widowControl/>
              <w:suppressAutoHyphens/>
              <w:overflowPunct/>
              <w:autoSpaceDE/>
              <w:autoSpaceDN/>
              <w:adjustRightInd/>
              <w:spacing w:line="200" w:lineRule="atLeast"/>
              <w:ind w:left="0" w:firstLine="0"/>
              <w:jc w:val="left"/>
              <w:textAlignment w:val="auto"/>
              <w:rPr>
                <w:lang w:val="en-GB"/>
              </w:rPr>
            </w:pPr>
            <w:r w:rsidRPr="007A2B94">
              <w:rPr>
                <w:lang w:val="en-GB"/>
              </w:rPr>
              <w:t>ECE/TRANS/WP.15/AC.2/2019/14</w:t>
            </w:r>
          </w:p>
          <w:p w14:paraId="1E4EA034" w14:textId="77777777" w:rsidR="007A2B94" w:rsidRPr="007A2B94" w:rsidRDefault="007A2B94" w:rsidP="007A2B94">
            <w:pPr>
              <w:widowControl/>
              <w:suppressAutoHyphens/>
              <w:overflowPunct/>
              <w:autoSpaceDE/>
              <w:autoSpaceDN/>
              <w:adjustRightInd/>
              <w:spacing w:after="120" w:line="200" w:lineRule="atLeast"/>
              <w:ind w:left="0" w:firstLine="0"/>
              <w:jc w:val="left"/>
              <w:textAlignment w:val="auto"/>
              <w:rPr>
                <w:lang w:val="en-GB"/>
              </w:rPr>
            </w:pPr>
            <w:r w:rsidRPr="007A2B94">
              <w:rPr>
                <w:lang w:val="en-GB"/>
              </w:rPr>
              <w:t>ECE/TRANS/WP.15/AC.2/70 (</w:t>
            </w:r>
            <w:proofErr w:type="spellStart"/>
            <w:r>
              <w:rPr>
                <w:lang w:val="en-GB"/>
              </w:rPr>
              <w:t>Nrn</w:t>
            </w:r>
            <w:proofErr w:type="spellEnd"/>
            <w:r>
              <w:rPr>
                <w:lang w:val="en-GB"/>
              </w:rPr>
              <w:t>.</w:t>
            </w:r>
            <w:r w:rsidRPr="007A2B94">
              <w:rPr>
                <w:lang w:val="en-GB"/>
              </w:rPr>
              <w:t xml:space="preserve"> 72-74)</w:t>
            </w:r>
          </w:p>
        </w:tc>
      </w:tr>
    </w:tbl>
    <w:p w14:paraId="382CDF01" w14:textId="77777777" w:rsidR="007A2B94" w:rsidRDefault="007A2B94" w:rsidP="007A2B94">
      <w:pPr>
        <w:keepLines/>
        <w:widowControl/>
        <w:suppressAutoHyphens/>
        <w:overflowPunct/>
        <w:autoSpaceDE/>
        <w:autoSpaceDN/>
        <w:adjustRightInd/>
        <w:spacing w:before="120" w:after="120" w:line="276" w:lineRule="auto"/>
        <w:ind w:right="1134" w:firstLine="0"/>
        <w:textAlignment w:val="auto"/>
        <w:rPr>
          <w:b/>
          <w:sz w:val="24"/>
          <w:szCs w:val="24"/>
          <w:lang w:val="en-GB"/>
        </w:rPr>
      </w:pPr>
    </w:p>
    <w:p w14:paraId="2C74071A" w14:textId="77777777" w:rsidR="007A2B94" w:rsidRDefault="007A2B94">
      <w:pPr>
        <w:widowControl/>
        <w:overflowPunct/>
        <w:autoSpaceDE/>
        <w:autoSpaceDN/>
        <w:adjustRightInd/>
        <w:ind w:left="0" w:firstLine="0"/>
        <w:jc w:val="left"/>
        <w:textAlignment w:val="auto"/>
        <w:rPr>
          <w:b/>
          <w:sz w:val="24"/>
          <w:szCs w:val="24"/>
          <w:lang w:val="en-GB"/>
        </w:rPr>
      </w:pPr>
      <w:r>
        <w:rPr>
          <w:b/>
          <w:sz w:val="24"/>
          <w:szCs w:val="24"/>
          <w:lang w:val="en-GB"/>
        </w:rPr>
        <w:br w:type="page"/>
      </w:r>
    </w:p>
    <w:p w14:paraId="7A412CD6" w14:textId="1E4173FA" w:rsidR="007A2B94" w:rsidRPr="00BF0B5D" w:rsidRDefault="00BF0B5D" w:rsidP="00BF0B5D">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Pr>
          <w:b/>
          <w:sz w:val="28"/>
        </w:rPr>
        <w:lastRenderedPageBreak/>
        <w:tab/>
      </w:r>
      <w:r>
        <w:rPr>
          <w:b/>
          <w:sz w:val="28"/>
        </w:rPr>
        <w:tab/>
      </w:r>
      <w:r w:rsidR="007A2B94" w:rsidRPr="00BF0B5D">
        <w:rPr>
          <w:b/>
          <w:sz w:val="28"/>
        </w:rPr>
        <w:t>Einleitung</w:t>
      </w:r>
    </w:p>
    <w:p w14:paraId="3161F705" w14:textId="378E408D" w:rsidR="005C0C28" w:rsidRPr="005C0C28" w:rsidRDefault="005C0C28" w:rsidP="005C0C28">
      <w:pPr>
        <w:widowControl/>
        <w:tabs>
          <w:tab w:val="left" w:pos="1701"/>
        </w:tabs>
        <w:suppressAutoHyphens/>
        <w:overflowPunct/>
        <w:autoSpaceDE/>
        <w:autoSpaceDN/>
        <w:adjustRightInd/>
        <w:spacing w:after="120" w:line="240" w:lineRule="atLeast"/>
        <w:ind w:right="1134" w:firstLine="0"/>
        <w:textAlignment w:val="auto"/>
        <w:rPr>
          <w:lang w:eastAsia="en-US"/>
        </w:rPr>
      </w:pPr>
      <w:r w:rsidRPr="005C0C28">
        <w:rPr>
          <w:lang w:eastAsia="en-US"/>
        </w:rPr>
        <w:t>1.</w:t>
      </w:r>
      <w:r w:rsidRPr="005C0C28">
        <w:rPr>
          <w:lang w:eastAsia="en-US"/>
        </w:rPr>
        <w:tab/>
        <w:t xml:space="preserve">Am </w:t>
      </w:r>
      <w:r>
        <w:rPr>
          <w:lang w:eastAsia="en-US"/>
        </w:rPr>
        <w:t>24</w:t>
      </w:r>
      <w:r w:rsidRPr="005C0C28">
        <w:rPr>
          <w:lang w:eastAsia="en-US"/>
        </w:rPr>
        <w:t xml:space="preserve">. und </w:t>
      </w:r>
      <w:r>
        <w:rPr>
          <w:lang w:eastAsia="en-US"/>
        </w:rPr>
        <w:t>25</w:t>
      </w:r>
      <w:r w:rsidRPr="005C0C28">
        <w:rPr>
          <w:lang w:eastAsia="en-US"/>
        </w:rPr>
        <w:t xml:space="preserve">. </w:t>
      </w:r>
      <w:r>
        <w:rPr>
          <w:lang w:eastAsia="en-US"/>
        </w:rPr>
        <w:t>April</w:t>
      </w:r>
      <w:r w:rsidRPr="005C0C28">
        <w:rPr>
          <w:lang w:eastAsia="en-US"/>
        </w:rPr>
        <w:t xml:space="preserve"> 201</w:t>
      </w:r>
      <w:r>
        <w:rPr>
          <w:lang w:eastAsia="en-US"/>
        </w:rPr>
        <w:t>9</w:t>
      </w:r>
      <w:r w:rsidRPr="005C0C28">
        <w:rPr>
          <w:lang w:eastAsia="en-US"/>
        </w:rPr>
        <w:t xml:space="preserve"> fand die </w:t>
      </w:r>
      <w:r>
        <w:rPr>
          <w:lang w:eastAsia="en-US"/>
        </w:rPr>
        <w:t>vierte</w:t>
      </w:r>
      <w:r w:rsidRPr="005C0C28">
        <w:rPr>
          <w:lang w:eastAsia="en-US"/>
        </w:rPr>
        <w:t xml:space="preserve"> Sitzung der informellen Arbeitsgruppe „Membrantanks“ im Ministerium für den ökologischen und solidarischen Übergang in Paris, Frankreich, statt. An der Sitzung nahmen Delegierte aus Belgien, Frankreich und den Niederlanden sowie Vertreter von Bureau Veritas</w:t>
      </w:r>
      <w:r>
        <w:rPr>
          <w:lang w:eastAsia="en-US"/>
        </w:rPr>
        <w:t>, EBU/ESO</w:t>
      </w:r>
      <w:r w:rsidRPr="005C0C28">
        <w:rPr>
          <w:lang w:eastAsia="en-US"/>
        </w:rPr>
        <w:t xml:space="preserve"> und der Industrie teil.</w:t>
      </w:r>
    </w:p>
    <w:p w14:paraId="164E363D" w14:textId="1190313C" w:rsidR="007A2B94" w:rsidRPr="00BF0B5D" w:rsidRDefault="007A2B94" w:rsidP="00051D22">
      <w:pPr>
        <w:widowControl/>
        <w:tabs>
          <w:tab w:val="left" w:pos="1701"/>
        </w:tabs>
        <w:suppressAutoHyphens/>
        <w:overflowPunct/>
        <w:autoSpaceDE/>
        <w:autoSpaceDN/>
        <w:adjustRightInd/>
        <w:spacing w:before="120" w:after="120" w:line="276" w:lineRule="auto"/>
        <w:ind w:right="1134" w:firstLine="0"/>
        <w:textAlignment w:val="auto"/>
      </w:pPr>
      <w:r w:rsidRPr="00BF0B5D">
        <w:t>2.</w:t>
      </w:r>
      <w:r w:rsidRPr="00BF0B5D">
        <w:tab/>
      </w:r>
      <w:r w:rsidR="00C6133B" w:rsidRPr="00BF0B5D">
        <w:t>Zu Beginn der Sitzung stellte der Vorsitzende der informellen Arbeitsgruppe auf der Grundlage des Berichts des Sicherheitsausschusses fest, dass der Sicherheitsausschuss die Arbeit der informellen Arbeitsgruppe</w:t>
      </w:r>
      <w:r w:rsidR="00C26785" w:rsidRPr="00BF0B5D">
        <w:t xml:space="preserve"> und</w:t>
      </w:r>
      <w:r w:rsidR="00C6133B" w:rsidRPr="00BF0B5D">
        <w:t xml:space="preserve"> insbesondere den Vorschlag, Einträge in Tabelle C mit alternativen Beförderungsanforderungen für bestimmte relevante Stoffe aufzunehmen</w:t>
      </w:r>
      <w:r w:rsidR="00C26785" w:rsidRPr="00BF0B5D">
        <w:t>, unterstützt.</w:t>
      </w:r>
      <w:r w:rsidRPr="00BF0B5D">
        <w:t xml:space="preserve"> </w:t>
      </w:r>
      <w:r w:rsidR="00C26785" w:rsidRPr="00BF0B5D">
        <w:t>In diesem Zusammenhang wurde darauf hingewiesen, dass der Sicherheitsausschuss die informelle Arbeitsgruppe beauftragt hat, geeignete Bestimmungen für die dem ADN beigefügte Verordnung über die Verwendung von Membrantanks auf Binnenschiffen zu entwickeln.</w:t>
      </w:r>
      <w:r w:rsidRPr="00BF0B5D">
        <w:t xml:space="preserve"> </w:t>
      </w:r>
      <w:r w:rsidR="00C26785" w:rsidRPr="00BF0B5D">
        <w:t xml:space="preserve">Darüber hinaus wurde festgestellt, dass die informelle Arbeitsgruppe </w:t>
      </w:r>
      <w:r w:rsidR="000E6E9A" w:rsidRPr="00BF0B5D">
        <w:t>„</w:t>
      </w:r>
      <w:r w:rsidR="00C26785" w:rsidRPr="00BF0B5D">
        <w:t>Stoffe</w:t>
      </w:r>
      <w:r w:rsidR="000E6E9A" w:rsidRPr="00BF0B5D">
        <w:t>“</w:t>
      </w:r>
      <w:r w:rsidR="00C26785" w:rsidRPr="00BF0B5D">
        <w:t xml:space="preserve"> eine Liste von Stoffen, die für d</w:t>
      </w:r>
      <w:r w:rsidR="000E6E9A" w:rsidRPr="00BF0B5D">
        <w:t>i</w:t>
      </w:r>
      <w:r w:rsidR="00C26785" w:rsidRPr="00BF0B5D">
        <w:t xml:space="preserve">e </w:t>
      </w:r>
      <w:r w:rsidR="000E6E9A" w:rsidRPr="00BF0B5D">
        <w:t>Beförderung</w:t>
      </w:r>
      <w:r w:rsidR="00C26785" w:rsidRPr="00BF0B5D">
        <w:t xml:space="preserve"> in Membrantanks geeignet sind, und, falls erforderlich, einen rationalisierten Ansatz zur Bestimmung der geeigneten </w:t>
      </w:r>
      <w:r w:rsidR="0089574F" w:rsidRPr="00BF0B5D">
        <w:t>g</w:t>
      </w:r>
      <w:r w:rsidR="00C26785" w:rsidRPr="00BF0B5D">
        <w:t>ef</w:t>
      </w:r>
      <w:r w:rsidR="0089574F" w:rsidRPr="00BF0B5D">
        <w:t>ä</w:t>
      </w:r>
      <w:r w:rsidR="00C26785" w:rsidRPr="00BF0B5D">
        <w:t>hr</w:t>
      </w:r>
      <w:r w:rsidR="0089574F" w:rsidRPr="00BF0B5D">
        <w:t>lichen S</w:t>
      </w:r>
      <w:r w:rsidR="00C26785" w:rsidRPr="00BF0B5D">
        <w:t>toffe entwickeln wird.</w:t>
      </w:r>
    </w:p>
    <w:p w14:paraId="51837735" w14:textId="22AB0B01" w:rsidR="007A2B94" w:rsidRPr="00BF0B5D" w:rsidRDefault="007A2B94" w:rsidP="00051D22">
      <w:pPr>
        <w:widowControl/>
        <w:tabs>
          <w:tab w:val="left" w:pos="1701"/>
        </w:tabs>
        <w:suppressAutoHyphens/>
        <w:overflowPunct/>
        <w:autoSpaceDE/>
        <w:autoSpaceDN/>
        <w:adjustRightInd/>
        <w:spacing w:before="120" w:after="120" w:line="276" w:lineRule="auto"/>
        <w:ind w:right="1134" w:firstLine="0"/>
        <w:textAlignment w:val="auto"/>
      </w:pPr>
      <w:r w:rsidRPr="00BF0B5D">
        <w:t>3.</w:t>
      </w:r>
      <w:r w:rsidRPr="00BF0B5D">
        <w:tab/>
      </w:r>
      <w:r w:rsidR="00277CAE" w:rsidRPr="00BF0B5D">
        <w:t xml:space="preserve">Die Teilnehmer beschlossen, auf dieser Tagung nur vorläufige Änderungen des ADN 2019 zu erarbeiten, und diese auf der nächsten Sitzung der informellen Arbeitsgruppe unter Berücksichtigung der während der </w:t>
      </w:r>
      <w:r w:rsidR="00A82DBB" w:rsidRPr="00BF0B5D">
        <w:t>35.</w:t>
      </w:r>
      <w:r w:rsidR="00277CAE" w:rsidRPr="00BF0B5D">
        <w:t xml:space="preserve"> Sitzung des Sicherheits</w:t>
      </w:r>
      <w:r w:rsidR="00A82DBB" w:rsidRPr="00BF0B5D">
        <w:softHyphen/>
      </w:r>
      <w:r w:rsidR="00277CAE" w:rsidRPr="00BF0B5D">
        <w:t xml:space="preserve">ausschusses im August 2019 </w:t>
      </w:r>
      <w:r w:rsidR="00CD7001" w:rsidRPr="00BF0B5D">
        <w:t>formulierten</w:t>
      </w:r>
      <w:r w:rsidR="00277CAE" w:rsidRPr="00BF0B5D">
        <w:t xml:space="preserve"> </w:t>
      </w:r>
      <w:r w:rsidR="00CD7001" w:rsidRPr="00BF0B5D">
        <w:t>An</w:t>
      </w:r>
      <w:r w:rsidR="00277CAE" w:rsidRPr="00BF0B5D">
        <w:t>merkungen zu überarbeiten.</w:t>
      </w:r>
    </w:p>
    <w:p w14:paraId="3B811D2C" w14:textId="6C7E93ED" w:rsidR="007A2B94" w:rsidRPr="00BF0B5D" w:rsidRDefault="007A2B94" w:rsidP="00051D22">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BF0B5D">
        <w:rPr>
          <w:b/>
          <w:sz w:val="28"/>
        </w:rPr>
        <w:tab/>
      </w:r>
      <w:r w:rsidRPr="00BF0B5D">
        <w:rPr>
          <w:b/>
          <w:sz w:val="28"/>
        </w:rPr>
        <w:tab/>
      </w:r>
      <w:r w:rsidR="00CD7001" w:rsidRPr="00BF0B5D">
        <w:rPr>
          <w:b/>
          <w:sz w:val="28"/>
        </w:rPr>
        <w:t>Zu behandelnde Änderungen</w:t>
      </w:r>
    </w:p>
    <w:p w14:paraId="6348F08E" w14:textId="42F64C6B" w:rsidR="007A2B94" w:rsidRPr="00BF0B5D" w:rsidRDefault="007A2B94" w:rsidP="00051D22">
      <w:pPr>
        <w:widowControl/>
        <w:tabs>
          <w:tab w:val="left" w:pos="1701"/>
        </w:tabs>
        <w:suppressAutoHyphens/>
        <w:overflowPunct/>
        <w:autoSpaceDE/>
        <w:autoSpaceDN/>
        <w:adjustRightInd/>
        <w:spacing w:before="120" w:after="120" w:line="276" w:lineRule="auto"/>
        <w:ind w:right="1134" w:firstLine="0"/>
        <w:textAlignment w:val="auto"/>
      </w:pPr>
      <w:r w:rsidRPr="00BF0B5D">
        <w:t>4.</w:t>
      </w:r>
      <w:r w:rsidRPr="00BF0B5D">
        <w:tab/>
      </w:r>
      <w:r w:rsidR="00320806" w:rsidRPr="00BF0B5D">
        <w:t xml:space="preserve">Vor Beginn der Ausarbeitung von Änderungen forderte der Delegierte </w:t>
      </w:r>
      <w:r w:rsidR="00051D22" w:rsidRPr="00BF0B5D">
        <w:t>der</w:t>
      </w:r>
      <w:r w:rsidR="00320806" w:rsidRPr="00BF0B5D">
        <w:t xml:space="preserve"> Niederlande die Vertreter der Industrie auf, die Be- und Entladehandbücher der Hersteller von Membrantanks mit den bestehenden Be- und Entlade</w:t>
      </w:r>
      <w:r w:rsidR="000F71E4" w:rsidRPr="00BF0B5D">
        <w:t>bestimmung</w:t>
      </w:r>
      <w:r w:rsidR="00320806" w:rsidRPr="00BF0B5D">
        <w:t>en in de</w:t>
      </w:r>
      <w:r w:rsidR="000F71E4" w:rsidRPr="00BF0B5D">
        <w:t>r</w:t>
      </w:r>
      <w:r w:rsidR="00320806" w:rsidRPr="00BF0B5D">
        <w:t xml:space="preserve"> dem ADN beigefügten Verordnung zu vergleichen.</w:t>
      </w:r>
      <w:r w:rsidRPr="00BF0B5D">
        <w:t xml:space="preserve"> </w:t>
      </w:r>
      <w:r w:rsidR="00AD5C20" w:rsidRPr="00BF0B5D">
        <w:t>Vertreter der Industrie machten deutlich, dass sich die Be- und Entladeverfahren für Membrantanks nicht von den vorgeschriebenen Be- und Entladeverfahren in de</w:t>
      </w:r>
      <w:r w:rsidR="008226A4" w:rsidRPr="00BF0B5D">
        <w:t>r</w:t>
      </w:r>
      <w:r w:rsidR="00AD5C20" w:rsidRPr="00BF0B5D">
        <w:t xml:space="preserve"> </w:t>
      </w:r>
      <w:r w:rsidR="008226A4" w:rsidRPr="00BF0B5D">
        <w:t xml:space="preserve">dem ADN beigefügten </w:t>
      </w:r>
      <w:r w:rsidR="00AD5C20" w:rsidRPr="00BF0B5D">
        <w:t xml:space="preserve">Verordnung unterscheiden, </w:t>
      </w:r>
      <w:r w:rsidR="00E90B9C" w:rsidRPr="00BF0B5D">
        <w:t>zumal</w:t>
      </w:r>
      <w:r w:rsidR="00AD5C20" w:rsidRPr="00BF0B5D">
        <w:t xml:space="preserve"> die Verordnung bereits spezifische Anforderungen für das Be- und Entladen</w:t>
      </w:r>
      <w:r w:rsidR="00F427F4" w:rsidRPr="00BF0B5D">
        <w:t xml:space="preserve"> von</w:t>
      </w:r>
      <w:r w:rsidR="00AD5C20" w:rsidRPr="00BF0B5D">
        <w:t xml:space="preserve"> (tief)gekühlte</w:t>
      </w:r>
      <w:r w:rsidR="00F427F4" w:rsidRPr="00BF0B5D">
        <w:t>n</w:t>
      </w:r>
      <w:r w:rsidR="00AD5C20" w:rsidRPr="00BF0B5D">
        <w:t xml:space="preserve"> oder verflüssigte</w:t>
      </w:r>
      <w:r w:rsidR="00F427F4" w:rsidRPr="00BF0B5D">
        <w:t>n</w:t>
      </w:r>
      <w:r w:rsidR="00AD5C20" w:rsidRPr="00BF0B5D">
        <w:t xml:space="preserve"> Gase</w:t>
      </w:r>
      <w:r w:rsidR="00F427F4" w:rsidRPr="00BF0B5D">
        <w:t>n</w:t>
      </w:r>
      <w:r w:rsidR="00AD5C20" w:rsidRPr="00BF0B5D">
        <w:t xml:space="preserve"> enth</w:t>
      </w:r>
      <w:r w:rsidR="007E43AB" w:rsidRPr="00BF0B5D">
        <w:t>ä</w:t>
      </w:r>
      <w:r w:rsidR="00AD5C20" w:rsidRPr="00BF0B5D">
        <w:t>lt.</w:t>
      </w:r>
    </w:p>
    <w:p w14:paraId="0041740C" w14:textId="3D525680" w:rsidR="007A2B94" w:rsidRPr="00BF0B5D" w:rsidRDefault="007A2B94" w:rsidP="00051D22">
      <w:pPr>
        <w:widowControl/>
        <w:tabs>
          <w:tab w:val="left" w:pos="1701"/>
        </w:tabs>
        <w:suppressAutoHyphens/>
        <w:overflowPunct/>
        <w:autoSpaceDE/>
        <w:autoSpaceDN/>
        <w:adjustRightInd/>
        <w:spacing w:before="120" w:after="120" w:line="276" w:lineRule="auto"/>
        <w:ind w:right="1134" w:firstLine="0"/>
        <w:textAlignment w:val="auto"/>
      </w:pPr>
      <w:r w:rsidRPr="00BF0B5D">
        <w:t>5.</w:t>
      </w:r>
      <w:r w:rsidRPr="00BF0B5D">
        <w:tab/>
      </w:r>
      <w:r w:rsidR="005F4EA6" w:rsidRPr="00BF0B5D">
        <w:t>Die informelle Arbeitsgruppe nahm auch Kenntnis von einem von Bureau Veritas ausgearbeiteten Dokument, in dem die Vorschriften der dem ADN beigefügten Verordnung mit denen des IGC-Code</w:t>
      </w:r>
      <w:r w:rsidR="00E47DEE" w:rsidRPr="00BF0B5D">
        <w:t>s</w:t>
      </w:r>
      <w:r w:rsidR="005F4EA6" w:rsidRPr="00BF0B5D">
        <w:t xml:space="preserve"> verglichen werden.</w:t>
      </w:r>
      <w:r w:rsidRPr="00BF0B5D">
        <w:t xml:space="preserve"> </w:t>
      </w:r>
      <w:r w:rsidR="00E47DEE" w:rsidRPr="00BF0B5D">
        <w:t>Diese</w:t>
      </w:r>
      <w:r w:rsidR="00051D22" w:rsidRPr="00BF0B5D">
        <w:t>s</w:t>
      </w:r>
      <w:r w:rsidR="00E47DEE" w:rsidRPr="00BF0B5D">
        <w:t xml:space="preserve"> </w:t>
      </w:r>
      <w:r w:rsidR="00051D22" w:rsidRPr="00BF0B5D">
        <w:t>Dokument</w:t>
      </w:r>
      <w:r w:rsidR="00E47DEE" w:rsidRPr="00BF0B5D">
        <w:t xml:space="preserve"> erw</w:t>
      </w:r>
      <w:r w:rsidR="00B068CB" w:rsidRPr="00BF0B5D">
        <w:t>i</w:t>
      </w:r>
      <w:r w:rsidR="00051D22" w:rsidRPr="00BF0B5D">
        <w:t>e</w:t>
      </w:r>
      <w:r w:rsidR="00E47DEE" w:rsidRPr="00BF0B5D">
        <w:t xml:space="preserve">s sich als sehr hilfreich bei der Entscheidung, ob eine Änderung der dem ADN beigefügten Verordnung erforderlich ist, und </w:t>
      </w:r>
      <w:r w:rsidR="00051D22" w:rsidRPr="00BF0B5D">
        <w:t>bot</w:t>
      </w:r>
      <w:r w:rsidR="009D2A5C" w:rsidRPr="00BF0B5D">
        <w:t>, bei positiver Einschätzung, eine Anleitung, wie die Änderung zu formulieren ist</w:t>
      </w:r>
      <w:r w:rsidR="00E47DEE" w:rsidRPr="00BF0B5D">
        <w:t>.</w:t>
      </w:r>
    </w:p>
    <w:p w14:paraId="6A0D9885" w14:textId="14C15AA9" w:rsidR="007A2B94" w:rsidRPr="00BF0B5D" w:rsidRDefault="007A2B94" w:rsidP="00051D22">
      <w:pPr>
        <w:widowControl/>
        <w:tabs>
          <w:tab w:val="left" w:pos="1701"/>
        </w:tabs>
        <w:suppressAutoHyphens/>
        <w:overflowPunct/>
        <w:autoSpaceDE/>
        <w:autoSpaceDN/>
        <w:adjustRightInd/>
        <w:spacing w:before="120" w:after="120" w:line="276" w:lineRule="auto"/>
        <w:ind w:right="1134" w:firstLine="0"/>
        <w:textAlignment w:val="auto"/>
      </w:pPr>
      <w:r w:rsidRPr="00BF0B5D">
        <w:t>6.</w:t>
      </w:r>
      <w:r w:rsidRPr="00BF0B5D">
        <w:tab/>
      </w:r>
      <w:r w:rsidR="00B068CB" w:rsidRPr="00BF0B5D">
        <w:t>Auf der Grundlage einer Liste von Unterabschnitten der dem ADN beigefügten Verordnung prüfte und entwickelte die informelle Arbeitsgruppe mehrere Änderungen zur Einführung von Membrantanks.</w:t>
      </w:r>
      <w:r w:rsidRPr="00BF0B5D">
        <w:t xml:space="preserve"> </w:t>
      </w:r>
      <w:r w:rsidR="00562C5E" w:rsidRPr="00BF0B5D">
        <w:t>Dieses Verfahren führte zu der in An</w:t>
      </w:r>
      <w:r w:rsidR="00924AC4" w:rsidRPr="00BF0B5D">
        <w:t>l</w:t>
      </w:r>
      <w:r w:rsidR="00562C5E" w:rsidRPr="00BF0B5D">
        <w:t>ag</w:t>
      </w:r>
      <w:r w:rsidR="00924AC4" w:rsidRPr="00BF0B5D">
        <w:t>e</w:t>
      </w:r>
      <w:r w:rsidR="00562C5E" w:rsidRPr="00BF0B5D">
        <w:t xml:space="preserve"> I enthaltenen Liste vorläufiger Änderungen.</w:t>
      </w:r>
      <w:r w:rsidRPr="00BF0B5D">
        <w:t xml:space="preserve"> </w:t>
      </w:r>
      <w:r w:rsidR="003C3CC4" w:rsidRPr="00BF0B5D">
        <w:t xml:space="preserve">Fragen, die ebenfalls geprüft und diskutiert wurden, die aber nicht </w:t>
      </w:r>
      <w:r w:rsidR="00924AC4" w:rsidRPr="00BF0B5D">
        <w:t>zu Vorschlägen für</w:t>
      </w:r>
      <w:r w:rsidR="003C3CC4" w:rsidRPr="00BF0B5D">
        <w:t xml:space="preserve"> vorläufige Änderungen der dem ADN beigefügten Verordnung </w:t>
      </w:r>
      <w:r w:rsidR="00924AC4" w:rsidRPr="00BF0B5D">
        <w:t>geführt habe</w:t>
      </w:r>
      <w:r w:rsidR="003C3CC4" w:rsidRPr="00BF0B5D">
        <w:t>n, sind in An</w:t>
      </w:r>
      <w:r w:rsidR="00924AC4" w:rsidRPr="00BF0B5D">
        <w:t>l</w:t>
      </w:r>
      <w:r w:rsidR="003C3CC4" w:rsidRPr="00BF0B5D">
        <w:t>ag</w:t>
      </w:r>
      <w:r w:rsidR="00924AC4" w:rsidRPr="00BF0B5D">
        <w:t>e</w:t>
      </w:r>
      <w:r w:rsidR="003C3CC4" w:rsidRPr="00BF0B5D">
        <w:t xml:space="preserve"> II dieses Berichts enthalten.</w:t>
      </w:r>
    </w:p>
    <w:p w14:paraId="672C1460" w14:textId="77777777" w:rsidR="00BF0B5D" w:rsidRPr="00BF0B5D" w:rsidRDefault="00BF0B5D">
      <w:pPr>
        <w:widowControl/>
        <w:overflowPunct/>
        <w:autoSpaceDE/>
        <w:autoSpaceDN/>
        <w:adjustRightInd/>
        <w:ind w:left="0" w:firstLine="0"/>
        <w:jc w:val="left"/>
        <w:textAlignment w:val="auto"/>
      </w:pPr>
      <w:r w:rsidRPr="00BF0B5D">
        <w:br w:type="page"/>
      </w:r>
    </w:p>
    <w:p w14:paraId="26A10DF2" w14:textId="674F458D" w:rsidR="007A2B94" w:rsidRPr="00BF0B5D" w:rsidRDefault="007A2B94" w:rsidP="00051D22">
      <w:pPr>
        <w:widowControl/>
        <w:tabs>
          <w:tab w:val="left" w:pos="1701"/>
        </w:tabs>
        <w:suppressAutoHyphens/>
        <w:overflowPunct/>
        <w:autoSpaceDE/>
        <w:autoSpaceDN/>
        <w:adjustRightInd/>
        <w:spacing w:before="120" w:after="120" w:line="276" w:lineRule="auto"/>
        <w:ind w:right="1134" w:firstLine="0"/>
        <w:textAlignment w:val="auto"/>
      </w:pPr>
      <w:r w:rsidRPr="00BF0B5D">
        <w:lastRenderedPageBreak/>
        <w:t>7.</w:t>
      </w:r>
      <w:r w:rsidRPr="00BF0B5D">
        <w:tab/>
      </w:r>
      <w:r w:rsidR="00924AC4" w:rsidRPr="00BF0B5D">
        <w:t xml:space="preserve">Darüber hinaus nahm die informelle Gruppe zur Kenntnis, dass </w:t>
      </w:r>
      <w:r w:rsidR="00FF5E33" w:rsidRPr="00BF0B5D">
        <w:t xml:space="preserve">Absatz </w:t>
      </w:r>
      <w:r w:rsidR="00924AC4" w:rsidRPr="00BF0B5D">
        <w:t>9.3.1.21.1</w:t>
      </w:r>
      <w:r w:rsidR="00FF5E33" w:rsidRPr="00BF0B5D">
        <w:t xml:space="preserve"> </w:t>
      </w:r>
      <w:r w:rsidR="00924AC4" w:rsidRPr="00BF0B5D">
        <w:t>d</w:t>
      </w:r>
      <w:r w:rsidR="00FF5E33" w:rsidRPr="00BF0B5D">
        <w:t>)</w:t>
      </w:r>
      <w:r w:rsidR="00924AC4" w:rsidRPr="00BF0B5D">
        <w:t xml:space="preserve"> der dem ADN beigefügten Verordnung auf eine</w:t>
      </w:r>
      <w:r w:rsidR="00FF5E33" w:rsidRPr="00BF0B5D">
        <w:t>n</w:t>
      </w:r>
      <w:r w:rsidR="00924AC4" w:rsidRPr="00BF0B5D">
        <w:t xml:space="preserve"> Füll</w:t>
      </w:r>
      <w:r w:rsidR="00FF5E33" w:rsidRPr="00BF0B5D">
        <w:t>ungsgrad</w:t>
      </w:r>
      <w:r w:rsidR="00924AC4" w:rsidRPr="00BF0B5D">
        <w:t xml:space="preserve"> von 97,5 % verweist, während der </w:t>
      </w:r>
      <w:r w:rsidR="00FF5E33" w:rsidRPr="00BF0B5D">
        <w:t>höchst zulässige</w:t>
      </w:r>
      <w:r w:rsidR="00924AC4" w:rsidRPr="00BF0B5D">
        <w:t xml:space="preserve"> Füll</w:t>
      </w:r>
      <w:r w:rsidR="00FF5E33" w:rsidRPr="00BF0B5D">
        <w:t>ungs</w:t>
      </w:r>
      <w:r w:rsidR="00924AC4" w:rsidRPr="00BF0B5D">
        <w:t xml:space="preserve">grad an Bord eines </w:t>
      </w:r>
      <w:r w:rsidR="00FF5E33" w:rsidRPr="00BF0B5D">
        <w:t>Typ</w:t>
      </w:r>
      <w:r w:rsidR="00051D22" w:rsidRPr="00BF0B5D">
        <w:t>-</w:t>
      </w:r>
      <w:r w:rsidR="00FF5E33" w:rsidRPr="00BF0B5D">
        <w:t>G-</w:t>
      </w:r>
      <w:r w:rsidR="00924AC4" w:rsidRPr="00BF0B5D">
        <w:t xml:space="preserve">Schiffes gemäß Unterabschnitt 3.2.3.3 (Spalte (11)) 95 % </w:t>
      </w:r>
      <w:r w:rsidR="00FF5E33" w:rsidRPr="00BF0B5D">
        <w:t>betragen</w:t>
      </w:r>
      <w:r w:rsidR="00924AC4" w:rsidRPr="00BF0B5D">
        <w:t xml:space="preserve"> </w:t>
      </w:r>
      <w:r w:rsidR="00FF5E33" w:rsidRPr="00BF0B5D">
        <w:t>darf</w:t>
      </w:r>
      <w:r w:rsidR="00924AC4" w:rsidRPr="00BF0B5D">
        <w:t>.</w:t>
      </w:r>
      <w:r w:rsidRPr="00BF0B5D">
        <w:t xml:space="preserve"> </w:t>
      </w:r>
      <w:r w:rsidR="00FF5E33" w:rsidRPr="00BF0B5D">
        <w:t xml:space="preserve">Auch der Absatz 9.3.1.21.10 wurde diskutiert, da er sich auf einen </w:t>
      </w:r>
      <w:r w:rsidR="001A6239" w:rsidRPr="00BF0B5D">
        <w:t>höchst</w:t>
      </w:r>
      <w:r w:rsidR="00FF5E33" w:rsidRPr="00BF0B5D">
        <w:t xml:space="preserve">berechneten </w:t>
      </w:r>
      <w:r w:rsidR="001A6239" w:rsidRPr="00BF0B5D">
        <w:t>D</w:t>
      </w:r>
      <w:r w:rsidR="00FF5E33" w:rsidRPr="00BF0B5D">
        <w:t xml:space="preserve">ruck nach Unterabschnitt 9.3.1.27 bezieht, der in </w:t>
      </w:r>
      <w:r w:rsidR="00DA39DB" w:rsidRPr="00BF0B5D">
        <w:t xml:space="preserve">Unterabschnitt </w:t>
      </w:r>
      <w:r w:rsidR="00FF5E33" w:rsidRPr="00BF0B5D">
        <w:t>9.3.1.27 überhaupt nicht erwähnt wird.</w:t>
      </w:r>
    </w:p>
    <w:p w14:paraId="0BA0C6CC" w14:textId="5BAFB9B4" w:rsidR="007A2B94" w:rsidRPr="00BF0B5D" w:rsidRDefault="007A2B94" w:rsidP="00051D22">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val="en-GB"/>
        </w:rPr>
      </w:pPr>
      <w:r w:rsidRPr="00BF0B5D">
        <w:rPr>
          <w:b/>
          <w:sz w:val="28"/>
        </w:rPr>
        <w:tab/>
      </w:r>
      <w:r w:rsidRPr="00BF0B5D">
        <w:rPr>
          <w:b/>
          <w:sz w:val="28"/>
        </w:rPr>
        <w:tab/>
      </w:r>
      <w:r w:rsidR="001A6239" w:rsidRPr="00BF0B5D">
        <w:rPr>
          <w:b/>
          <w:sz w:val="28"/>
        </w:rPr>
        <w:t>Stoffliste</w:t>
      </w:r>
    </w:p>
    <w:p w14:paraId="31F73755" w14:textId="61EF4246" w:rsidR="007A2B94" w:rsidRPr="00BF0B5D" w:rsidRDefault="007A2B94" w:rsidP="008F584A">
      <w:pPr>
        <w:widowControl/>
        <w:tabs>
          <w:tab w:val="left" w:pos="1701"/>
        </w:tabs>
        <w:suppressAutoHyphens/>
        <w:overflowPunct/>
        <w:autoSpaceDE/>
        <w:autoSpaceDN/>
        <w:adjustRightInd/>
        <w:spacing w:before="120" w:after="120" w:line="276" w:lineRule="auto"/>
        <w:ind w:right="1134" w:firstLine="0"/>
        <w:textAlignment w:val="auto"/>
      </w:pPr>
      <w:r w:rsidRPr="00BF0B5D">
        <w:t>8.</w:t>
      </w:r>
      <w:r w:rsidRPr="00BF0B5D">
        <w:tab/>
      </w:r>
      <w:r w:rsidR="000C76E3" w:rsidRPr="00BF0B5D">
        <w:t>Der Vorsitzende kündigte an, dass er und die niederländische Delegation an der Sitzung der informellen Arbeitsgruppe „Stoffe“ teilnehmen werden, die sich bereit erklärt hat, eine Liste der Stoffe der Tabelle C zu erstellen, die für die Beförderung in Membrantanks geeignet sind.</w:t>
      </w:r>
      <w:r w:rsidRPr="00BF0B5D">
        <w:t xml:space="preserve"> </w:t>
      </w:r>
      <w:r w:rsidR="000C76E3" w:rsidRPr="00BF0B5D">
        <w:t>Die anderen Teilnehmer bek</w:t>
      </w:r>
      <w:r w:rsidR="00B8265F" w:rsidRPr="00BF0B5D">
        <w:t>unde</w:t>
      </w:r>
      <w:r w:rsidR="000C76E3" w:rsidRPr="00BF0B5D">
        <w:t>ten ihre Absicht, zu einer umfassenden und rationalisierten Liste beizutragen.</w:t>
      </w:r>
      <w:r w:rsidRPr="00BF0B5D">
        <w:t xml:space="preserve"> </w:t>
      </w:r>
    </w:p>
    <w:p w14:paraId="74128CB2" w14:textId="2BECAEB1" w:rsidR="007A2B94" w:rsidRPr="00BF0B5D" w:rsidRDefault="007A2B94" w:rsidP="008F584A">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BF0B5D">
        <w:rPr>
          <w:b/>
          <w:sz w:val="28"/>
        </w:rPr>
        <w:tab/>
      </w:r>
      <w:r w:rsidRPr="00BF0B5D">
        <w:rPr>
          <w:b/>
          <w:sz w:val="28"/>
        </w:rPr>
        <w:tab/>
      </w:r>
      <w:r w:rsidR="00B8265F" w:rsidRPr="00BF0B5D">
        <w:rPr>
          <w:b/>
          <w:sz w:val="28"/>
        </w:rPr>
        <w:t>Nächste Sitzung</w:t>
      </w:r>
    </w:p>
    <w:p w14:paraId="06AC7A2F" w14:textId="44F6AE22" w:rsidR="007A2B94" w:rsidRPr="00BF0B5D" w:rsidRDefault="007A2B94" w:rsidP="008F584A">
      <w:pPr>
        <w:widowControl/>
        <w:tabs>
          <w:tab w:val="left" w:pos="1701"/>
        </w:tabs>
        <w:suppressAutoHyphens/>
        <w:overflowPunct/>
        <w:autoSpaceDE/>
        <w:autoSpaceDN/>
        <w:adjustRightInd/>
        <w:spacing w:before="120" w:after="120" w:line="276" w:lineRule="auto"/>
        <w:ind w:right="1134" w:firstLine="0"/>
        <w:textAlignment w:val="auto"/>
      </w:pPr>
      <w:r w:rsidRPr="00BF0B5D">
        <w:t>9.</w:t>
      </w:r>
      <w:r w:rsidRPr="00BF0B5D">
        <w:tab/>
      </w:r>
      <w:r w:rsidR="002C2DBB" w:rsidRPr="00BF0B5D">
        <w:t>Die nächste Sitzung der informellen Arbeitsgruppe ist für den 1. und 2.</w:t>
      </w:r>
      <w:r w:rsidR="00504C6F" w:rsidRPr="00BF0B5D">
        <w:t> </w:t>
      </w:r>
      <w:r w:rsidR="002C2DBB" w:rsidRPr="00BF0B5D">
        <w:t>Oktober 2019 in Brüssel, Belgien, geplant.</w:t>
      </w:r>
      <w:r w:rsidRPr="00BF0B5D">
        <w:t xml:space="preserve"> </w:t>
      </w:r>
      <w:r w:rsidR="002C2DBB" w:rsidRPr="00BF0B5D">
        <w:t xml:space="preserve">Alle Interessierten </w:t>
      </w:r>
      <w:r w:rsidR="008F584A" w:rsidRPr="00BF0B5D">
        <w:t>sind</w:t>
      </w:r>
      <w:r w:rsidR="002C2DBB" w:rsidRPr="00BF0B5D">
        <w:t xml:space="preserve"> wie immer </w:t>
      </w:r>
      <w:r w:rsidR="008F584A" w:rsidRPr="00BF0B5D">
        <w:t>herzlich eingeladen,</w:t>
      </w:r>
      <w:r w:rsidR="002C2DBB" w:rsidRPr="00BF0B5D">
        <w:t xml:space="preserve"> teil</w:t>
      </w:r>
      <w:r w:rsidR="008F584A" w:rsidRPr="00BF0B5D">
        <w:t>zu</w:t>
      </w:r>
      <w:r w:rsidR="002C2DBB" w:rsidRPr="00BF0B5D">
        <w:t>nehmen.</w:t>
      </w:r>
    </w:p>
    <w:p w14:paraId="21D817BF" w14:textId="1138CF97" w:rsidR="007A2B94" w:rsidRPr="00BF0B5D" w:rsidRDefault="007A2B94" w:rsidP="008F584A">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BF0B5D">
        <w:rPr>
          <w:b/>
          <w:sz w:val="28"/>
        </w:rPr>
        <w:tab/>
      </w:r>
      <w:r w:rsidRPr="00BF0B5D">
        <w:rPr>
          <w:b/>
          <w:sz w:val="28"/>
        </w:rPr>
        <w:tab/>
      </w:r>
      <w:r w:rsidR="002C2DBB" w:rsidRPr="00BF0B5D">
        <w:rPr>
          <w:b/>
          <w:sz w:val="28"/>
        </w:rPr>
        <w:t>Schlussfolgerung</w:t>
      </w:r>
    </w:p>
    <w:p w14:paraId="7A13B67A" w14:textId="4A5483F5" w:rsidR="007A2B94" w:rsidRPr="00BF0B5D" w:rsidRDefault="007A2B94" w:rsidP="00206D69">
      <w:pPr>
        <w:widowControl/>
        <w:tabs>
          <w:tab w:val="left" w:pos="1701"/>
        </w:tabs>
        <w:suppressAutoHyphens/>
        <w:overflowPunct/>
        <w:autoSpaceDE/>
        <w:autoSpaceDN/>
        <w:adjustRightInd/>
        <w:spacing w:before="120" w:after="120" w:line="276" w:lineRule="auto"/>
        <w:ind w:right="1134" w:firstLine="0"/>
        <w:textAlignment w:val="auto"/>
      </w:pPr>
      <w:r w:rsidRPr="00BF0B5D">
        <w:t>10.</w:t>
      </w:r>
      <w:r w:rsidRPr="00BF0B5D">
        <w:tab/>
      </w:r>
      <w:r w:rsidR="002C2DBB" w:rsidRPr="00BF0B5D">
        <w:t>Die informelle Arbeitsgruppe ersucht den Sicherheitsausschuss, den Bericht der informellen Arbeitsgruppe zu erörtern</w:t>
      </w:r>
      <w:r w:rsidR="009E1E99" w:rsidRPr="00BF0B5D">
        <w:t>,</w:t>
      </w:r>
      <w:r w:rsidR="002C2DBB" w:rsidRPr="00BF0B5D">
        <w:t xml:space="preserve"> </w:t>
      </w:r>
      <w:r w:rsidR="009E1E99" w:rsidRPr="00BF0B5D">
        <w:t xml:space="preserve">die </w:t>
      </w:r>
      <w:r w:rsidR="003A5F64" w:rsidRPr="00BF0B5D">
        <w:t xml:space="preserve">entwickelten </w:t>
      </w:r>
      <w:r w:rsidR="009E1E99" w:rsidRPr="00BF0B5D">
        <w:t>vorläufigen Änderungen zu kommentieren und die aus seiner Sicht notwendigen Maßnahmen zu ergreifen.</w:t>
      </w:r>
    </w:p>
    <w:p w14:paraId="614C5A15" w14:textId="77777777" w:rsidR="007A2B94" w:rsidRPr="00BF0B5D" w:rsidRDefault="005C0C28" w:rsidP="007A2B94">
      <w:pPr>
        <w:widowControl/>
        <w:suppressAutoHyphens/>
        <w:overflowPunct/>
        <w:autoSpaceDE/>
        <w:autoSpaceDN/>
        <w:adjustRightInd/>
        <w:spacing w:before="240" w:line="240" w:lineRule="atLeast"/>
        <w:ind w:left="0" w:firstLine="0"/>
        <w:jc w:val="center"/>
        <w:textAlignment w:val="auto"/>
      </w:pPr>
      <w:r w:rsidRPr="00BF0B5D">
        <w:t>***</w:t>
      </w:r>
    </w:p>
    <w:p w14:paraId="4928C9E5" w14:textId="4FA3D919" w:rsidR="007A2B94" w:rsidRPr="00BF0B5D" w:rsidRDefault="007A2B94" w:rsidP="007A2B9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F0B5D">
        <w:rPr>
          <w:b/>
          <w:sz w:val="28"/>
        </w:rPr>
        <w:br w:type="page"/>
      </w:r>
      <w:r w:rsidR="005C0C28" w:rsidRPr="00BF0B5D">
        <w:rPr>
          <w:b/>
          <w:sz w:val="28"/>
        </w:rPr>
        <w:lastRenderedPageBreak/>
        <w:t xml:space="preserve">Anlage </w:t>
      </w:r>
      <w:r w:rsidRPr="00BF0B5D">
        <w:rPr>
          <w:b/>
          <w:sz w:val="28"/>
        </w:rPr>
        <w:t>I</w:t>
      </w:r>
    </w:p>
    <w:p w14:paraId="3CD6301B" w14:textId="0377F627" w:rsidR="007A2B94" w:rsidRPr="00BF0B5D" w:rsidRDefault="007A2B94" w:rsidP="00E512E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BF0B5D">
        <w:rPr>
          <w:b/>
          <w:sz w:val="28"/>
        </w:rPr>
        <w:tab/>
      </w:r>
      <w:r w:rsidRPr="00BF0B5D">
        <w:rPr>
          <w:b/>
          <w:sz w:val="28"/>
        </w:rPr>
        <w:tab/>
      </w:r>
      <w:r w:rsidR="00E512E2" w:rsidRPr="00BF0B5D">
        <w:rPr>
          <w:b/>
          <w:sz w:val="28"/>
        </w:rPr>
        <w:t>Vorläufige Änderungen des ADN 2019</w:t>
      </w:r>
    </w:p>
    <w:p w14:paraId="00005474" w14:textId="77777777" w:rsidR="005C0C28" w:rsidRPr="00126CC1" w:rsidRDefault="005C0C28" w:rsidP="00846550">
      <w:pPr>
        <w:widowControl/>
        <w:tabs>
          <w:tab w:val="left" w:pos="1985"/>
        </w:tabs>
        <w:suppressAutoHyphens/>
        <w:overflowPunct/>
        <w:autoSpaceDE/>
        <w:autoSpaceDN/>
        <w:adjustRightInd/>
        <w:spacing w:after="120" w:line="240" w:lineRule="atLeast"/>
        <w:ind w:right="1134" w:firstLine="0"/>
        <w:textAlignment w:val="auto"/>
      </w:pPr>
      <w:r w:rsidRPr="00126CC1">
        <w:rPr>
          <w:strike/>
        </w:rPr>
        <w:t>Gestrichener Text ist durchgestrichen</w:t>
      </w:r>
      <w:r w:rsidRPr="00126CC1">
        <w:t xml:space="preserve">, </w:t>
      </w:r>
      <w:r w:rsidRPr="00126CC1">
        <w:rPr>
          <w:b/>
          <w:bCs/>
          <w:u w:val="single"/>
        </w:rPr>
        <w:t>neuer Text fettgedruckt und unterstrichen</w:t>
      </w:r>
    </w:p>
    <w:p w14:paraId="27B4950C" w14:textId="77777777" w:rsidR="007A2B94" w:rsidRPr="007A2B94" w:rsidRDefault="007A2B94" w:rsidP="007A2B94">
      <w:pPr>
        <w:widowControl/>
        <w:suppressAutoHyphens/>
        <w:overflowPunct/>
        <w:autoSpaceDE/>
        <w:autoSpaceDN/>
        <w:adjustRightInd/>
        <w:spacing w:before="120" w:line="276" w:lineRule="auto"/>
        <w:ind w:left="2259" w:right="567" w:hanging="1125"/>
        <w:textAlignment w:val="auto"/>
      </w:pPr>
      <w:r w:rsidRPr="007A2B94">
        <w:t>1.2.1</w:t>
      </w:r>
      <w:r w:rsidRPr="007A2B94">
        <w:tab/>
      </w:r>
      <w:r w:rsidR="005C0C28" w:rsidRPr="005C4035">
        <w:t>Begriffsbestimmungen</w:t>
      </w:r>
    </w:p>
    <w:p w14:paraId="55C6BBF6" w14:textId="3E1FCD0F" w:rsidR="005C4035" w:rsidRPr="005C4035" w:rsidRDefault="00E512E2" w:rsidP="005C4035">
      <w:pPr>
        <w:widowControl/>
        <w:suppressAutoHyphens/>
        <w:overflowPunct/>
        <w:autoSpaceDE/>
        <w:autoSpaceDN/>
        <w:adjustRightInd/>
        <w:spacing w:before="120" w:line="276" w:lineRule="auto"/>
        <w:ind w:left="2259" w:right="567" w:hanging="1125"/>
        <w:textAlignment w:val="auto"/>
      </w:pPr>
      <w:r>
        <w:t>„</w:t>
      </w:r>
      <w:r w:rsidR="007A2B94" w:rsidRPr="007A2B94">
        <w:t>1.2.1</w:t>
      </w:r>
      <w:r w:rsidR="007A2B94" w:rsidRPr="007A2B94">
        <w:tab/>
      </w:r>
      <w:r w:rsidR="005C4035" w:rsidRPr="005C4035">
        <w:rPr>
          <w:b/>
          <w:bCs/>
          <w:i/>
          <w:iCs/>
        </w:rPr>
        <w:t>Ladetanktyp</w:t>
      </w:r>
      <w:r w:rsidR="005C4035" w:rsidRPr="005C4035">
        <w:t>:</w:t>
      </w:r>
    </w:p>
    <w:p w14:paraId="4425A263" w14:textId="77777777" w:rsidR="005C4035" w:rsidRPr="005C4035" w:rsidRDefault="005C4035" w:rsidP="005C4035">
      <w:pPr>
        <w:widowControl/>
        <w:suppressAutoHyphens/>
        <w:overflowPunct/>
        <w:autoSpaceDE/>
        <w:autoSpaceDN/>
        <w:adjustRightInd/>
        <w:spacing w:before="120" w:line="276" w:lineRule="auto"/>
        <w:ind w:left="2552" w:right="567" w:hanging="284"/>
        <w:textAlignment w:val="auto"/>
      </w:pPr>
      <w:r w:rsidRPr="005C4035">
        <w:t>a)</w:t>
      </w:r>
      <w:r w:rsidRPr="005C4035">
        <w:tab/>
      </w:r>
      <w:r w:rsidRPr="005C4035">
        <w:rPr>
          <w:b/>
          <w:bCs/>
          <w:i/>
          <w:iCs/>
        </w:rPr>
        <w:t xml:space="preserve">Unabhängiger </w:t>
      </w:r>
      <w:proofErr w:type="spellStart"/>
      <w:r w:rsidRPr="005C4035">
        <w:rPr>
          <w:b/>
          <w:bCs/>
          <w:i/>
          <w:iCs/>
        </w:rPr>
        <w:t>Ladetank</w:t>
      </w:r>
      <w:proofErr w:type="spellEnd"/>
      <w:r w:rsidRPr="005C4035">
        <w:t xml:space="preserve">: Ein </w:t>
      </w:r>
      <w:proofErr w:type="spellStart"/>
      <w:r w:rsidRPr="005C4035">
        <w:t>Ladetank</w:t>
      </w:r>
      <w:proofErr w:type="spellEnd"/>
      <w:r w:rsidRPr="005C4035">
        <w:t>, der fest eingebaut, vom Schiffskörper jedoch unabhängig ist;</w:t>
      </w:r>
    </w:p>
    <w:p w14:paraId="72D37785" w14:textId="77777777" w:rsidR="005C4035" w:rsidRPr="005C4035" w:rsidRDefault="005C4035" w:rsidP="005C4035">
      <w:pPr>
        <w:widowControl/>
        <w:suppressAutoHyphens/>
        <w:overflowPunct/>
        <w:autoSpaceDE/>
        <w:autoSpaceDN/>
        <w:adjustRightInd/>
        <w:spacing w:before="120" w:line="276" w:lineRule="auto"/>
        <w:ind w:left="2552" w:right="567" w:hanging="284"/>
        <w:textAlignment w:val="auto"/>
      </w:pPr>
      <w:r w:rsidRPr="005C4035">
        <w:t>b)</w:t>
      </w:r>
      <w:r w:rsidRPr="005C4035">
        <w:tab/>
      </w:r>
      <w:r w:rsidRPr="005C4035">
        <w:rPr>
          <w:b/>
          <w:bCs/>
          <w:i/>
          <w:iCs/>
        </w:rPr>
        <w:t xml:space="preserve">Integraler </w:t>
      </w:r>
      <w:proofErr w:type="spellStart"/>
      <w:r w:rsidRPr="005C4035">
        <w:rPr>
          <w:b/>
          <w:bCs/>
          <w:i/>
          <w:iCs/>
        </w:rPr>
        <w:t>Ladetank</w:t>
      </w:r>
      <w:proofErr w:type="spellEnd"/>
      <w:r w:rsidRPr="005C4035">
        <w:t xml:space="preserve">: Ein </w:t>
      </w:r>
      <w:proofErr w:type="spellStart"/>
      <w:r w:rsidRPr="005C4035">
        <w:t>Ladetank</w:t>
      </w:r>
      <w:proofErr w:type="spellEnd"/>
      <w:r w:rsidRPr="005C4035">
        <w:t>, der Bestandteil des Schiffskörpers ist und durch die Außenhaut oder von der Außenhaut getrennte Wände begrenzt wird;</w:t>
      </w:r>
    </w:p>
    <w:p w14:paraId="359D1510" w14:textId="77777777" w:rsidR="005C4035" w:rsidRPr="005C4035" w:rsidRDefault="005C4035" w:rsidP="005C4035">
      <w:pPr>
        <w:widowControl/>
        <w:suppressAutoHyphens/>
        <w:overflowPunct/>
        <w:autoSpaceDE/>
        <w:autoSpaceDN/>
        <w:adjustRightInd/>
        <w:spacing w:before="120" w:line="276" w:lineRule="auto"/>
        <w:ind w:left="2552" w:right="567" w:hanging="284"/>
        <w:textAlignment w:val="auto"/>
      </w:pPr>
      <w:r w:rsidRPr="005C4035">
        <w:t>c)</w:t>
      </w:r>
      <w:r w:rsidRPr="005C4035">
        <w:tab/>
      </w:r>
      <w:r w:rsidRPr="005C4035">
        <w:rPr>
          <w:b/>
          <w:bCs/>
          <w:i/>
          <w:iCs/>
        </w:rPr>
        <w:t>Ladetankwandung nicht Außenhaut</w:t>
      </w:r>
      <w:r w:rsidRPr="005C4035">
        <w:t xml:space="preserve">: Ein integraler </w:t>
      </w:r>
      <w:proofErr w:type="spellStart"/>
      <w:r w:rsidRPr="005C4035">
        <w:t>Ladetank</w:t>
      </w:r>
      <w:proofErr w:type="spellEnd"/>
      <w:r w:rsidRPr="005C4035">
        <w:t xml:space="preserve">, dessen Boden und Seitenwände weder die Außenhaut des Schiffes noch einen unabhängigen </w:t>
      </w:r>
      <w:proofErr w:type="spellStart"/>
      <w:r w:rsidRPr="005C4035">
        <w:t>Ladetank</w:t>
      </w:r>
      <w:proofErr w:type="spellEnd"/>
      <w:r w:rsidRPr="005C4035">
        <w:t xml:space="preserve"> bilden</w:t>
      </w:r>
      <w:r w:rsidRPr="005C4035">
        <w:rPr>
          <w:strike/>
        </w:rPr>
        <w:t>.</w:t>
      </w:r>
      <w:r w:rsidRPr="005C4035">
        <w:rPr>
          <w:b/>
          <w:bCs/>
          <w:strike/>
          <w:u w:val="single"/>
        </w:rPr>
        <w:t>;</w:t>
      </w:r>
    </w:p>
    <w:p w14:paraId="663DE871" w14:textId="5D036EBA" w:rsidR="007A2B94" w:rsidRPr="004D12A3" w:rsidRDefault="007A2B94" w:rsidP="00E46D9E">
      <w:pPr>
        <w:widowControl/>
        <w:suppressAutoHyphens/>
        <w:overflowPunct/>
        <w:autoSpaceDE/>
        <w:autoSpaceDN/>
        <w:adjustRightInd/>
        <w:spacing w:before="120" w:line="276" w:lineRule="auto"/>
        <w:ind w:left="2552" w:right="567" w:hanging="284"/>
        <w:textAlignment w:val="auto"/>
        <w:rPr>
          <w:b/>
          <w:u w:val="single"/>
        </w:rPr>
      </w:pPr>
      <w:r w:rsidRPr="004D12A3">
        <w:rPr>
          <w:b/>
          <w:u w:val="single"/>
        </w:rPr>
        <w:t xml:space="preserve">d) </w:t>
      </w:r>
      <w:r w:rsidR="005C4035" w:rsidRPr="004D12A3">
        <w:rPr>
          <w:b/>
          <w:u w:val="single"/>
        </w:rPr>
        <w:tab/>
      </w:r>
      <w:r w:rsidR="00E512E2" w:rsidRPr="004D12A3">
        <w:rPr>
          <w:b/>
          <w:i/>
          <w:u w:val="single"/>
        </w:rPr>
        <w:t xml:space="preserve">Membrantank: </w:t>
      </w:r>
      <w:r w:rsidR="00E512E2" w:rsidRPr="004D12A3">
        <w:rPr>
          <w:b/>
          <w:u w:val="single"/>
        </w:rPr>
        <w:t xml:space="preserve">Ein </w:t>
      </w:r>
      <w:proofErr w:type="spellStart"/>
      <w:r w:rsidR="00E512E2" w:rsidRPr="004D12A3">
        <w:rPr>
          <w:b/>
          <w:u w:val="single"/>
        </w:rPr>
        <w:t>Ladetank</w:t>
      </w:r>
      <w:proofErr w:type="spellEnd"/>
      <w:r w:rsidR="00E512E2" w:rsidRPr="004D12A3">
        <w:rPr>
          <w:b/>
          <w:u w:val="single"/>
        </w:rPr>
        <w:t xml:space="preserve">, der aus einer dünnen, flüssigkeits- und gasdichten Schicht (Membran) und einer Isolierung besteht, die </w:t>
      </w:r>
      <w:r w:rsidR="00E46D9E" w:rsidRPr="004D12A3">
        <w:rPr>
          <w:b/>
          <w:u w:val="single"/>
        </w:rPr>
        <w:t>durch</w:t>
      </w:r>
      <w:r w:rsidR="00E512E2" w:rsidRPr="004D12A3">
        <w:rPr>
          <w:b/>
          <w:u w:val="single"/>
        </w:rPr>
        <w:t xml:space="preserve"> d</w:t>
      </w:r>
      <w:r w:rsidR="00E46D9E" w:rsidRPr="004D12A3">
        <w:rPr>
          <w:b/>
          <w:u w:val="single"/>
        </w:rPr>
        <w:t>i</w:t>
      </w:r>
      <w:r w:rsidR="00E512E2" w:rsidRPr="004D12A3">
        <w:rPr>
          <w:b/>
          <w:u w:val="single"/>
        </w:rPr>
        <w:t>e angrenzende innere Rumpf- und Boden</w:t>
      </w:r>
      <w:r w:rsidR="00DE00D8" w:rsidRPr="004D12A3">
        <w:rPr>
          <w:b/>
          <w:u w:val="single"/>
        </w:rPr>
        <w:t>konstruktion</w:t>
      </w:r>
      <w:r w:rsidR="00E512E2" w:rsidRPr="004D12A3">
        <w:rPr>
          <w:b/>
          <w:u w:val="single"/>
        </w:rPr>
        <w:t xml:space="preserve"> eines Doppelhüllenschiffes ge</w:t>
      </w:r>
      <w:r w:rsidR="00DE00D8" w:rsidRPr="004D12A3">
        <w:rPr>
          <w:b/>
          <w:u w:val="single"/>
        </w:rPr>
        <w:t>s</w:t>
      </w:r>
      <w:r w:rsidR="00E512E2" w:rsidRPr="004D12A3">
        <w:rPr>
          <w:b/>
          <w:u w:val="single"/>
        </w:rPr>
        <w:t>t</w:t>
      </w:r>
      <w:r w:rsidR="00DE00D8" w:rsidRPr="004D12A3">
        <w:rPr>
          <w:b/>
          <w:u w:val="single"/>
        </w:rPr>
        <w:t>ützt</w:t>
      </w:r>
      <w:r w:rsidR="00E512E2" w:rsidRPr="004D12A3">
        <w:rPr>
          <w:b/>
          <w:u w:val="single"/>
        </w:rPr>
        <w:t xml:space="preserve"> w</w:t>
      </w:r>
      <w:r w:rsidR="00E46D9E" w:rsidRPr="004D12A3">
        <w:rPr>
          <w:b/>
          <w:u w:val="single"/>
        </w:rPr>
        <w:t>e</w:t>
      </w:r>
      <w:r w:rsidR="00E512E2" w:rsidRPr="004D12A3">
        <w:rPr>
          <w:b/>
          <w:u w:val="single"/>
        </w:rPr>
        <w:t>rd</w:t>
      </w:r>
      <w:r w:rsidR="00E46D9E" w:rsidRPr="004D12A3">
        <w:rPr>
          <w:b/>
          <w:u w:val="single"/>
        </w:rPr>
        <w:t>en</w:t>
      </w:r>
      <w:r w:rsidR="00E512E2" w:rsidRPr="004D12A3">
        <w:rPr>
          <w:b/>
          <w:u w:val="single"/>
        </w:rPr>
        <w:t>.</w:t>
      </w:r>
      <w:r w:rsidR="00447324" w:rsidRPr="004D12A3">
        <w:t>“</w:t>
      </w:r>
    </w:p>
    <w:p w14:paraId="700B2AE3" w14:textId="49C69624" w:rsidR="007A2B94" w:rsidRPr="00BF0B5D" w:rsidRDefault="00E46D9E" w:rsidP="006E3920">
      <w:pPr>
        <w:widowControl/>
        <w:suppressAutoHyphens/>
        <w:overflowPunct/>
        <w:autoSpaceDE/>
        <w:autoSpaceDN/>
        <w:adjustRightInd/>
        <w:spacing w:before="120" w:line="276" w:lineRule="auto"/>
        <w:ind w:left="2259" w:right="567" w:hanging="1125"/>
        <w:textAlignment w:val="auto"/>
      </w:pPr>
      <w:r w:rsidRPr="004D12A3">
        <w:t>„</w:t>
      </w:r>
      <w:r w:rsidR="007A2B94" w:rsidRPr="004D12A3">
        <w:t>1.2.1</w:t>
      </w:r>
      <w:r w:rsidR="007A2B94" w:rsidRPr="004D12A3">
        <w:tab/>
      </w:r>
      <w:r w:rsidRPr="004D12A3">
        <w:rPr>
          <w:b/>
          <w:i/>
          <w:u w:val="single"/>
        </w:rPr>
        <w:t xml:space="preserve">IGC-Code: </w:t>
      </w:r>
      <w:r w:rsidRPr="004D12A3">
        <w:rPr>
          <w:b/>
          <w:u w:val="single"/>
        </w:rPr>
        <w:t>Der von der Internationalen Seeschifffahrtsorganisation (IMO) veröffentlichte Internationale Code für den Bau und die Ausrüstung von Schiffen, die Flüssiggas als Massengut befördern.</w:t>
      </w:r>
      <w:r w:rsidRPr="004D12A3">
        <w:t>“</w:t>
      </w:r>
    </w:p>
    <w:p w14:paraId="77793F9F" w14:textId="532853DB" w:rsidR="007A2B94" w:rsidRPr="007A2B94" w:rsidRDefault="009C53A7" w:rsidP="007A2B94">
      <w:pPr>
        <w:widowControl/>
        <w:suppressAutoHyphens/>
        <w:overflowPunct/>
        <w:autoSpaceDE/>
        <w:autoSpaceDN/>
        <w:adjustRightInd/>
        <w:spacing w:before="120" w:line="276" w:lineRule="auto"/>
        <w:ind w:left="2259" w:right="567" w:hanging="1125"/>
        <w:textAlignment w:val="auto"/>
        <w:rPr>
          <w:i/>
        </w:rPr>
      </w:pPr>
      <w:r>
        <w:t>„</w:t>
      </w:r>
      <w:r w:rsidR="007A2B94" w:rsidRPr="007A2B94">
        <w:t>1.2.1</w:t>
      </w:r>
      <w:r w:rsidR="007A2B94" w:rsidRPr="007A2B94">
        <w:tab/>
      </w:r>
      <w:r w:rsidR="005C4035" w:rsidRPr="005C4035">
        <w:rPr>
          <w:b/>
          <w:i/>
          <w:color w:val="000000"/>
        </w:rPr>
        <w:t>Schiffstypen</w:t>
      </w:r>
      <w:r w:rsidR="005C4035">
        <w:rPr>
          <w:b/>
          <w:iCs/>
          <w:color w:val="000000"/>
        </w:rPr>
        <w:t>:</w:t>
      </w:r>
    </w:p>
    <w:p w14:paraId="018AAC07" w14:textId="77777777" w:rsidR="00F31A5E" w:rsidRPr="00F31A5E" w:rsidRDefault="00F31A5E" w:rsidP="00F31A5E">
      <w:pPr>
        <w:spacing w:before="180" w:line="240" w:lineRule="atLeast"/>
        <w:ind w:left="2268" w:firstLine="0"/>
      </w:pPr>
      <w:r w:rsidRPr="00F31A5E">
        <w:t>Typ G:</w:t>
      </w:r>
      <w:r>
        <w:t xml:space="preserve"> </w:t>
      </w:r>
      <w:r w:rsidRPr="00F31A5E">
        <w:t>Ein Tankschiff, das für die Beförderung von Gasen unter Druck oder in tiefgekühltem Zustand bestimmt ist;</w:t>
      </w:r>
    </w:p>
    <w:p w14:paraId="3FF6465C" w14:textId="77777777" w:rsidR="007A2B94" w:rsidRPr="00126CC1" w:rsidRDefault="007A2B94" w:rsidP="007A2B94">
      <w:pPr>
        <w:widowControl/>
        <w:suppressAutoHyphens/>
        <w:overflowPunct/>
        <w:autoSpaceDE/>
        <w:autoSpaceDN/>
        <w:adjustRightInd/>
        <w:spacing w:before="120" w:line="276" w:lineRule="auto"/>
        <w:ind w:left="2259" w:right="567" w:hanging="1125"/>
        <w:textAlignment w:val="auto"/>
      </w:pPr>
      <w:r w:rsidRPr="007A2B94">
        <w:tab/>
      </w:r>
      <w:r w:rsidRPr="00126CC1">
        <w:t>…</w:t>
      </w:r>
    </w:p>
    <w:p w14:paraId="65F60BA4" w14:textId="77777777" w:rsidR="007A2B94" w:rsidRPr="00126CC1" w:rsidRDefault="007A2B94" w:rsidP="007A2B94">
      <w:pPr>
        <w:widowControl/>
        <w:suppressAutoHyphens/>
        <w:overflowPunct/>
        <w:autoSpaceDE/>
        <w:autoSpaceDN/>
        <w:adjustRightInd/>
        <w:spacing w:before="120" w:line="276" w:lineRule="auto"/>
        <w:ind w:left="2259" w:right="567" w:hanging="1125"/>
        <w:textAlignment w:val="auto"/>
      </w:pPr>
      <w:r w:rsidRPr="00126CC1">
        <w:tab/>
        <w:t>[</w:t>
      </w:r>
      <w:r w:rsidRPr="007A2B94">
        <w:rPr>
          <w:noProof/>
          <w:lang w:eastAsia="de-DE"/>
        </w:rPr>
        <w:drawing>
          <wp:inline distT="0" distB="0" distL="0" distR="0" wp14:anchorId="1E18CE58" wp14:editId="38B0BE64">
            <wp:extent cx="2527300" cy="1028700"/>
            <wp:effectExtent l="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r w:rsidRPr="00126CC1">
        <w:t>]</w:t>
      </w:r>
    </w:p>
    <w:p w14:paraId="2B297E2D" w14:textId="77777777" w:rsidR="007A2B94" w:rsidRPr="00126CC1" w:rsidRDefault="007A2B94" w:rsidP="007A2B94">
      <w:pPr>
        <w:widowControl/>
        <w:suppressAutoHyphens/>
        <w:overflowPunct/>
        <w:autoSpaceDE/>
        <w:autoSpaceDN/>
        <w:adjustRightInd/>
        <w:spacing w:before="120" w:line="276" w:lineRule="auto"/>
        <w:ind w:left="2259" w:right="567" w:firstLine="0"/>
        <w:textAlignment w:val="auto"/>
      </w:pPr>
      <w:r w:rsidRPr="00126CC1">
        <w:t>[</w:t>
      </w:r>
      <w:r w:rsidRPr="007A2B94">
        <w:rPr>
          <w:noProof/>
          <w:lang w:eastAsia="de-DE"/>
        </w:rPr>
        <w:drawing>
          <wp:inline distT="0" distB="0" distL="0" distR="0" wp14:anchorId="6F84D38C" wp14:editId="55B49E2A">
            <wp:extent cx="2705100" cy="1282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282700"/>
                    </a:xfrm>
                    <a:prstGeom prst="rect">
                      <a:avLst/>
                    </a:prstGeom>
                    <a:noFill/>
                    <a:ln>
                      <a:noFill/>
                    </a:ln>
                  </pic:spPr>
                </pic:pic>
              </a:graphicData>
            </a:graphic>
          </wp:inline>
        </w:drawing>
      </w:r>
      <w:r w:rsidRPr="00126CC1">
        <w:t>]</w:t>
      </w:r>
    </w:p>
    <w:p w14:paraId="71DA57E4" w14:textId="77777777" w:rsidR="007A2B94" w:rsidRPr="007A2B94" w:rsidRDefault="007A2B94" w:rsidP="00DF5CFA">
      <w:pPr>
        <w:widowControl/>
        <w:tabs>
          <w:tab w:val="left" w:pos="3402"/>
        </w:tabs>
        <w:suppressAutoHyphens/>
        <w:overflowPunct/>
        <w:autoSpaceDE/>
        <w:autoSpaceDN/>
        <w:adjustRightInd/>
        <w:spacing w:before="120" w:line="276" w:lineRule="auto"/>
        <w:ind w:left="2259" w:right="567" w:firstLine="0"/>
        <w:textAlignment w:val="auto"/>
      </w:pPr>
      <w:r w:rsidRPr="007A2B94">
        <w:t>Type G</w:t>
      </w:r>
      <w:r w:rsidRPr="007A2B94">
        <w:tab/>
      </w:r>
      <w:r w:rsidR="00DF5CFA" w:rsidRPr="00DF5CFA">
        <w:rPr>
          <w:lang w:val="sv-SE"/>
        </w:rPr>
        <w:t xml:space="preserve">Ladetankzustand </w:t>
      </w:r>
      <w:r w:rsidRPr="007A2B94">
        <w:t>2</w:t>
      </w:r>
    </w:p>
    <w:p w14:paraId="606AB3F9" w14:textId="77777777" w:rsidR="007A2B94" w:rsidRPr="007A2B94" w:rsidRDefault="00DF5CFA" w:rsidP="007A2B94">
      <w:pPr>
        <w:widowControl/>
        <w:suppressAutoHyphens/>
        <w:overflowPunct/>
        <w:autoSpaceDE/>
        <w:autoSpaceDN/>
        <w:adjustRightInd/>
        <w:spacing w:before="120" w:line="276" w:lineRule="auto"/>
        <w:ind w:left="3393" w:right="567" w:firstLine="9"/>
        <w:textAlignment w:val="auto"/>
      </w:pPr>
      <w:r w:rsidRPr="00DF5CFA">
        <w:rPr>
          <w:color w:val="000000"/>
          <w:lang w:val="sv-SE"/>
        </w:rPr>
        <w:t xml:space="preserve">Ladetanktyp </w:t>
      </w:r>
      <w:r w:rsidR="007A2B94" w:rsidRPr="007A2B94">
        <w:t>4</w:t>
      </w:r>
    </w:p>
    <w:p w14:paraId="788731E4" w14:textId="3846639F" w:rsidR="007A2B94" w:rsidRPr="007A2B94" w:rsidRDefault="007A2B94" w:rsidP="007A2B94">
      <w:pPr>
        <w:widowControl/>
        <w:suppressAutoHyphens/>
        <w:overflowPunct/>
        <w:autoSpaceDE/>
        <w:autoSpaceDN/>
        <w:adjustRightInd/>
        <w:spacing w:before="120" w:line="276" w:lineRule="auto"/>
        <w:ind w:left="3393" w:right="567" w:firstLine="9"/>
        <w:textAlignment w:val="auto"/>
      </w:pPr>
      <w:r w:rsidRPr="007A2B94">
        <w:t>(</w:t>
      </w:r>
      <w:r w:rsidR="00DF5CFA" w:rsidRPr="00DF5CFA">
        <w:t>auch bei Glattdeck</w:t>
      </w:r>
      <w:r w:rsidRPr="007A2B94">
        <w:t>)</w:t>
      </w:r>
      <w:r w:rsidR="009C53A7">
        <w:t>“</w:t>
      </w:r>
    </w:p>
    <w:p w14:paraId="7592013E" w14:textId="094007C8" w:rsidR="007A2B94" w:rsidRPr="00126CC1" w:rsidRDefault="007A2B94" w:rsidP="00846550">
      <w:pPr>
        <w:widowControl/>
        <w:tabs>
          <w:tab w:val="left" w:pos="1134"/>
          <w:tab w:val="left" w:pos="2268"/>
        </w:tabs>
        <w:suppressAutoHyphens/>
        <w:overflowPunct/>
        <w:autoSpaceDE/>
        <w:autoSpaceDN/>
        <w:adjustRightInd/>
        <w:spacing w:before="120" w:line="276" w:lineRule="auto"/>
        <w:ind w:left="0" w:right="567" w:firstLine="0"/>
        <w:textAlignment w:val="auto"/>
        <w:rPr>
          <w:i/>
        </w:rPr>
      </w:pPr>
      <w:r w:rsidRPr="007A2B94">
        <w:lastRenderedPageBreak/>
        <w:tab/>
      </w:r>
      <w:r w:rsidR="009C53A7">
        <w:t>„</w:t>
      </w:r>
      <w:r w:rsidRPr="00126CC1">
        <w:t>3.2.3.1</w:t>
      </w:r>
      <w:r w:rsidRPr="00126CC1">
        <w:tab/>
      </w:r>
      <w:r w:rsidR="00DF5CFA" w:rsidRPr="00126CC1">
        <w:rPr>
          <w:i/>
        </w:rPr>
        <w:t>Erläuterungen zur Tabelle C</w:t>
      </w:r>
      <w:r w:rsidRPr="00126CC1">
        <w:rPr>
          <w:i/>
        </w:rPr>
        <w:t>:</w:t>
      </w:r>
    </w:p>
    <w:p w14:paraId="7D46ACD1" w14:textId="77777777" w:rsidR="007A2B94" w:rsidRPr="00126CC1" w:rsidRDefault="007A2B94" w:rsidP="007A2B94">
      <w:pPr>
        <w:widowControl/>
        <w:suppressAutoHyphens/>
        <w:overflowPunct/>
        <w:autoSpaceDE/>
        <w:autoSpaceDN/>
        <w:adjustRightInd/>
        <w:spacing w:before="120" w:line="276" w:lineRule="auto"/>
        <w:ind w:left="0" w:right="567" w:firstLine="0"/>
        <w:textAlignment w:val="auto"/>
      </w:pPr>
      <w:r w:rsidRPr="00126CC1">
        <w:rPr>
          <w:i/>
        </w:rPr>
        <w:tab/>
      </w:r>
      <w:r w:rsidRPr="00126CC1">
        <w:rPr>
          <w:i/>
        </w:rPr>
        <w:tab/>
      </w:r>
      <w:r w:rsidRPr="00126CC1">
        <w:rPr>
          <w:i/>
        </w:rPr>
        <w:tab/>
      </w:r>
      <w:r w:rsidRPr="00126CC1">
        <w:rPr>
          <w:i/>
        </w:rPr>
        <w:tab/>
      </w:r>
      <w:r w:rsidRPr="00126CC1">
        <w:t>…</w:t>
      </w:r>
    </w:p>
    <w:p w14:paraId="1B60D387" w14:textId="77777777" w:rsidR="007A2B94" w:rsidRPr="007A2B94" w:rsidRDefault="007A2B94" w:rsidP="007A2B94">
      <w:pPr>
        <w:widowControl/>
        <w:suppressAutoHyphens/>
        <w:overflowPunct/>
        <w:autoSpaceDE/>
        <w:autoSpaceDN/>
        <w:adjustRightInd/>
        <w:spacing w:before="120" w:line="276" w:lineRule="auto"/>
        <w:ind w:left="0" w:right="567" w:firstLine="0"/>
        <w:textAlignment w:val="auto"/>
      </w:pPr>
      <w:r w:rsidRPr="007A2B94">
        <w:tab/>
      </w:r>
      <w:r w:rsidRPr="007A2B94">
        <w:tab/>
      </w:r>
      <w:r w:rsidRPr="007A2B94">
        <w:tab/>
      </w:r>
      <w:r w:rsidRPr="007A2B94">
        <w:tab/>
      </w:r>
      <w:proofErr w:type="spellStart"/>
      <w:r w:rsidRPr="007A2B94">
        <w:t>Column</w:t>
      </w:r>
      <w:proofErr w:type="spellEnd"/>
      <w:r w:rsidRPr="007A2B94">
        <w:t xml:space="preserve"> (8) </w:t>
      </w:r>
      <w:r w:rsidR="00DF5CFA">
        <w:t>„</w:t>
      </w:r>
      <w:r w:rsidR="00DF5CFA" w:rsidRPr="00DF5CFA">
        <w:t>Ladetanktyp</w:t>
      </w:r>
      <w:r w:rsidR="00DF5CFA">
        <w:t>“</w:t>
      </w:r>
    </w:p>
    <w:p w14:paraId="6C9F906C" w14:textId="77777777" w:rsidR="007A2B94" w:rsidRPr="007A2B94" w:rsidRDefault="007A2B94" w:rsidP="007A2B94">
      <w:pPr>
        <w:widowControl/>
        <w:suppressAutoHyphens/>
        <w:overflowPunct/>
        <w:autoSpaceDE/>
        <w:autoSpaceDN/>
        <w:adjustRightInd/>
        <w:spacing w:before="120" w:line="276" w:lineRule="auto"/>
        <w:ind w:left="0" w:right="567" w:firstLine="0"/>
        <w:textAlignment w:val="auto"/>
      </w:pPr>
      <w:r w:rsidRPr="007A2B94">
        <w:tab/>
      </w:r>
      <w:r w:rsidRPr="007A2B94">
        <w:tab/>
      </w:r>
      <w:r w:rsidRPr="007A2B94">
        <w:tab/>
      </w:r>
      <w:r w:rsidRPr="007A2B94">
        <w:tab/>
      </w:r>
      <w:r w:rsidR="00DF5CFA" w:rsidRPr="00DF5CFA">
        <w:t>Diese Spalte enthält Angaben über den Typ des Ladetanks.</w:t>
      </w:r>
    </w:p>
    <w:p w14:paraId="407469C8" w14:textId="77777777" w:rsidR="004C2542" w:rsidRPr="00126CC1" w:rsidRDefault="004C2542" w:rsidP="004C2542">
      <w:pPr>
        <w:widowControl/>
        <w:tabs>
          <w:tab w:val="left" w:pos="3119"/>
        </w:tabs>
        <w:suppressAutoHyphens/>
        <w:overflowPunct/>
        <w:autoSpaceDE/>
        <w:autoSpaceDN/>
        <w:adjustRightInd/>
        <w:spacing w:before="120" w:line="276" w:lineRule="auto"/>
        <w:ind w:left="2835" w:right="567" w:firstLine="0"/>
        <w:jc w:val="left"/>
        <w:textAlignment w:val="auto"/>
      </w:pPr>
      <w:r w:rsidRPr="00126CC1">
        <w:t>1.</w:t>
      </w:r>
      <w:r w:rsidRPr="00126CC1">
        <w:tab/>
        <w:t xml:space="preserve">Unabhängiger </w:t>
      </w:r>
      <w:proofErr w:type="spellStart"/>
      <w:r w:rsidRPr="00126CC1">
        <w:t>Ladetank</w:t>
      </w:r>
      <w:proofErr w:type="spellEnd"/>
    </w:p>
    <w:p w14:paraId="4D0B02E2" w14:textId="77777777" w:rsidR="004C2542" w:rsidRPr="00126CC1" w:rsidRDefault="004C2542" w:rsidP="004C2542">
      <w:pPr>
        <w:widowControl/>
        <w:tabs>
          <w:tab w:val="left" w:pos="3119"/>
        </w:tabs>
        <w:suppressAutoHyphens/>
        <w:overflowPunct/>
        <w:autoSpaceDE/>
        <w:autoSpaceDN/>
        <w:adjustRightInd/>
        <w:spacing w:before="120" w:line="276" w:lineRule="auto"/>
        <w:ind w:left="2835" w:right="567" w:firstLine="0"/>
        <w:jc w:val="left"/>
        <w:textAlignment w:val="auto"/>
      </w:pPr>
      <w:r w:rsidRPr="00126CC1">
        <w:t>2.</w:t>
      </w:r>
      <w:r w:rsidRPr="00126CC1">
        <w:tab/>
        <w:t xml:space="preserve">Integraler </w:t>
      </w:r>
      <w:proofErr w:type="spellStart"/>
      <w:r w:rsidRPr="00126CC1">
        <w:t>Ladetank</w:t>
      </w:r>
      <w:proofErr w:type="spellEnd"/>
    </w:p>
    <w:p w14:paraId="3A7A8127" w14:textId="77777777" w:rsidR="004C2542" w:rsidRPr="00126CC1" w:rsidRDefault="004C2542" w:rsidP="004C2542">
      <w:pPr>
        <w:widowControl/>
        <w:tabs>
          <w:tab w:val="left" w:pos="3119"/>
        </w:tabs>
        <w:suppressAutoHyphens/>
        <w:overflowPunct/>
        <w:autoSpaceDE/>
        <w:autoSpaceDN/>
        <w:adjustRightInd/>
        <w:spacing w:before="120" w:line="276" w:lineRule="auto"/>
        <w:ind w:left="2835" w:right="567" w:firstLine="0"/>
        <w:jc w:val="left"/>
        <w:textAlignment w:val="auto"/>
      </w:pPr>
      <w:r w:rsidRPr="00126CC1">
        <w:t>3.</w:t>
      </w:r>
      <w:r w:rsidRPr="00126CC1">
        <w:tab/>
        <w:t>Ladetankwandung nicht Außenhaut</w:t>
      </w:r>
    </w:p>
    <w:p w14:paraId="08B981F9" w14:textId="77777777" w:rsidR="004C2542" w:rsidRPr="00BF0B5D" w:rsidRDefault="004C2542" w:rsidP="004C2542">
      <w:pPr>
        <w:widowControl/>
        <w:suppressAutoHyphens/>
        <w:overflowPunct/>
        <w:autoSpaceDE/>
        <w:autoSpaceDN/>
        <w:adjustRightInd/>
        <w:spacing w:before="120" w:line="276" w:lineRule="auto"/>
        <w:ind w:left="3119" w:right="567" w:hanging="284"/>
        <w:jc w:val="left"/>
        <w:textAlignment w:val="auto"/>
      </w:pPr>
      <w:r w:rsidRPr="00BF0B5D">
        <w:t>4.</w:t>
      </w:r>
      <w:r w:rsidRPr="00BF0B5D">
        <w:tab/>
      </w:r>
      <w:bookmarkStart w:id="2" w:name="_Hlk11418784"/>
      <w:r w:rsidRPr="00BF0B5D">
        <w:rPr>
          <w:b/>
          <w:bCs/>
          <w:u w:val="single"/>
        </w:rPr>
        <w:t>Membrantank</w:t>
      </w:r>
      <w:bookmarkEnd w:id="2"/>
    </w:p>
    <w:p w14:paraId="4FBBE7E7" w14:textId="50DA27B1" w:rsidR="007A2B94" w:rsidRPr="00BF0B5D" w:rsidRDefault="007A2B94" w:rsidP="004C2542">
      <w:pPr>
        <w:widowControl/>
        <w:suppressAutoHyphens/>
        <w:overflowPunct/>
        <w:autoSpaceDE/>
        <w:autoSpaceDN/>
        <w:adjustRightInd/>
        <w:spacing w:before="120" w:line="276" w:lineRule="auto"/>
        <w:ind w:left="2835" w:right="567" w:firstLine="0"/>
        <w:textAlignment w:val="auto"/>
      </w:pPr>
      <w:r w:rsidRPr="00BF0B5D">
        <w:t>…</w:t>
      </w:r>
      <w:r w:rsidR="009C53A7" w:rsidRPr="00BF0B5D">
        <w:t>“</w:t>
      </w:r>
    </w:p>
    <w:p w14:paraId="76BC5677" w14:textId="7C1EAD88" w:rsidR="007A2B94" w:rsidRPr="00BF0B5D" w:rsidRDefault="009C53A7" w:rsidP="00846550">
      <w:pPr>
        <w:widowControl/>
        <w:tabs>
          <w:tab w:val="left" w:pos="2268"/>
        </w:tabs>
        <w:suppressAutoHyphens/>
        <w:overflowPunct/>
        <w:autoSpaceDE/>
        <w:autoSpaceDN/>
        <w:adjustRightInd/>
        <w:spacing w:before="120" w:line="276" w:lineRule="auto"/>
        <w:ind w:right="567" w:firstLine="0"/>
        <w:textAlignment w:val="auto"/>
      </w:pPr>
      <w:r w:rsidRPr="00BF0B5D">
        <w:t>„</w:t>
      </w:r>
      <w:r w:rsidR="007A2B94" w:rsidRPr="00BF0B5D">
        <w:t>3.2.3.2</w:t>
      </w:r>
      <w:r w:rsidR="007A2B94" w:rsidRPr="00BF0B5D">
        <w:tab/>
      </w:r>
      <w:r w:rsidR="00A17628" w:rsidRPr="00BF0B5D">
        <w:t xml:space="preserve">G.2.4 usw. zu den folgenden, von der </w:t>
      </w:r>
      <w:proofErr w:type="spellStart"/>
      <w:r w:rsidR="00A17628" w:rsidRPr="00BF0B5D">
        <w:t>iAG</w:t>
      </w:r>
      <w:proofErr w:type="spellEnd"/>
      <w:r w:rsidR="00A17628" w:rsidRPr="00BF0B5D">
        <w:t xml:space="preserve"> Stoffe identifizierten Zeilen hinzufügen</w:t>
      </w:r>
      <w:r w:rsidR="009D6BA2" w:rsidRPr="00BF0B5D">
        <w:t>“</w:t>
      </w:r>
    </w:p>
    <w:p w14:paraId="324E135C" w14:textId="54B02C91" w:rsidR="007A2B94" w:rsidRPr="00BF0B5D" w:rsidRDefault="009C53A7" w:rsidP="00846550">
      <w:pPr>
        <w:widowControl/>
        <w:tabs>
          <w:tab w:val="left" w:pos="2268"/>
        </w:tabs>
        <w:suppressAutoHyphens/>
        <w:overflowPunct/>
        <w:autoSpaceDE/>
        <w:autoSpaceDN/>
        <w:adjustRightInd/>
        <w:spacing w:before="120" w:line="276" w:lineRule="auto"/>
        <w:ind w:right="567" w:firstLine="0"/>
        <w:textAlignment w:val="auto"/>
      </w:pPr>
      <w:r w:rsidRPr="00BF0B5D">
        <w:t>„</w:t>
      </w:r>
      <w:r w:rsidR="007A2B94" w:rsidRPr="00BF0B5D">
        <w:t>7.2.3.28</w:t>
      </w:r>
      <w:r w:rsidR="007A2B94" w:rsidRPr="00BF0B5D">
        <w:tab/>
      </w:r>
      <w:r w:rsidR="004C2542" w:rsidRPr="00BF0B5D">
        <w:rPr>
          <w:i/>
          <w:strike/>
        </w:rPr>
        <w:t xml:space="preserve">Kühlanlage </w:t>
      </w:r>
      <w:r w:rsidR="004C2542" w:rsidRPr="00BF0B5D">
        <w:rPr>
          <w:b/>
          <w:i/>
          <w:u w:val="single"/>
        </w:rPr>
        <w:t>In</w:t>
      </w:r>
      <w:r w:rsidR="007A2B94" w:rsidRPr="00BF0B5D">
        <w:rPr>
          <w:b/>
          <w:i/>
          <w:u w:val="single"/>
        </w:rPr>
        <w:t>stru</w:t>
      </w:r>
      <w:r w:rsidR="00DE1FDB" w:rsidRPr="00BF0B5D">
        <w:rPr>
          <w:b/>
          <w:i/>
          <w:u w:val="single"/>
        </w:rPr>
        <w:t>k</w:t>
      </w:r>
      <w:r w:rsidR="007A2B94" w:rsidRPr="00BF0B5D">
        <w:rPr>
          <w:b/>
          <w:i/>
          <w:u w:val="single"/>
        </w:rPr>
        <w:t xml:space="preserve">tion </w:t>
      </w:r>
      <w:r w:rsidR="00744ED6" w:rsidRPr="00BF0B5D">
        <w:rPr>
          <w:b/>
          <w:i/>
          <w:u w:val="single"/>
        </w:rPr>
        <w:t>zur</w:t>
      </w:r>
      <w:r w:rsidR="007A2B94" w:rsidRPr="00BF0B5D">
        <w:rPr>
          <w:b/>
          <w:i/>
          <w:u w:val="single"/>
        </w:rPr>
        <w:t xml:space="preserve"> </w:t>
      </w:r>
      <w:r w:rsidR="00744ED6" w:rsidRPr="00BF0B5D">
        <w:rPr>
          <w:b/>
          <w:i/>
          <w:u w:val="single"/>
        </w:rPr>
        <w:t>höchstzulässigen</w:t>
      </w:r>
      <w:r w:rsidR="007A2B94" w:rsidRPr="00BF0B5D">
        <w:rPr>
          <w:b/>
          <w:i/>
          <w:u w:val="single"/>
        </w:rPr>
        <w:t xml:space="preserve"> </w:t>
      </w:r>
      <w:r w:rsidR="00744ED6" w:rsidRPr="00BF0B5D">
        <w:rPr>
          <w:b/>
          <w:i/>
          <w:u w:val="single"/>
        </w:rPr>
        <w:t>Lade</w:t>
      </w:r>
      <w:r w:rsidR="007A2B94" w:rsidRPr="00BF0B5D">
        <w:rPr>
          <w:b/>
          <w:i/>
          <w:u w:val="single"/>
        </w:rPr>
        <w:t>temperatur</w:t>
      </w:r>
    </w:p>
    <w:p w14:paraId="11249CC9" w14:textId="7E4DB3B9" w:rsidR="00961182" w:rsidRPr="007323D1" w:rsidRDefault="00961182" w:rsidP="007A2B94">
      <w:pPr>
        <w:widowControl/>
        <w:suppressAutoHyphens/>
        <w:overflowPunct/>
        <w:autoSpaceDE/>
        <w:autoSpaceDN/>
        <w:adjustRightInd/>
        <w:spacing w:before="120" w:line="276" w:lineRule="auto"/>
        <w:ind w:left="2265" w:right="567" w:firstLine="0"/>
        <w:textAlignment w:val="auto"/>
        <w:rPr>
          <w:b/>
          <w:bCs/>
          <w:u w:val="single"/>
        </w:rPr>
      </w:pPr>
      <w:r w:rsidRPr="00961182">
        <w:t xml:space="preserve">Bei der Beförderung von Stoffen, welche gekühlt befördert werden, ist eine Instruktion an Bord mitzuführen, in der die höchstzulässige Ladetemperatur im Verhältnis mit </w:t>
      </w:r>
      <w:r w:rsidRPr="007323D1">
        <w:rPr>
          <w:strike/>
        </w:rPr>
        <w:t>der Leistungsfähigkeit der Kühlanlage und</w:t>
      </w:r>
      <w:r w:rsidRPr="00961182">
        <w:t xml:space="preserve"> der Ausführung der Isolierung der Ladetanks </w:t>
      </w:r>
      <w:r w:rsidR="007323D1" w:rsidRPr="00FD3522">
        <w:rPr>
          <w:b/>
          <w:bCs/>
          <w:u w:val="single"/>
        </w:rPr>
        <w:t xml:space="preserve">und, </w:t>
      </w:r>
      <w:r w:rsidR="00FD3522">
        <w:rPr>
          <w:b/>
          <w:bCs/>
          <w:u w:val="single"/>
        </w:rPr>
        <w:t>wenn</w:t>
      </w:r>
      <w:r w:rsidR="007323D1" w:rsidRPr="00FD3522">
        <w:rPr>
          <w:b/>
          <w:bCs/>
          <w:u w:val="single"/>
        </w:rPr>
        <w:t xml:space="preserve"> an Bord, der Leistungsfähigkeit der Kühlanlage</w:t>
      </w:r>
      <w:r w:rsidR="00744ED6" w:rsidRPr="00FD3522">
        <w:t xml:space="preserve"> enthalten</w:t>
      </w:r>
      <w:r w:rsidR="00744ED6" w:rsidRPr="00961182">
        <w:t xml:space="preserve"> ist</w:t>
      </w:r>
      <w:r w:rsidR="007323D1" w:rsidRPr="00744ED6">
        <w:rPr>
          <w:bCs/>
        </w:rPr>
        <w:t>.“</w:t>
      </w:r>
    </w:p>
    <w:p w14:paraId="360B17E1" w14:textId="64A8C8FA" w:rsidR="007A2B94" w:rsidRPr="00126CC1" w:rsidRDefault="003A1B95" w:rsidP="00846550">
      <w:pPr>
        <w:widowControl/>
        <w:tabs>
          <w:tab w:val="left" w:pos="2268"/>
        </w:tabs>
        <w:suppressAutoHyphens/>
        <w:overflowPunct/>
        <w:autoSpaceDE/>
        <w:autoSpaceDN/>
        <w:adjustRightInd/>
        <w:spacing w:before="120" w:line="276" w:lineRule="auto"/>
        <w:ind w:right="567" w:firstLine="0"/>
        <w:textAlignment w:val="auto"/>
      </w:pPr>
      <w:r>
        <w:t>„</w:t>
      </w:r>
      <w:r w:rsidR="007A2B94" w:rsidRPr="00126CC1">
        <w:t>8.6.1.3</w:t>
      </w:r>
      <w:r w:rsidR="007A2B94" w:rsidRPr="00126CC1">
        <w:tab/>
      </w:r>
      <w:r w:rsidR="00C861AF" w:rsidRPr="00126CC1">
        <w:rPr>
          <w:i/>
        </w:rPr>
        <w:t>Muster des Zulassungszeugnisses „Tankschiffe</w:t>
      </w:r>
      <w:r w:rsidRPr="003A1B95">
        <w:rPr>
          <w:i/>
        </w:rPr>
        <w:t>“</w:t>
      </w:r>
    </w:p>
    <w:p w14:paraId="629FD87F" w14:textId="77777777" w:rsidR="007A2B94" w:rsidRPr="00126CC1" w:rsidRDefault="007A2B94" w:rsidP="007A2B94">
      <w:pPr>
        <w:widowControl/>
        <w:suppressAutoHyphens/>
        <w:overflowPunct/>
        <w:autoSpaceDE/>
        <w:autoSpaceDN/>
        <w:adjustRightInd/>
        <w:spacing w:before="120" w:line="276" w:lineRule="auto"/>
        <w:ind w:left="0" w:right="567" w:firstLine="0"/>
        <w:textAlignment w:val="auto"/>
      </w:pPr>
      <w:r w:rsidRPr="00126CC1">
        <w:tab/>
      </w:r>
      <w:r w:rsidRPr="00126CC1">
        <w:tab/>
      </w:r>
      <w:r w:rsidRPr="00126CC1">
        <w:tab/>
      </w:r>
      <w:r w:rsidRPr="00126CC1">
        <w:tab/>
        <w:t>…</w:t>
      </w:r>
    </w:p>
    <w:p w14:paraId="29415E19" w14:textId="66FF875F" w:rsidR="007A2B94" w:rsidRPr="00126CC1" w:rsidRDefault="007A2B94" w:rsidP="007A2B94">
      <w:pPr>
        <w:widowControl/>
        <w:suppressAutoHyphens/>
        <w:overflowPunct/>
        <w:autoSpaceDE/>
        <w:autoSpaceDN/>
        <w:adjustRightInd/>
        <w:spacing w:before="120" w:line="276" w:lineRule="auto"/>
        <w:ind w:left="2552" w:right="567" w:hanging="284"/>
        <w:textAlignment w:val="auto"/>
      </w:pPr>
      <w:r w:rsidRPr="00126CC1">
        <w:t>6.</w:t>
      </w:r>
      <w:r w:rsidRPr="00126CC1">
        <w:tab/>
        <w:t xml:space="preserve"> </w:t>
      </w:r>
      <w:r w:rsidR="00C861AF" w:rsidRPr="00126CC1">
        <w:t>Ladetanktyp</w:t>
      </w:r>
      <w:r w:rsidRPr="00126CC1">
        <w:t>:</w:t>
      </w:r>
    </w:p>
    <w:p w14:paraId="4BC3B661" w14:textId="0FCFCF06" w:rsidR="007A2B94" w:rsidRPr="00126CC1" w:rsidRDefault="007A2B94" w:rsidP="007A2B94">
      <w:pPr>
        <w:widowControl/>
        <w:tabs>
          <w:tab w:val="left" w:pos="2835"/>
        </w:tabs>
        <w:suppressAutoHyphens/>
        <w:overflowPunct/>
        <w:autoSpaceDE/>
        <w:autoSpaceDN/>
        <w:adjustRightInd/>
        <w:spacing w:before="120" w:line="276" w:lineRule="auto"/>
        <w:ind w:left="2552" w:right="567" w:hanging="284"/>
        <w:textAlignment w:val="auto"/>
      </w:pPr>
      <w:r w:rsidRPr="00126CC1">
        <w:tab/>
        <w:t xml:space="preserve">1. </w:t>
      </w:r>
      <w:r w:rsidRPr="00126CC1">
        <w:tab/>
      </w:r>
      <w:r w:rsidR="00C861AF" w:rsidRPr="00126CC1">
        <w:t xml:space="preserve">unabhängiger </w:t>
      </w:r>
      <w:proofErr w:type="spellStart"/>
      <w:r w:rsidR="00C861AF" w:rsidRPr="00126CC1">
        <w:t>Ladetank</w:t>
      </w:r>
      <w:proofErr w:type="spellEnd"/>
    </w:p>
    <w:p w14:paraId="2E388427" w14:textId="756347D8" w:rsidR="007A2B94" w:rsidRPr="00126CC1" w:rsidRDefault="007A2B94" w:rsidP="007A2B94">
      <w:pPr>
        <w:widowControl/>
        <w:tabs>
          <w:tab w:val="left" w:pos="2835"/>
        </w:tabs>
        <w:suppressAutoHyphens/>
        <w:overflowPunct/>
        <w:autoSpaceDE/>
        <w:autoSpaceDN/>
        <w:adjustRightInd/>
        <w:spacing w:before="120" w:line="276" w:lineRule="auto"/>
        <w:ind w:left="2552" w:right="567" w:hanging="284"/>
        <w:textAlignment w:val="auto"/>
      </w:pPr>
      <w:r w:rsidRPr="00126CC1">
        <w:tab/>
        <w:t xml:space="preserve">2. </w:t>
      </w:r>
      <w:r w:rsidRPr="00126CC1">
        <w:tab/>
      </w:r>
      <w:r w:rsidR="00C861AF" w:rsidRPr="00126CC1">
        <w:t xml:space="preserve">integraler </w:t>
      </w:r>
      <w:proofErr w:type="spellStart"/>
      <w:r w:rsidR="00C861AF" w:rsidRPr="00126CC1">
        <w:t>Ladetank</w:t>
      </w:r>
      <w:proofErr w:type="spellEnd"/>
    </w:p>
    <w:p w14:paraId="493288A3" w14:textId="3BF7407B" w:rsidR="007A2B94" w:rsidRPr="00126CC1" w:rsidRDefault="007A2B94" w:rsidP="007A2B94">
      <w:pPr>
        <w:widowControl/>
        <w:tabs>
          <w:tab w:val="left" w:pos="2835"/>
        </w:tabs>
        <w:suppressAutoHyphens/>
        <w:overflowPunct/>
        <w:autoSpaceDE/>
        <w:autoSpaceDN/>
        <w:adjustRightInd/>
        <w:spacing w:before="120" w:line="276" w:lineRule="auto"/>
        <w:ind w:left="2552" w:right="567" w:hanging="284"/>
        <w:textAlignment w:val="auto"/>
      </w:pPr>
      <w:r w:rsidRPr="00126CC1">
        <w:tab/>
        <w:t xml:space="preserve">3. </w:t>
      </w:r>
      <w:r w:rsidRPr="00126CC1">
        <w:tab/>
      </w:r>
      <w:r w:rsidR="00C861AF" w:rsidRPr="00126CC1">
        <w:t>Ladetankwandung nicht Außenhaut</w:t>
      </w:r>
    </w:p>
    <w:p w14:paraId="32B09F18" w14:textId="696F30F1" w:rsidR="007A2B94" w:rsidRPr="007A2B94" w:rsidRDefault="007A2B94" w:rsidP="007A2B94">
      <w:pPr>
        <w:widowControl/>
        <w:tabs>
          <w:tab w:val="left" w:pos="2552"/>
        </w:tabs>
        <w:suppressAutoHyphens/>
        <w:overflowPunct/>
        <w:autoSpaceDE/>
        <w:autoSpaceDN/>
        <w:adjustRightInd/>
        <w:spacing w:before="120" w:line="276" w:lineRule="auto"/>
        <w:ind w:left="0" w:right="567" w:firstLine="2268"/>
        <w:textAlignment w:val="auto"/>
        <w:rPr>
          <w:b/>
          <w:u w:val="single"/>
          <w:lang w:val="en-GB"/>
        </w:rPr>
      </w:pPr>
      <w:r w:rsidRPr="00126CC1">
        <w:tab/>
      </w:r>
      <w:r w:rsidRPr="007A2B94">
        <w:rPr>
          <w:b/>
          <w:u w:val="single"/>
          <w:lang w:val="en-GB"/>
        </w:rPr>
        <w:t>4.</w:t>
      </w:r>
      <w:r w:rsidR="00C861AF">
        <w:rPr>
          <w:b/>
          <w:u w:val="single"/>
          <w:lang w:val="en-GB"/>
        </w:rPr>
        <w:tab/>
      </w:r>
      <w:proofErr w:type="spellStart"/>
      <w:r w:rsidR="00C861AF" w:rsidRPr="00C861AF">
        <w:rPr>
          <w:b/>
          <w:u w:val="single"/>
          <w:lang w:val="en-GB"/>
        </w:rPr>
        <w:t>Membrantank</w:t>
      </w:r>
      <w:r w:rsidR="00C861AF">
        <w:rPr>
          <w:b/>
          <w:u w:val="single"/>
          <w:lang w:val="en-GB"/>
        </w:rPr>
        <w:t>s</w:t>
      </w:r>
      <w:proofErr w:type="spellEnd"/>
    </w:p>
    <w:p w14:paraId="3CD4394E" w14:textId="77777777" w:rsidR="007A2B94" w:rsidRPr="007A2B94" w:rsidRDefault="007A2B94" w:rsidP="007A2B94">
      <w:pPr>
        <w:widowControl/>
        <w:suppressAutoHyphens/>
        <w:overflowPunct/>
        <w:autoSpaceDE/>
        <w:autoSpaceDN/>
        <w:adjustRightInd/>
        <w:spacing w:before="120" w:line="276" w:lineRule="auto"/>
        <w:ind w:left="0" w:right="567" w:firstLine="0"/>
        <w:textAlignment w:val="auto"/>
        <w:rPr>
          <w:lang w:val="en-GB"/>
        </w:rPr>
      </w:pPr>
      <w:r w:rsidRPr="007A2B94">
        <w:rPr>
          <w:lang w:val="en-GB"/>
        </w:rPr>
        <w:tab/>
      </w:r>
      <w:r w:rsidRPr="007A2B94">
        <w:rPr>
          <w:lang w:val="en-GB"/>
        </w:rPr>
        <w:tab/>
      </w:r>
      <w:r w:rsidRPr="007A2B94">
        <w:rPr>
          <w:lang w:val="en-GB"/>
        </w:rPr>
        <w:tab/>
      </w:r>
      <w:r w:rsidRPr="007A2B94">
        <w:rPr>
          <w:lang w:val="en-GB"/>
        </w:rPr>
        <w:tab/>
        <w:t>…</w:t>
      </w:r>
    </w:p>
    <w:tbl>
      <w:tblPr>
        <w:tblW w:w="6849" w:type="dxa"/>
        <w:tblInd w:w="2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tblGrid>
      <w:tr w:rsidR="007A2B94" w:rsidRPr="007A2B94" w14:paraId="0E6EDBB0" w14:textId="77777777" w:rsidTr="001A6239">
        <w:tc>
          <w:tcPr>
            <w:tcW w:w="6849" w:type="dxa"/>
            <w:shd w:val="clear" w:color="auto" w:fill="auto"/>
          </w:tcPr>
          <w:p w14:paraId="34A73A28" w14:textId="3276609A" w:rsidR="007A2B94" w:rsidRPr="007A2B94" w:rsidRDefault="005C0626" w:rsidP="007A2B94">
            <w:pPr>
              <w:widowControl/>
              <w:suppressAutoHyphens/>
              <w:overflowPunct/>
              <w:autoSpaceDE/>
              <w:autoSpaceDN/>
              <w:adjustRightInd/>
              <w:spacing w:before="120" w:line="276" w:lineRule="auto"/>
              <w:ind w:left="0" w:right="567" w:firstLine="0"/>
              <w:textAlignment w:val="auto"/>
              <w:rPr>
                <w:lang w:val="en-GB"/>
              </w:rPr>
            </w:pPr>
            <w:proofErr w:type="spellStart"/>
            <w:r w:rsidRPr="005C0626">
              <w:rPr>
                <w:lang w:val="en-GB"/>
              </w:rPr>
              <w:t>Ladetankwandung</w:t>
            </w:r>
            <w:proofErr w:type="spellEnd"/>
            <w:r w:rsidRPr="005C0626">
              <w:rPr>
                <w:lang w:val="en-GB"/>
              </w:rPr>
              <w:t xml:space="preserve"> </w:t>
            </w:r>
            <w:proofErr w:type="spellStart"/>
            <w:r w:rsidRPr="005C0626">
              <w:rPr>
                <w:lang w:val="en-GB"/>
              </w:rPr>
              <w:t>nicht</w:t>
            </w:r>
            <w:proofErr w:type="spellEnd"/>
            <w:r w:rsidRPr="005C0626">
              <w:rPr>
                <w:lang w:val="en-GB"/>
              </w:rPr>
              <w:t xml:space="preserve"> </w:t>
            </w:r>
            <w:proofErr w:type="spellStart"/>
            <w:r w:rsidRPr="005C0626">
              <w:rPr>
                <w:lang w:val="en-GB"/>
              </w:rPr>
              <w:t>Außenhaut</w:t>
            </w:r>
            <w:proofErr w:type="spellEnd"/>
          </w:p>
        </w:tc>
      </w:tr>
      <w:tr w:rsidR="007A2B94" w:rsidRPr="007A2B94" w14:paraId="57EAA1E4" w14:textId="77777777" w:rsidTr="001A6239">
        <w:tc>
          <w:tcPr>
            <w:tcW w:w="6849" w:type="dxa"/>
            <w:shd w:val="clear" w:color="auto" w:fill="auto"/>
          </w:tcPr>
          <w:p w14:paraId="4DEEA988" w14:textId="44173981" w:rsidR="007A2B94" w:rsidRPr="007A2B94" w:rsidRDefault="005C0626" w:rsidP="007A2B94">
            <w:pPr>
              <w:widowControl/>
              <w:suppressAutoHyphens/>
              <w:overflowPunct/>
              <w:autoSpaceDE/>
              <w:autoSpaceDN/>
              <w:adjustRightInd/>
              <w:spacing w:before="120" w:line="276" w:lineRule="auto"/>
              <w:ind w:left="0" w:right="567" w:firstLine="0"/>
              <w:textAlignment w:val="auto"/>
              <w:rPr>
                <w:b/>
                <w:u w:val="single"/>
                <w:lang w:val="en-GB"/>
              </w:rPr>
            </w:pPr>
            <w:proofErr w:type="spellStart"/>
            <w:r>
              <w:rPr>
                <w:b/>
                <w:u w:val="single"/>
                <w:lang w:val="en-GB"/>
              </w:rPr>
              <w:t>M</w:t>
            </w:r>
            <w:r w:rsidR="007A2B94" w:rsidRPr="007A2B94">
              <w:rPr>
                <w:b/>
                <w:u w:val="single"/>
                <w:lang w:val="en-GB"/>
              </w:rPr>
              <w:t>embrantank</w:t>
            </w:r>
            <w:proofErr w:type="spellEnd"/>
          </w:p>
        </w:tc>
      </w:tr>
      <w:tr w:rsidR="007A2B94" w:rsidRPr="007A2B94" w14:paraId="5968FAEF" w14:textId="77777777" w:rsidTr="001A6239">
        <w:tc>
          <w:tcPr>
            <w:tcW w:w="6849" w:type="dxa"/>
            <w:shd w:val="clear" w:color="auto" w:fill="auto"/>
          </w:tcPr>
          <w:p w14:paraId="5F519FB6" w14:textId="7E02D779" w:rsidR="007A2B94" w:rsidRPr="007A2B94" w:rsidRDefault="005C0626" w:rsidP="007A2B94">
            <w:pPr>
              <w:widowControl/>
              <w:suppressAutoHyphens/>
              <w:overflowPunct/>
              <w:autoSpaceDE/>
              <w:autoSpaceDN/>
              <w:adjustRightInd/>
              <w:spacing w:before="120" w:line="276" w:lineRule="auto"/>
              <w:ind w:left="0" w:right="567" w:firstLine="0"/>
              <w:textAlignment w:val="auto"/>
            </w:pPr>
            <w:r w:rsidRPr="005C0626">
              <w:t>Öffnungsdruck Überdruck-/Hochgeschwindigkeitsventil /Sicherheitsventil in kPa</w:t>
            </w:r>
          </w:p>
        </w:tc>
      </w:tr>
    </w:tbl>
    <w:p w14:paraId="2B6F794B" w14:textId="35BCD4B9" w:rsidR="007A2B94" w:rsidRPr="00126CC1" w:rsidRDefault="003A1B95" w:rsidP="007A2B94">
      <w:pPr>
        <w:widowControl/>
        <w:suppressAutoHyphens/>
        <w:overflowPunct/>
        <w:autoSpaceDE/>
        <w:autoSpaceDN/>
        <w:adjustRightInd/>
        <w:spacing w:before="120" w:line="276" w:lineRule="auto"/>
        <w:ind w:left="1701" w:right="567" w:firstLine="567"/>
        <w:textAlignment w:val="auto"/>
      </w:pPr>
      <w:r>
        <w:t>“</w:t>
      </w:r>
    </w:p>
    <w:p w14:paraId="6E8CFD3F" w14:textId="1D38CB0C" w:rsidR="007A2B94" w:rsidRPr="007A2B94" w:rsidRDefault="003A1B95" w:rsidP="00846550">
      <w:pPr>
        <w:widowControl/>
        <w:tabs>
          <w:tab w:val="left" w:pos="2268"/>
        </w:tabs>
        <w:suppressAutoHyphens/>
        <w:overflowPunct/>
        <w:autoSpaceDE/>
        <w:autoSpaceDN/>
        <w:adjustRightInd/>
        <w:spacing w:before="120" w:line="276" w:lineRule="auto"/>
        <w:ind w:right="567" w:firstLine="0"/>
        <w:textAlignment w:val="auto"/>
      </w:pPr>
      <w:r>
        <w:t>„</w:t>
      </w:r>
      <w:r w:rsidR="007A2B94" w:rsidRPr="007A2B94">
        <w:t>8.6.1.4</w:t>
      </w:r>
      <w:r w:rsidR="007A2B94" w:rsidRPr="007A2B94">
        <w:tab/>
      </w:r>
      <w:r w:rsidR="005C0626" w:rsidRPr="005C0626">
        <w:rPr>
          <w:i/>
        </w:rPr>
        <w:t>Muster des vorläufigen Zulassungszeugnisses „Tankschiffe“</w:t>
      </w:r>
    </w:p>
    <w:p w14:paraId="31DC5346" w14:textId="77777777" w:rsidR="007A2B94" w:rsidRPr="00126CC1" w:rsidRDefault="007A2B94" w:rsidP="007A2B94">
      <w:pPr>
        <w:widowControl/>
        <w:suppressAutoHyphens/>
        <w:overflowPunct/>
        <w:autoSpaceDE/>
        <w:autoSpaceDN/>
        <w:adjustRightInd/>
        <w:spacing w:before="120" w:line="276" w:lineRule="auto"/>
        <w:ind w:left="0" w:right="567" w:firstLine="0"/>
        <w:textAlignment w:val="auto"/>
      </w:pPr>
      <w:r w:rsidRPr="007A2B94">
        <w:tab/>
      </w:r>
      <w:r w:rsidRPr="007A2B94">
        <w:tab/>
      </w:r>
      <w:r w:rsidRPr="007A2B94">
        <w:tab/>
      </w:r>
      <w:r w:rsidRPr="007A2B94">
        <w:tab/>
      </w:r>
      <w:r w:rsidRPr="00126CC1">
        <w:t>…</w:t>
      </w:r>
    </w:p>
    <w:p w14:paraId="6C7361CB" w14:textId="2A27A12D" w:rsidR="007A2B94" w:rsidRPr="00126CC1" w:rsidRDefault="007A2B94" w:rsidP="007A2B94">
      <w:pPr>
        <w:widowControl/>
        <w:suppressAutoHyphens/>
        <w:overflowPunct/>
        <w:autoSpaceDE/>
        <w:autoSpaceDN/>
        <w:adjustRightInd/>
        <w:spacing w:before="120" w:line="276" w:lineRule="auto"/>
        <w:ind w:left="0" w:right="567" w:firstLine="0"/>
        <w:textAlignment w:val="auto"/>
      </w:pPr>
      <w:r w:rsidRPr="00126CC1">
        <w:tab/>
      </w:r>
      <w:r w:rsidRPr="00126CC1">
        <w:tab/>
      </w:r>
      <w:r w:rsidRPr="00126CC1">
        <w:tab/>
        <w:t xml:space="preserve">6. </w:t>
      </w:r>
      <w:r w:rsidR="005C0626" w:rsidRPr="00126CC1">
        <w:t>Ladetanktyp</w:t>
      </w:r>
      <w:r w:rsidRPr="00126CC1">
        <w:t>:</w:t>
      </w:r>
    </w:p>
    <w:p w14:paraId="217B9FE2" w14:textId="01147B8A" w:rsidR="007A2B94" w:rsidRPr="00126CC1" w:rsidRDefault="007A2B94" w:rsidP="007A2B94">
      <w:pPr>
        <w:widowControl/>
        <w:tabs>
          <w:tab w:val="left" w:pos="2835"/>
        </w:tabs>
        <w:suppressAutoHyphens/>
        <w:overflowPunct/>
        <w:autoSpaceDE/>
        <w:autoSpaceDN/>
        <w:adjustRightInd/>
        <w:spacing w:before="120" w:line="276" w:lineRule="auto"/>
        <w:ind w:left="2552" w:right="567" w:hanging="284"/>
        <w:textAlignment w:val="auto"/>
      </w:pPr>
      <w:r w:rsidRPr="00126CC1">
        <w:tab/>
        <w:t xml:space="preserve">1. </w:t>
      </w:r>
      <w:r w:rsidRPr="00126CC1">
        <w:tab/>
      </w:r>
      <w:r w:rsidR="005C0626" w:rsidRPr="00126CC1">
        <w:t xml:space="preserve">unabhängiger </w:t>
      </w:r>
      <w:proofErr w:type="spellStart"/>
      <w:r w:rsidR="005C0626" w:rsidRPr="00126CC1">
        <w:t>Ladetank</w:t>
      </w:r>
      <w:proofErr w:type="spellEnd"/>
    </w:p>
    <w:p w14:paraId="1EB173C0" w14:textId="05610C87" w:rsidR="007A2B94" w:rsidRPr="00126CC1" w:rsidRDefault="007A2B94" w:rsidP="007A2B94">
      <w:pPr>
        <w:widowControl/>
        <w:tabs>
          <w:tab w:val="left" w:pos="2835"/>
        </w:tabs>
        <w:suppressAutoHyphens/>
        <w:overflowPunct/>
        <w:autoSpaceDE/>
        <w:autoSpaceDN/>
        <w:adjustRightInd/>
        <w:spacing w:before="120" w:line="276" w:lineRule="auto"/>
        <w:ind w:left="2552" w:right="567" w:hanging="284"/>
        <w:textAlignment w:val="auto"/>
      </w:pPr>
      <w:r w:rsidRPr="00126CC1">
        <w:tab/>
        <w:t xml:space="preserve">2. </w:t>
      </w:r>
      <w:r w:rsidRPr="00126CC1">
        <w:tab/>
      </w:r>
      <w:r w:rsidR="005C0626" w:rsidRPr="00126CC1">
        <w:t xml:space="preserve">integraler </w:t>
      </w:r>
      <w:proofErr w:type="spellStart"/>
      <w:r w:rsidR="005C0626" w:rsidRPr="00126CC1">
        <w:t>Ladetank</w:t>
      </w:r>
      <w:proofErr w:type="spellEnd"/>
    </w:p>
    <w:p w14:paraId="18B24DA4" w14:textId="7A850128" w:rsidR="007A2B94" w:rsidRPr="007A2B94" w:rsidRDefault="007A2B94" w:rsidP="007A2B94">
      <w:pPr>
        <w:widowControl/>
        <w:tabs>
          <w:tab w:val="left" w:pos="2835"/>
        </w:tabs>
        <w:suppressAutoHyphens/>
        <w:overflowPunct/>
        <w:autoSpaceDE/>
        <w:autoSpaceDN/>
        <w:adjustRightInd/>
        <w:spacing w:before="120" w:line="276" w:lineRule="auto"/>
        <w:ind w:left="2552" w:right="567" w:hanging="284"/>
        <w:textAlignment w:val="auto"/>
      </w:pPr>
      <w:r w:rsidRPr="00126CC1">
        <w:tab/>
        <w:t xml:space="preserve">3. </w:t>
      </w:r>
      <w:r w:rsidRPr="00126CC1">
        <w:tab/>
      </w:r>
      <w:r w:rsidR="005C0626" w:rsidRPr="005C0626">
        <w:t>Ladetankwandung nicht Außenhaut</w:t>
      </w:r>
    </w:p>
    <w:p w14:paraId="0B594B99" w14:textId="6219D938" w:rsidR="007A2B94" w:rsidRPr="007A2B94" w:rsidRDefault="007A2B94" w:rsidP="007A2B94">
      <w:pPr>
        <w:widowControl/>
        <w:tabs>
          <w:tab w:val="left" w:pos="2835"/>
        </w:tabs>
        <w:suppressAutoHyphens/>
        <w:overflowPunct/>
        <w:autoSpaceDE/>
        <w:autoSpaceDN/>
        <w:adjustRightInd/>
        <w:spacing w:before="120" w:line="276" w:lineRule="auto"/>
        <w:ind w:left="2552" w:right="567" w:hanging="284"/>
        <w:textAlignment w:val="auto"/>
        <w:rPr>
          <w:b/>
          <w:u w:val="single"/>
        </w:rPr>
      </w:pPr>
      <w:r w:rsidRPr="007A2B94">
        <w:tab/>
      </w:r>
      <w:r w:rsidRPr="007A2B94">
        <w:rPr>
          <w:b/>
          <w:u w:val="single"/>
        </w:rPr>
        <w:t xml:space="preserve">4. </w:t>
      </w:r>
      <w:r w:rsidRPr="007A2B94">
        <w:rPr>
          <w:b/>
          <w:u w:val="single"/>
        </w:rPr>
        <w:tab/>
        <w:t>Membrantanks</w:t>
      </w:r>
    </w:p>
    <w:p w14:paraId="7BB5D6D7" w14:textId="77777777" w:rsidR="007A2B94" w:rsidRPr="007A2B94" w:rsidRDefault="007A2B94" w:rsidP="007A2B94">
      <w:pPr>
        <w:widowControl/>
        <w:suppressAutoHyphens/>
        <w:overflowPunct/>
        <w:autoSpaceDE/>
        <w:autoSpaceDN/>
        <w:adjustRightInd/>
        <w:spacing w:before="120" w:line="276" w:lineRule="auto"/>
        <w:ind w:left="0" w:right="567" w:firstLine="0"/>
        <w:textAlignment w:val="auto"/>
      </w:pPr>
      <w:r w:rsidRPr="007A2B94">
        <w:tab/>
      </w:r>
      <w:r w:rsidRPr="007A2B94">
        <w:tab/>
      </w:r>
      <w:r w:rsidRPr="007A2B94">
        <w:tab/>
      </w:r>
      <w:r w:rsidRPr="007A2B94">
        <w:tab/>
        <w:t>…</w:t>
      </w:r>
    </w:p>
    <w:tbl>
      <w:tblPr>
        <w:tblW w:w="6849" w:type="dxa"/>
        <w:tblInd w:w="2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9"/>
      </w:tblGrid>
      <w:tr w:rsidR="007A2B94" w:rsidRPr="007A2B94" w14:paraId="3868AB2D" w14:textId="77777777" w:rsidTr="001A6239">
        <w:tc>
          <w:tcPr>
            <w:tcW w:w="6849" w:type="dxa"/>
            <w:shd w:val="clear" w:color="auto" w:fill="auto"/>
          </w:tcPr>
          <w:p w14:paraId="09FFE108" w14:textId="03A780CB" w:rsidR="007A2B94" w:rsidRPr="007A2B94" w:rsidRDefault="005C0626" w:rsidP="007A2B94">
            <w:pPr>
              <w:widowControl/>
              <w:suppressAutoHyphens/>
              <w:overflowPunct/>
              <w:autoSpaceDE/>
              <w:autoSpaceDN/>
              <w:adjustRightInd/>
              <w:spacing w:before="120" w:line="276" w:lineRule="auto"/>
              <w:ind w:left="0" w:right="567" w:firstLine="0"/>
              <w:textAlignment w:val="auto"/>
              <w:rPr>
                <w:lang w:val="en-GB"/>
              </w:rPr>
            </w:pPr>
            <w:proofErr w:type="spellStart"/>
            <w:r w:rsidRPr="005C0626">
              <w:rPr>
                <w:lang w:val="en-GB"/>
              </w:rPr>
              <w:lastRenderedPageBreak/>
              <w:t>Ladetankwandung</w:t>
            </w:r>
            <w:proofErr w:type="spellEnd"/>
            <w:r w:rsidRPr="005C0626">
              <w:rPr>
                <w:lang w:val="en-GB"/>
              </w:rPr>
              <w:t xml:space="preserve"> </w:t>
            </w:r>
            <w:proofErr w:type="spellStart"/>
            <w:r w:rsidRPr="005C0626">
              <w:rPr>
                <w:lang w:val="en-GB"/>
              </w:rPr>
              <w:t>nicht</w:t>
            </w:r>
            <w:proofErr w:type="spellEnd"/>
            <w:r w:rsidRPr="005C0626">
              <w:rPr>
                <w:lang w:val="en-GB"/>
              </w:rPr>
              <w:t xml:space="preserve"> </w:t>
            </w:r>
            <w:proofErr w:type="spellStart"/>
            <w:r w:rsidRPr="005C0626">
              <w:rPr>
                <w:lang w:val="en-GB"/>
              </w:rPr>
              <w:t>Außenhaut</w:t>
            </w:r>
            <w:proofErr w:type="spellEnd"/>
          </w:p>
        </w:tc>
      </w:tr>
      <w:tr w:rsidR="007A2B94" w:rsidRPr="007A2B94" w14:paraId="7D553372" w14:textId="77777777" w:rsidTr="001A6239">
        <w:tc>
          <w:tcPr>
            <w:tcW w:w="6849" w:type="dxa"/>
            <w:shd w:val="clear" w:color="auto" w:fill="auto"/>
          </w:tcPr>
          <w:p w14:paraId="227BAAD3" w14:textId="045B4350" w:rsidR="007A2B94" w:rsidRPr="007A2B94" w:rsidRDefault="005C0626" w:rsidP="007A2B94">
            <w:pPr>
              <w:widowControl/>
              <w:suppressAutoHyphens/>
              <w:overflowPunct/>
              <w:autoSpaceDE/>
              <w:autoSpaceDN/>
              <w:adjustRightInd/>
              <w:spacing w:before="120" w:line="276" w:lineRule="auto"/>
              <w:ind w:left="0" w:right="567" w:firstLine="0"/>
              <w:textAlignment w:val="auto"/>
              <w:rPr>
                <w:b/>
                <w:u w:val="single"/>
                <w:lang w:val="en-GB"/>
              </w:rPr>
            </w:pPr>
            <w:proofErr w:type="spellStart"/>
            <w:r>
              <w:rPr>
                <w:b/>
                <w:u w:val="single"/>
                <w:lang w:val="en-GB"/>
              </w:rPr>
              <w:t>M</w:t>
            </w:r>
            <w:r w:rsidR="007A2B94" w:rsidRPr="007A2B94">
              <w:rPr>
                <w:b/>
                <w:u w:val="single"/>
                <w:lang w:val="en-GB"/>
              </w:rPr>
              <w:t>embrantank</w:t>
            </w:r>
            <w:proofErr w:type="spellEnd"/>
          </w:p>
        </w:tc>
      </w:tr>
      <w:tr w:rsidR="007A2B94" w:rsidRPr="007A2B94" w14:paraId="46159E15" w14:textId="77777777" w:rsidTr="001A6239">
        <w:tc>
          <w:tcPr>
            <w:tcW w:w="6849" w:type="dxa"/>
            <w:shd w:val="clear" w:color="auto" w:fill="auto"/>
          </w:tcPr>
          <w:p w14:paraId="48A3919A" w14:textId="505B04DD" w:rsidR="007A2B94" w:rsidRPr="007A2B94" w:rsidRDefault="005C0626" w:rsidP="007A2B94">
            <w:pPr>
              <w:widowControl/>
              <w:suppressAutoHyphens/>
              <w:overflowPunct/>
              <w:autoSpaceDE/>
              <w:autoSpaceDN/>
              <w:adjustRightInd/>
              <w:spacing w:before="120" w:line="276" w:lineRule="auto"/>
              <w:ind w:left="0" w:right="567" w:firstLine="0"/>
              <w:textAlignment w:val="auto"/>
            </w:pPr>
            <w:r w:rsidRPr="005C0626">
              <w:t>Öffnungsdruck Überdruck-/Hochgeschwindigkeitsventil / Sicherheitsventil in kPa</w:t>
            </w:r>
          </w:p>
        </w:tc>
      </w:tr>
    </w:tbl>
    <w:p w14:paraId="2B46D266" w14:textId="77777777" w:rsidR="003A1B95" w:rsidRPr="00126CC1" w:rsidRDefault="003A1B95" w:rsidP="003A1B95">
      <w:pPr>
        <w:widowControl/>
        <w:suppressAutoHyphens/>
        <w:overflowPunct/>
        <w:autoSpaceDE/>
        <w:autoSpaceDN/>
        <w:adjustRightInd/>
        <w:spacing w:before="120" w:line="276" w:lineRule="auto"/>
        <w:ind w:left="1701" w:right="567" w:firstLine="567"/>
        <w:textAlignment w:val="auto"/>
      </w:pPr>
      <w:r>
        <w:t>“</w:t>
      </w:r>
    </w:p>
    <w:p w14:paraId="465E5D00" w14:textId="77777777" w:rsidR="007A2B94" w:rsidRPr="007A2B94" w:rsidRDefault="007A2B94" w:rsidP="007A2B94">
      <w:pPr>
        <w:widowControl/>
        <w:suppressAutoHyphens/>
        <w:overflowPunct/>
        <w:autoSpaceDE/>
        <w:autoSpaceDN/>
        <w:adjustRightInd/>
        <w:spacing w:before="120" w:line="276" w:lineRule="auto"/>
        <w:ind w:left="1701" w:right="567" w:firstLine="567"/>
        <w:textAlignment w:val="auto"/>
      </w:pPr>
    </w:p>
    <w:p w14:paraId="264F1273" w14:textId="4DAC8935" w:rsidR="007A2B94" w:rsidRPr="00126CC1" w:rsidRDefault="00F47BD8" w:rsidP="007A2B94">
      <w:pPr>
        <w:widowControl/>
        <w:suppressAutoHyphens/>
        <w:overflowPunct/>
        <w:autoSpaceDE/>
        <w:autoSpaceDN/>
        <w:adjustRightInd/>
        <w:spacing w:before="120" w:line="276" w:lineRule="auto"/>
        <w:ind w:left="567" w:right="567" w:firstLine="567"/>
        <w:textAlignment w:val="auto"/>
      </w:pPr>
      <w:r>
        <w:t>„</w:t>
      </w:r>
      <w:r w:rsidR="007A2B94" w:rsidRPr="00126CC1">
        <w:t>8.6.3</w:t>
      </w:r>
      <w:r w:rsidR="007A2B94" w:rsidRPr="00126CC1">
        <w:tab/>
      </w:r>
      <w:r w:rsidR="007A2B94" w:rsidRPr="00126CC1">
        <w:tab/>
        <w:t>…</w:t>
      </w:r>
    </w:p>
    <w:p w14:paraId="42839008" w14:textId="06873E81" w:rsidR="007A2B94" w:rsidRPr="00BF0B5D" w:rsidRDefault="007A2B94" w:rsidP="008E3A0C">
      <w:pPr>
        <w:widowControl/>
        <w:suppressAutoHyphens/>
        <w:overflowPunct/>
        <w:autoSpaceDE/>
        <w:autoSpaceDN/>
        <w:adjustRightInd/>
        <w:spacing w:before="120" w:line="276" w:lineRule="auto"/>
        <w:ind w:left="2267" w:right="567" w:firstLine="0"/>
        <w:textAlignment w:val="auto"/>
      </w:pPr>
      <w:r w:rsidRPr="007A2B94">
        <w:t xml:space="preserve">8. </w:t>
      </w:r>
      <w:r w:rsidR="00206143" w:rsidRPr="00FD3522">
        <w:t xml:space="preserve">Sind unter den benutzten Anschlussstutzen geeignete Mittel vorhanden, um </w:t>
      </w:r>
      <w:proofErr w:type="spellStart"/>
      <w:r w:rsidR="00206143" w:rsidRPr="00FD3522">
        <w:t>Leckflüssigkeit</w:t>
      </w:r>
      <w:proofErr w:type="spellEnd"/>
      <w:r w:rsidR="00206143" w:rsidRPr="00FD3522">
        <w:t xml:space="preserve"> aufzunehmen und sind diese leer?</w:t>
      </w:r>
      <w:r w:rsidRPr="00FD3522">
        <w:t xml:space="preserve"> </w:t>
      </w:r>
      <w:r w:rsidR="004005EE" w:rsidRPr="004D12A3">
        <w:rPr>
          <w:b/>
          <w:u w:val="single"/>
        </w:rPr>
        <w:t xml:space="preserve">Ist ein Wasserfilm </w:t>
      </w:r>
      <w:r w:rsidR="00BC47C5" w:rsidRPr="004D12A3">
        <w:rPr>
          <w:b/>
          <w:u w:val="single"/>
        </w:rPr>
        <w:t>gemäß</w:t>
      </w:r>
      <w:r w:rsidR="004005EE" w:rsidRPr="004D12A3">
        <w:rPr>
          <w:b/>
          <w:u w:val="single"/>
        </w:rPr>
        <w:t xml:space="preserve"> Absatz 9.3.1.21.11 aktiviert?</w:t>
      </w:r>
    </w:p>
    <w:p w14:paraId="4C395CF8" w14:textId="77777777" w:rsidR="007A2B94" w:rsidRPr="00BF0B5D" w:rsidRDefault="007A2B94" w:rsidP="007A2B94">
      <w:pPr>
        <w:widowControl/>
        <w:suppressAutoHyphens/>
        <w:overflowPunct/>
        <w:autoSpaceDE/>
        <w:autoSpaceDN/>
        <w:adjustRightInd/>
        <w:spacing w:before="120" w:line="276" w:lineRule="auto"/>
        <w:ind w:left="2267" w:right="567" w:firstLine="0"/>
        <w:textAlignment w:val="auto"/>
      </w:pPr>
      <w:r w:rsidRPr="00BF0B5D">
        <w:t>…</w:t>
      </w:r>
    </w:p>
    <w:p w14:paraId="4FB07CAC" w14:textId="47E3F2D9" w:rsidR="007A2B94" w:rsidRPr="00875785" w:rsidRDefault="007A2B94" w:rsidP="00875785">
      <w:pPr>
        <w:widowControl/>
        <w:suppressAutoHyphens/>
        <w:overflowPunct/>
        <w:autoSpaceDE/>
        <w:autoSpaceDN/>
        <w:adjustRightInd/>
        <w:spacing w:before="120" w:line="276" w:lineRule="auto"/>
        <w:ind w:left="2267" w:right="567" w:firstLine="0"/>
        <w:textAlignment w:val="auto"/>
        <w:rPr>
          <w:b/>
          <w:u w:val="single"/>
        </w:rPr>
      </w:pPr>
      <w:r w:rsidRPr="004D12A3">
        <w:rPr>
          <w:b/>
          <w:u w:val="single"/>
        </w:rPr>
        <w:t xml:space="preserve">20. </w:t>
      </w:r>
      <w:r w:rsidR="008E3A0C" w:rsidRPr="004D12A3">
        <w:rPr>
          <w:b/>
          <w:u w:val="single"/>
        </w:rPr>
        <w:t xml:space="preserve">Liegt die Ladetemperatur </w:t>
      </w:r>
      <w:r w:rsidR="00875785" w:rsidRPr="004D12A3">
        <w:rPr>
          <w:b/>
          <w:u w:val="single"/>
        </w:rPr>
        <w:t>im</w:t>
      </w:r>
      <w:r w:rsidR="008E3A0C" w:rsidRPr="004D12A3">
        <w:rPr>
          <w:b/>
          <w:u w:val="single"/>
        </w:rPr>
        <w:t xml:space="preserve"> Bereich der </w:t>
      </w:r>
      <w:r w:rsidR="00875785" w:rsidRPr="004D12A3">
        <w:rPr>
          <w:b/>
          <w:u w:val="single"/>
        </w:rPr>
        <w:t>höchst</w:t>
      </w:r>
      <w:r w:rsidR="008E3A0C" w:rsidRPr="004D12A3">
        <w:rPr>
          <w:b/>
          <w:u w:val="single"/>
        </w:rPr>
        <w:t xml:space="preserve">zulässigen Temperatur </w:t>
      </w:r>
      <w:r w:rsidR="00875785" w:rsidRPr="004D12A3">
        <w:rPr>
          <w:b/>
          <w:u w:val="single"/>
        </w:rPr>
        <w:t>nach</w:t>
      </w:r>
      <w:r w:rsidR="008E3A0C" w:rsidRPr="004D12A3">
        <w:rPr>
          <w:b/>
          <w:u w:val="single"/>
        </w:rPr>
        <w:t xml:space="preserve"> </w:t>
      </w:r>
      <w:r w:rsidR="00875785" w:rsidRPr="004D12A3">
        <w:rPr>
          <w:b/>
          <w:u w:val="single"/>
        </w:rPr>
        <w:t>Unterabschnitt</w:t>
      </w:r>
      <w:r w:rsidR="008E3A0C" w:rsidRPr="004D12A3">
        <w:rPr>
          <w:b/>
          <w:u w:val="single"/>
        </w:rPr>
        <w:t xml:space="preserve"> 7.2.3.28? O** O**</w:t>
      </w:r>
    </w:p>
    <w:p w14:paraId="40AB9F83" w14:textId="4266B671" w:rsidR="007A2B94" w:rsidRPr="00126CC1" w:rsidRDefault="007A2B94" w:rsidP="007A2B94">
      <w:pPr>
        <w:widowControl/>
        <w:suppressAutoHyphens/>
        <w:overflowPunct/>
        <w:autoSpaceDE/>
        <w:autoSpaceDN/>
        <w:adjustRightInd/>
        <w:spacing w:before="120" w:line="276" w:lineRule="auto"/>
        <w:ind w:left="2267" w:right="567" w:firstLine="0"/>
        <w:textAlignment w:val="auto"/>
      </w:pPr>
      <w:r w:rsidRPr="00126CC1">
        <w:t>…</w:t>
      </w:r>
      <w:r w:rsidR="00F47BD8">
        <w:t>“</w:t>
      </w:r>
    </w:p>
    <w:p w14:paraId="4621F3D1" w14:textId="7BA820D9" w:rsidR="00206143" w:rsidRPr="00206143" w:rsidRDefault="00F47BD8" w:rsidP="00704462">
      <w:pPr>
        <w:widowControl/>
        <w:suppressAutoHyphens/>
        <w:overflowPunct/>
        <w:autoSpaceDE/>
        <w:autoSpaceDN/>
        <w:adjustRightInd/>
        <w:spacing w:before="120" w:line="276" w:lineRule="auto"/>
        <w:ind w:left="2268" w:right="567" w:hanging="1135"/>
        <w:textAlignment w:val="auto"/>
      </w:pPr>
      <w:r>
        <w:t>„</w:t>
      </w:r>
      <w:r w:rsidR="007A2B94" w:rsidRPr="007A2B94">
        <w:t>9.3.1.0.1 a)</w:t>
      </w:r>
      <w:r w:rsidR="007A2B94" w:rsidRPr="007A2B94">
        <w:tab/>
      </w:r>
      <w:r w:rsidR="00206143" w:rsidRPr="00206143">
        <w:t>Der Schiffskörper und die Ladetanks müssen aus Schiffbaustahl oder aus einem anderen mindestens gleichwertigen Metall gebaut sein.</w:t>
      </w:r>
    </w:p>
    <w:p w14:paraId="44816294" w14:textId="33A00839" w:rsidR="00206143" w:rsidRPr="00206143" w:rsidRDefault="00206143" w:rsidP="00206143">
      <w:pPr>
        <w:widowControl/>
        <w:suppressAutoHyphens/>
        <w:overflowPunct/>
        <w:autoSpaceDE/>
        <w:autoSpaceDN/>
        <w:adjustRightInd/>
        <w:spacing w:before="120" w:line="276" w:lineRule="auto"/>
        <w:ind w:left="2268" w:right="567" w:firstLine="0"/>
        <w:textAlignment w:val="auto"/>
      </w:pPr>
      <w:r w:rsidRPr="00206143">
        <w:t xml:space="preserve">Für die Ladetanks </w:t>
      </w:r>
      <w:r w:rsidRPr="007A2B94">
        <w:t>[</w:t>
      </w:r>
      <w:r>
        <w:rPr>
          <w:b/>
          <w:u w:val="single"/>
        </w:rPr>
        <w:t>und die</w:t>
      </w:r>
      <w:r w:rsidRPr="007A2B94">
        <w:rPr>
          <w:b/>
          <w:u w:val="single"/>
        </w:rPr>
        <w:t xml:space="preserve"> </w:t>
      </w:r>
      <w:r>
        <w:rPr>
          <w:b/>
          <w:u w:val="single"/>
        </w:rPr>
        <w:t>M</w:t>
      </w:r>
      <w:r w:rsidRPr="007A2B94">
        <w:rPr>
          <w:b/>
          <w:u w:val="single"/>
        </w:rPr>
        <w:t>embrantanks</w:t>
      </w:r>
      <w:r w:rsidRPr="007A2B94">
        <w:t xml:space="preserve">] </w:t>
      </w:r>
      <w:r w:rsidRPr="00206143">
        <w:t xml:space="preserve">dürfen auch andere gleichwertige Werkstoffe verwendet werden. Die Gleichwertigkeit muss sich auf </w:t>
      </w:r>
      <w:r w:rsidRPr="0082318C">
        <w:t>die mechanische</w:t>
      </w:r>
      <w:r w:rsidRPr="0082318C">
        <w:rPr>
          <w:strike/>
        </w:rPr>
        <w:t>n</w:t>
      </w:r>
      <w:r w:rsidRPr="0082318C">
        <w:t xml:space="preserve"> </w:t>
      </w:r>
      <w:r w:rsidRPr="0082318C">
        <w:rPr>
          <w:b/>
          <w:bCs/>
          <w:u w:val="single"/>
        </w:rPr>
        <w:t>Festigkeit</w:t>
      </w:r>
      <w:r w:rsidRPr="0082318C">
        <w:t xml:space="preserve"> </w:t>
      </w:r>
      <w:r w:rsidRPr="0082318C">
        <w:rPr>
          <w:strike/>
        </w:rPr>
        <w:t>Eigenschaften</w:t>
      </w:r>
      <w:r w:rsidRPr="00206143">
        <w:t xml:space="preserve"> sowie auf Beständigkeit gegen Temperatur- und Feuereinwirkung beziehen.</w:t>
      </w:r>
    </w:p>
    <w:p w14:paraId="74FB1F6A" w14:textId="77777777" w:rsidR="00206143" w:rsidRPr="00126CC1" w:rsidRDefault="00206143" w:rsidP="007A2B94">
      <w:pPr>
        <w:widowControl/>
        <w:suppressAutoHyphens/>
        <w:overflowPunct/>
        <w:autoSpaceDE/>
        <w:autoSpaceDN/>
        <w:adjustRightInd/>
        <w:spacing w:line="240" w:lineRule="atLeast"/>
        <w:ind w:left="2259" w:firstLine="9"/>
        <w:jc w:val="left"/>
        <w:textAlignment w:val="auto"/>
      </w:pPr>
    </w:p>
    <w:p w14:paraId="0D41875D" w14:textId="014EC184" w:rsidR="007A2B94" w:rsidRPr="004D12A3" w:rsidRDefault="00875785" w:rsidP="007A2B94">
      <w:pPr>
        <w:widowControl/>
        <w:suppressAutoHyphens/>
        <w:overflowPunct/>
        <w:autoSpaceDE/>
        <w:autoSpaceDN/>
        <w:adjustRightInd/>
        <w:spacing w:line="240" w:lineRule="atLeast"/>
        <w:ind w:left="2259" w:right="567" w:firstLine="9"/>
        <w:textAlignment w:val="auto"/>
        <w:rPr>
          <w:b/>
          <w:u w:val="single"/>
        </w:rPr>
      </w:pPr>
      <w:r w:rsidRPr="004D12A3">
        <w:rPr>
          <w:b/>
          <w:u w:val="single"/>
        </w:rPr>
        <w:t>[Membrantanks können auch aus anderen Werkstoffen bestehen, sofern diese eine mindestens gleichwertige mechanische Festigkeit und Beständigkeit gegen Temperatur- und Feuereinwirkung aufweisen.</w:t>
      </w:r>
    </w:p>
    <w:p w14:paraId="25F2C0D8" w14:textId="77777777" w:rsidR="007A2B94" w:rsidRPr="004D12A3" w:rsidRDefault="007A2B94" w:rsidP="007A2B94">
      <w:pPr>
        <w:widowControl/>
        <w:suppressAutoHyphens/>
        <w:overflowPunct/>
        <w:autoSpaceDE/>
        <w:autoSpaceDN/>
        <w:adjustRightInd/>
        <w:spacing w:line="240" w:lineRule="atLeast"/>
        <w:ind w:left="0" w:right="567" w:firstLine="0"/>
        <w:jc w:val="left"/>
        <w:textAlignment w:val="auto"/>
      </w:pPr>
    </w:p>
    <w:p w14:paraId="23B18721" w14:textId="45628360" w:rsidR="00862717" w:rsidRPr="004D12A3" w:rsidRDefault="00EB092F" w:rsidP="00EB092F">
      <w:pPr>
        <w:widowControl/>
        <w:suppressAutoHyphens/>
        <w:overflowPunct/>
        <w:autoSpaceDE/>
        <w:autoSpaceDN/>
        <w:adjustRightInd/>
        <w:spacing w:line="200" w:lineRule="atLeast"/>
        <w:ind w:left="2268" w:right="567" w:firstLine="0"/>
        <w:textAlignment w:val="auto"/>
        <w:rPr>
          <w:b/>
          <w:u w:val="single"/>
        </w:rPr>
      </w:pPr>
      <w:r w:rsidRPr="004D12A3">
        <w:rPr>
          <w:b/>
          <w:u w:val="single"/>
        </w:rPr>
        <w:t>Die Gleichwertigkeit der Beständigkeit gegen Temperatur- und Feuereinwirkung gilt als erwiesen, wenn die Werkstoffe der Membran</w:t>
      </w:r>
      <w:r w:rsidR="00D70410" w:rsidRPr="004D12A3">
        <w:rPr>
          <w:b/>
          <w:u w:val="single"/>
        </w:rPr>
        <w:softHyphen/>
      </w:r>
      <w:r w:rsidRPr="004D12A3">
        <w:rPr>
          <w:b/>
          <w:u w:val="single"/>
        </w:rPr>
        <w:t>tanks folgende Anforderungen erfüllen:</w:t>
      </w:r>
    </w:p>
    <w:p w14:paraId="733A6B5C" w14:textId="77777777" w:rsidR="007A2B94" w:rsidRPr="004D12A3" w:rsidRDefault="007A2B94" w:rsidP="007A2B94">
      <w:pPr>
        <w:widowControl/>
        <w:suppressAutoHyphens/>
        <w:overflowPunct/>
        <w:autoSpaceDE/>
        <w:autoSpaceDN/>
        <w:adjustRightInd/>
        <w:spacing w:line="240" w:lineRule="atLeast"/>
        <w:ind w:left="0" w:right="567" w:firstLine="0"/>
        <w:jc w:val="left"/>
        <w:textAlignment w:val="auto"/>
        <w:rPr>
          <w:b/>
          <w:u w:val="single"/>
        </w:rPr>
      </w:pPr>
    </w:p>
    <w:p w14:paraId="7A08423F" w14:textId="6F8F416D" w:rsidR="00EB092F" w:rsidRPr="004D12A3" w:rsidRDefault="00EB092F" w:rsidP="00D70410">
      <w:pPr>
        <w:widowControl/>
        <w:numPr>
          <w:ilvl w:val="0"/>
          <w:numId w:val="2"/>
        </w:numPr>
        <w:tabs>
          <w:tab w:val="left" w:pos="8505"/>
          <w:tab w:val="left" w:pos="9072"/>
        </w:tabs>
        <w:suppressAutoHyphens/>
        <w:overflowPunct/>
        <w:autoSpaceDE/>
        <w:autoSpaceDN/>
        <w:adjustRightInd/>
        <w:spacing w:line="200" w:lineRule="atLeast"/>
        <w:ind w:right="567"/>
        <w:textAlignment w:val="auto"/>
        <w:rPr>
          <w:b/>
          <w:u w:val="single"/>
        </w:rPr>
      </w:pPr>
      <w:r w:rsidRPr="004D12A3">
        <w:rPr>
          <w:b/>
          <w:u w:val="single"/>
        </w:rPr>
        <w:t>Sie sind im Bereich zwischen der maximalen Betriebstem</w:t>
      </w:r>
      <w:r w:rsidR="00D70410" w:rsidRPr="004D12A3">
        <w:rPr>
          <w:b/>
          <w:u w:val="single"/>
        </w:rPr>
        <w:softHyphen/>
      </w:r>
      <w:r w:rsidRPr="004D12A3">
        <w:rPr>
          <w:b/>
          <w:u w:val="single"/>
        </w:rPr>
        <w:t>peratur und 5°C unter der minimalen Auslegungstem</w:t>
      </w:r>
      <w:r w:rsidR="00D70410" w:rsidRPr="004D12A3">
        <w:rPr>
          <w:b/>
          <w:u w:val="single"/>
        </w:rPr>
        <w:softHyphen/>
      </w:r>
      <w:r w:rsidRPr="004D12A3">
        <w:rPr>
          <w:b/>
          <w:u w:val="single"/>
        </w:rPr>
        <w:t>peratur, aber nicht unter -196°C beständig; und</w:t>
      </w:r>
    </w:p>
    <w:p w14:paraId="5D450BDA" w14:textId="426E9848" w:rsidR="007A2B94" w:rsidRPr="00BF0B5D" w:rsidRDefault="007A2B94" w:rsidP="00BC47C5">
      <w:pPr>
        <w:widowControl/>
        <w:tabs>
          <w:tab w:val="left" w:pos="9072"/>
        </w:tabs>
        <w:suppressAutoHyphens/>
        <w:overflowPunct/>
        <w:autoSpaceDE/>
        <w:autoSpaceDN/>
        <w:adjustRightInd/>
        <w:spacing w:before="120" w:line="200" w:lineRule="atLeast"/>
        <w:ind w:left="3402" w:right="567" w:hanging="567"/>
        <w:textAlignment w:val="auto"/>
      </w:pPr>
      <w:r w:rsidRPr="004D12A3">
        <w:rPr>
          <w:b/>
        </w:rPr>
        <w:t>2.</w:t>
      </w:r>
      <w:r w:rsidRPr="004D12A3">
        <w:rPr>
          <w:b/>
        </w:rPr>
        <w:tab/>
      </w:r>
      <w:r w:rsidR="00EB092F" w:rsidRPr="004D12A3">
        <w:rPr>
          <w:b/>
          <w:u w:val="single"/>
        </w:rPr>
        <w:t xml:space="preserve">Sie sind feuerbeständig oder durch ein geeignetes System wie eine permanente </w:t>
      </w:r>
      <w:proofErr w:type="spellStart"/>
      <w:r w:rsidR="00EB3FC3" w:rsidRPr="004D12A3">
        <w:rPr>
          <w:b/>
          <w:u w:val="single"/>
        </w:rPr>
        <w:t>Inert</w:t>
      </w:r>
      <w:r w:rsidR="00EB092F" w:rsidRPr="004D12A3">
        <w:rPr>
          <w:b/>
          <w:u w:val="single"/>
        </w:rPr>
        <w:t>gasumgebung</w:t>
      </w:r>
      <w:proofErr w:type="spellEnd"/>
      <w:r w:rsidR="00EB092F" w:rsidRPr="004D12A3">
        <w:rPr>
          <w:b/>
          <w:u w:val="single"/>
        </w:rPr>
        <w:t xml:space="preserve"> geschützt oder mit einer feuerhemmenden Barriere versehen.]</w:t>
      </w:r>
      <w:r w:rsidR="00EB092F" w:rsidRPr="004D12A3">
        <w:t>“</w:t>
      </w:r>
    </w:p>
    <w:p w14:paraId="3CE49797" w14:textId="48D53B5D" w:rsidR="007A2B94" w:rsidRPr="007A2B94" w:rsidRDefault="00F47BD8" w:rsidP="007A2B94">
      <w:pPr>
        <w:widowControl/>
        <w:suppressAutoHyphens/>
        <w:overflowPunct/>
        <w:autoSpaceDE/>
        <w:autoSpaceDN/>
        <w:adjustRightInd/>
        <w:spacing w:before="120" w:line="276" w:lineRule="auto"/>
        <w:ind w:left="2259" w:right="567" w:hanging="1125"/>
        <w:textAlignment w:val="auto"/>
      </w:pPr>
      <w:r>
        <w:t>„</w:t>
      </w:r>
      <w:r w:rsidR="007A2B94" w:rsidRPr="007A2B94">
        <w:t>9.3.1.18</w:t>
      </w:r>
      <w:r w:rsidR="007A2B94" w:rsidRPr="007A2B94">
        <w:rPr>
          <w:b/>
          <w:u w:val="single"/>
        </w:rPr>
        <w:t>.1</w:t>
      </w:r>
      <w:r w:rsidR="007A2B94" w:rsidRPr="007A2B94">
        <w:tab/>
        <w:t>…</w:t>
      </w:r>
      <w:r w:rsidR="00D90534">
        <w:t>“</w:t>
      </w:r>
      <w:r w:rsidR="007A2B94" w:rsidRPr="007A2B94">
        <w:t xml:space="preserve"> (</w:t>
      </w:r>
      <w:proofErr w:type="spellStart"/>
      <w:r w:rsidR="002D7E96" w:rsidRPr="002D7E96">
        <w:t>Umnummerierung</w:t>
      </w:r>
      <w:proofErr w:type="spellEnd"/>
      <w:r w:rsidR="002D7E96" w:rsidRPr="002D7E96">
        <w:t xml:space="preserve"> des vorhandenen Textes und Hinzufügen von</w:t>
      </w:r>
      <w:r w:rsidR="007A2B94" w:rsidRPr="007A2B94">
        <w:t>)</w:t>
      </w:r>
    </w:p>
    <w:p w14:paraId="28985D30" w14:textId="087E10F9" w:rsidR="007A2B94" w:rsidRPr="004D12A3" w:rsidRDefault="007A2B94" w:rsidP="0058594E">
      <w:pPr>
        <w:widowControl/>
        <w:suppressAutoHyphens/>
        <w:overflowPunct/>
        <w:autoSpaceDE/>
        <w:autoSpaceDN/>
        <w:adjustRightInd/>
        <w:spacing w:before="120" w:line="276" w:lineRule="auto"/>
        <w:ind w:left="2259" w:right="567" w:hanging="1125"/>
        <w:textAlignment w:val="auto"/>
        <w:rPr>
          <w:b/>
          <w:u w:val="single"/>
        </w:rPr>
      </w:pPr>
      <w:r w:rsidRPr="004D12A3">
        <w:t>[</w:t>
      </w:r>
      <w:r w:rsidR="000E6ED1" w:rsidRPr="004D12A3">
        <w:t>„</w:t>
      </w:r>
      <w:r w:rsidRPr="004D12A3">
        <w:rPr>
          <w:b/>
          <w:u w:val="single"/>
        </w:rPr>
        <w:t>9.3.1.18.2</w:t>
      </w:r>
      <w:r w:rsidRPr="004D12A3">
        <w:tab/>
      </w:r>
      <w:r w:rsidR="0058594E" w:rsidRPr="004D12A3">
        <w:rPr>
          <w:b/>
          <w:u w:val="single"/>
        </w:rPr>
        <w:t>Im Falle der</w:t>
      </w:r>
      <w:r w:rsidR="000E6ED1" w:rsidRPr="004D12A3">
        <w:rPr>
          <w:b/>
          <w:u w:val="single"/>
        </w:rPr>
        <w:t xml:space="preserve"> </w:t>
      </w:r>
      <w:proofErr w:type="spellStart"/>
      <w:r w:rsidR="000E6ED1" w:rsidRPr="004D12A3">
        <w:rPr>
          <w:b/>
          <w:u w:val="single"/>
        </w:rPr>
        <w:t>Inertisierung</w:t>
      </w:r>
      <w:proofErr w:type="spellEnd"/>
      <w:r w:rsidR="000E6ED1" w:rsidRPr="004D12A3">
        <w:rPr>
          <w:b/>
          <w:u w:val="single"/>
        </w:rPr>
        <w:t xml:space="preserve"> </w:t>
      </w:r>
      <w:r w:rsidR="0058594E" w:rsidRPr="004D12A3">
        <w:rPr>
          <w:b/>
          <w:u w:val="single"/>
        </w:rPr>
        <w:t>von</w:t>
      </w:r>
      <w:r w:rsidR="000E6ED1" w:rsidRPr="004D12A3">
        <w:rPr>
          <w:b/>
          <w:u w:val="single"/>
        </w:rPr>
        <w:t xml:space="preserve"> Isolierbereiche</w:t>
      </w:r>
      <w:r w:rsidR="0058594E" w:rsidRPr="004D12A3">
        <w:rPr>
          <w:b/>
          <w:u w:val="single"/>
        </w:rPr>
        <w:t>n</w:t>
      </w:r>
      <w:r w:rsidR="000E6ED1" w:rsidRPr="004D12A3">
        <w:rPr>
          <w:b/>
          <w:u w:val="single"/>
        </w:rPr>
        <w:t xml:space="preserve"> muss das Schiff mit eine</w:t>
      </w:r>
      <w:r w:rsidR="0058594E" w:rsidRPr="004D12A3">
        <w:rPr>
          <w:b/>
          <w:u w:val="single"/>
        </w:rPr>
        <w:t>r</w:t>
      </w:r>
      <w:r w:rsidR="000E6ED1" w:rsidRPr="004D12A3">
        <w:rPr>
          <w:b/>
          <w:u w:val="single"/>
        </w:rPr>
        <w:t xml:space="preserve"> </w:t>
      </w:r>
      <w:proofErr w:type="spellStart"/>
      <w:r w:rsidR="000E6ED1" w:rsidRPr="004D12A3">
        <w:rPr>
          <w:b/>
          <w:u w:val="single"/>
        </w:rPr>
        <w:t>Inert</w:t>
      </w:r>
      <w:r w:rsidR="0058594E" w:rsidRPr="004D12A3">
        <w:rPr>
          <w:b/>
          <w:u w:val="single"/>
        </w:rPr>
        <w:t>ga</w:t>
      </w:r>
      <w:r w:rsidR="000E6ED1" w:rsidRPr="004D12A3">
        <w:rPr>
          <w:b/>
          <w:u w:val="single"/>
        </w:rPr>
        <w:t>s</w:t>
      </w:r>
      <w:r w:rsidR="0058594E" w:rsidRPr="004D12A3">
        <w:rPr>
          <w:b/>
          <w:u w:val="single"/>
        </w:rPr>
        <w:t>anlage</w:t>
      </w:r>
      <w:proofErr w:type="spellEnd"/>
      <w:r w:rsidR="000E6ED1" w:rsidRPr="004D12A3">
        <w:rPr>
          <w:b/>
          <w:u w:val="single"/>
        </w:rPr>
        <w:t xml:space="preserve"> ausgestattet sein.</w:t>
      </w:r>
    </w:p>
    <w:p w14:paraId="783BD266" w14:textId="508C48D6" w:rsidR="007A2B94" w:rsidRPr="004D12A3" w:rsidRDefault="007A2B94" w:rsidP="00F83C41">
      <w:pPr>
        <w:widowControl/>
        <w:suppressAutoHyphens/>
        <w:overflowPunct/>
        <w:autoSpaceDE/>
        <w:autoSpaceDN/>
        <w:adjustRightInd/>
        <w:spacing w:before="120" w:line="276" w:lineRule="auto"/>
        <w:ind w:left="2259" w:right="567" w:hanging="1125"/>
        <w:textAlignment w:val="auto"/>
        <w:rPr>
          <w:b/>
          <w:u w:val="single"/>
        </w:rPr>
      </w:pPr>
      <w:r w:rsidRPr="004D12A3">
        <w:tab/>
      </w:r>
      <w:r w:rsidR="00CA622B" w:rsidRPr="004D12A3">
        <w:rPr>
          <w:b/>
          <w:u w:val="single"/>
        </w:rPr>
        <w:t>Diese Anlage muss in der Lage sein, einen Mindestdruck von 7 kPa (0,07</w:t>
      </w:r>
      <w:r w:rsidR="004D12A3" w:rsidRPr="004D12A3">
        <w:rPr>
          <w:b/>
          <w:u w:val="single"/>
        </w:rPr>
        <w:t> </w:t>
      </w:r>
      <w:r w:rsidR="00CA622B" w:rsidRPr="004D12A3">
        <w:rPr>
          <w:b/>
          <w:u w:val="single"/>
        </w:rPr>
        <w:t xml:space="preserve">bar) in den zu </w:t>
      </w:r>
      <w:bookmarkStart w:id="3" w:name="_Hlk12435662"/>
      <w:proofErr w:type="spellStart"/>
      <w:r w:rsidR="00CA622B" w:rsidRPr="004D12A3">
        <w:rPr>
          <w:b/>
          <w:u w:val="single"/>
        </w:rPr>
        <w:t>inertisierenden</w:t>
      </w:r>
      <w:proofErr w:type="spellEnd"/>
      <w:r w:rsidR="00CA622B" w:rsidRPr="004D12A3">
        <w:rPr>
          <w:b/>
          <w:u w:val="single"/>
        </w:rPr>
        <w:t xml:space="preserve"> </w:t>
      </w:r>
      <w:r w:rsidR="00F83C41" w:rsidRPr="004D12A3">
        <w:rPr>
          <w:b/>
          <w:u w:val="single"/>
        </w:rPr>
        <w:t>Bereichen</w:t>
      </w:r>
      <w:r w:rsidR="00CA622B" w:rsidRPr="004D12A3">
        <w:rPr>
          <w:b/>
          <w:u w:val="single"/>
        </w:rPr>
        <w:t xml:space="preserve"> </w:t>
      </w:r>
      <w:bookmarkEnd w:id="3"/>
      <w:r w:rsidR="00CA622B" w:rsidRPr="004D12A3">
        <w:rPr>
          <w:b/>
          <w:u w:val="single"/>
        </w:rPr>
        <w:t>jederzeit aufrechtzuerhalten.</w:t>
      </w:r>
    </w:p>
    <w:p w14:paraId="2A039CB3" w14:textId="506CDC4D" w:rsidR="007A2B94" w:rsidRPr="004D12A3" w:rsidRDefault="007A2B94" w:rsidP="006B6813">
      <w:pPr>
        <w:widowControl/>
        <w:suppressAutoHyphens/>
        <w:overflowPunct/>
        <w:autoSpaceDE/>
        <w:autoSpaceDN/>
        <w:adjustRightInd/>
        <w:spacing w:before="120" w:line="276" w:lineRule="auto"/>
        <w:ind w:left="2259" w:right="567" w:hanging="1125"/>
        <w:textAlignment w:val="auto"/>
        <w:rPr>
          <w:b/>
          <w:u w:val="single"/>
        </w:rPr>
      </w:pPr>
      <w:r w:rsidRPr="004D12A3">
        <w:tab/>
      </w:r>
      <w:r w:rsidR="00F83C41" w:rsidRPr="004D12A3">
        <w:rPr>
          <w:b/>
          <w:u w:val="single"/>
        </w:rPr>
        <w:t>Das Inertgas ist an Bord zu erzeugen oder in einer Menge mitzuführen, die für die gesamte Haltezeit gemäß den Abs</w:t>
      </w:r>
      <w:r w:rsidR="006B6813" w:rsidRPr="004D12A3">
        <w:rPr>
          <w:b/>
          <w:u w:val="single"/>
        </w:rPr>
        <w:t>ätz</w:t>
      </w:r>
      <w:r w:rsidR="00F83C41" w:rsidRPr="004D12A3">
        <w:rPr>
          <w:b/>
          <w:u w:val="single"/>
        </w:rPr>
        <w:t>en 7.2.4.16.16 und 7.2.4.16.17 ausreichend ist (</w:t>
      </w:r>
      <w:r w:rsidR="006B6813" w:rsidRPr="004D12A3">
        <w:rPr>
          <w:b/>
          <w:u w:val="single"/>
        </w:rPr>
        <w:t xml:space="preserve">die </w:t>
      </w:r>
      <w:r w:rsidR="00F83C41" w:rsidRPr="004D12A3">
        <w:rPr>
          <w:b/>
          <w:u w:val="single"/>
        </w:rPr>
        <w:t>Mindesthalte</w:t>
      </w:r>
      <w:r w:rsidR="006B6813" w:rsidRPr="004D12A3">
        <w:rPr>
          <w:b/>
          <w:u w:val="single"/>
        </w:rPr>
        <w:t>zeit beträgt</w:t>
      </w:r>
      <w:r w:rsidR="00F83C41" w:rsidRPr="004D12A3">
        <w:rPr>
          <w:b/>
          <w:u w:val="single"/>
        </w:rPr>
        <w:t xml:space="preserve"> 15 Tage).</w:t>
      </w:r>
      <w:r w:rsidRPr="004D12A3">
        <w:rPr>
          <w:b/>
          <w:u w:val="single"/>
        </w:rPr>
        <w:t xml:space="preserve"> </w:t>
      </w:r>
      <w:r w:rsidR="006B6813" w:rsidRPr="004D12A3">
        <w:rPr>
          <w:b/>
          <w:u w:val="single"/>
        </w:rPr>
        <w:t xml:space="preserve">Die Zirkulation von Inertgas durch die zu </w:t>
      </w:r>
      <w:proofErr w:type="spellStart"/>
      <w:r w:rsidR="006B6813" w:rsidRPr="004D12A3">
        <w:rPr>
          <w:b/>
          <w:u w:val="single"/>
        </w:rPr>
        <w:t>inertisierenden</w:t>
      </w:r>
      <w:proofErr w:type="spellEnd"/>
      <w:r w:rsidR="006B6813" w:rsidRPr="004D12A3">
        <w:rPr>
          <w:b/>
          <w:u w:val="single"/>
        </w:rPr>
        <w:t xml:space="preserve"> Bereiche muss ausreichend sein, um eine wirksame Gaserkennung zu ermöglichen.</w:t>
      </w:r>
    </w:p>
    <w:p w14:paraId="679F4C6D" w14:textId="13726D9A" w:rsidR="007A2B94" w:rsidRPr="004D12A3" w:rsidRDefault="007A2B94" w:rsidP="006B6813">
      <w:pPr>
        <w:widowControl/>
        <w:suppressAutoHyphens/>
        <w:overflowPunct/>
        <w:autoSpaceDE/>
        <w:autoSpaceDN/>
        <w:adjustRightInd/>
        <w:spacing w:before="120" w:line="276" w:lineRule="auto"/>
        <w:ind w:left="2259" w:right="567" w:hanging="1125"/>
        <w:textAlignment w:val="auto"/>
        <w:rPr>
          <w:b/>
          <w:u w:val="single"/>
        </w:rPr>
      </w:pPr>
      <w:r w:rsidRPr="004D12A3">
        <w:lastRenderedPageBreak/>
        <w:tab/>
      </w:r>
      <w:r w:rsidR="006B6813" w:rsidRPr="004D12A3">
        <w:rPr>
          <w:b/>
          <w:u w:val="single"/>
        </w:rPr>
        <w:t xml:space="preserve">Die zu </w:t>
      </w:r>
      <w:proofErr w:type="spellStart"/>
      <w:r w:rsidR="006B6813" w:rsidRPr="004D12A3">
        <w:rPr>
          <w:b/>
          <w:u w:val="single"/>
        </w:rPr>
        <w:t>inertisierenden</w:t>
      </w:r>
      <w:proofErr w:type="spellEnd"/>
      <w:r w:rsidR="006B6813" w:rsidRPr="004D12A3">
        <w:rPr>
          <w:b/>
          <w:u w:val="single"/>
        </w:rPr>
        <w:t xml:space="preserve"> Bereiche müssen mit Anschlüssen für die Zufuhr des Inertgases und mit Kontrolleinrichtungen zur ständigen Erhaltung der richtigen Atmosphäre versehen sein.</w:t>
      </w:r>
      <w:r w:rsidRPr="004D12A3">
        <w:rPr>
          <w:b/>
          <w:u w:val="single"/>
        </w:rPr>
        <w:t xml:space="preserve"> </w:t>
      </w:r>
    </w:p>
    <w:p w14:paraId="6543E3C9" w14:textId="15012E67" w:rsidR="007A2B94" w:rsidRPr="00BF0B5D" w:rsidRDefault="007A2B94" w:rsidP="00CC02A5">
      <w:pPr>
        <w:widowControl/>
        <w:suppressAutoHyphens/>
        <w:overflowPunct/>
        <w:autoSpaceDE/>
        <w:autoSpaceDN/>
        <w:adjustRightInd/>
        <w:spacing w:before="120" w:line="276" w:lineRule="auto"/>
        <w:ind w:left="2259" w:right="567" w:hanging="1125"/>
        <w:textAlignment w:val="auto"/>
      </w:pPr>
      <w:r w:rsidRPr="004D12A3">
        <w:tab/>
      </w:r>
      <w:r w:rsidR="006B6813" w:rsidRPr="004D12A3">
        <w:rPr>
          <w:b/>
          <w:u w:val="single"/>
        </w:rPr>
        <w:t>Diese Kontrolleinrichtungen müssen beim Unterschreiten eines vorgegebenen Druckes</w:t>
      </w:r>
      <w:r w:rsidR="00CC02A5" w:rsidRPr="004D12A3">
        <w:rPr>
          <w:b/>
          <w:u w:val="single"/>
        </w:rPr>
        <w:t>, einer vorgegebenen Temperatur</w:t>
      </w:r>
      <w:r w:rsidR="006B6813" w:rsidRPr="004D12A3">
        <w:rPr>
          <w:b/>
          <w:u w:val="single"/>
        </w:rPr>
        <w:t xml:space="preserve"> oder einer vorgegebenen </w:t>
      </w:r>
      <w:proofErr w:type="spellStart"/>
      <w:r w:rsidR="006B6813" w:rsidRPr="004D12A3">
        <w:rPr>
          <w:b/>
          <w:u w:val="single"/>
        </w:rPr>
        <w:t>Inertgaskonzentration</w:t>
      </w:r>
      <w:proofErr w:type="spellEnd"/>
      <w:r w:rsidR="006B6813" w:rsidRPr="004D12A3">
        <w:rPr>
          <w:b/>
          <w:u w:val="single"/>
        </w:rPr>
        <w:t xml:space="preserve"> im Dampfraum einen optischen und akustischen Alarm im Steuerhaus auslösen.</w:t>
      </w:r>
      <w:r w:rsidRPr="004D12A3">
        <w:rPr>
          <w:b/>
          <w:u w:val="single"/>
        </w:rPr>
        <w:t xml:space="preserve"> </w:t>
      </w:r>
      <w:r w:rsidR="00CC02A5" w:rsidRPr="004D12A3">
        <w:rPr>
          <w:b/>
          <w:u w:val="single"/>
        </w:rPr>
        <w:t>Wenn das Steuerhaus nicht besetzt ist, muss der Alarm zusätzlich an einer von einem Besatzungs</w:t>
      </w:r>
      <w:r w:rsidR="00296A5F" w:rsidRPr="004D12A3">
        <w:rPr>
          <w:b/>
          <w:u w:val="single"/>
        </w:rPr>
        <w:softHyphen/>
      </w:r>
      <w:r w:rsidR="00CC02A5" w:rsidRPr="004D12A3">
        <w:rPr>
          <w:b/>
          <w:u w:val="single"/>
        </w:rPr>
        <w:t>mitglied besetzten Stelle wahrnehmbar sein.</w:t>
      </w:r>
      <w:r w:rsidR="00CC02A5" w:rsidRPr="004D12A3">
        <w:t>“]</w:t>
      </w:r>
    </w:p>
    <w:p w14:paraId="193F81D2" w14:textId="6A79A991" w:rsidR="002D7E96" w:rsidRPr="002D7E96" w:rsidRDefault="002D7E96" w:rsidP="007A2B94">
      <w:pPr>
        <w:widowControl/>
        <w:suppressAutoHyphens/>
        <w:overflowPunct/>
        <w:autoSpaceDE/>
        <w:autoSpaceDN/>
        <w:adjustRightInd/>
        <w:spacing w:before="120" w:line="180" w:lineRule="atLeast"/>
        <w:ind w:left="2257" w:right="567" w:hanging="1123"/>
        <w:textAlignment w:val="auto"/>
      </w:pPr>
      <w:r>
        <w:t>„</w:t>
      </w:r>
      <w:r w:rsidR="007A2B94" w:rsidRPr="007A2B94">
        <w:t>9.3.1.23.1</w:t>
      </w:r>
      <w:r w:rsidR="007A2B94" w:rsidRPr="007A2B94">
        <w:tab/>
      </w:r>
      <w:r w:rsidRPr="002D7E96">
        <w:t xml:space="preserve">Ladetanks und Lade- und Löschleitungen müssen den Vorschriften </w:t>
      </w:r>
      <w:r w:rsidRPr="002D7E96">
        <w:rPr>
          <w:strike/>
        </w:rPr>
        <w:t>für Druckbehälter</w:t>
      </w:r>
      <w:r w:rsidRPr="002D7E96">
        <w:t xml:space="preserve"> entsprechen, die von der zuständigen Behörde oder einer anerkannten Klassifikationsgesellschaft für die zu befördernden Stoffe erlassen worden sind.</w:t>
      </w:r>
      <w:r>
        <w:t>“</w:t>
      </w:r>
    </w:p>
    <w:p w14:paraId="64A186D6" w14:textId="77777777" w:rsidR="007A2B94" w:rsidRPr="00BF0B5D" w:rsidRDefault="007A2B94" w:rsidP="007A2B9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564F48">
        <w:rPr>
          <w:b/>
          <w:sz w:val="28"/>
        </w:rPr>
        <w:br w:type="page"/>
      </w:r>
      <w:r w:rsidR="005C0C28" w:rsidRPr="00BF0B5D">
        <w:rPr>
          <w:b/>
          <w:sz w:val="28"/>
        </w:rPr>
        <w:lastRenderedPageBreak/>
        <w:t xml:space="preserve">Anlage </w:t>
      </w:r>
      <w:r w:rsidRPr="00BF0B5D">
        <w:rPr>
          <w:b/>
          <w:sz w:val="28"/>
        </w:rPr>
        <w:t>II</w:t>
      </w:r>
    </w:p>
    <w:p w14:paraId="23BE9FCD" w14:textId="7FE63627" w:rsidR="007A2B94" w:rsidRPr="006430B2" w:rsidRDefault="007A2B94" w:rsidP="006430B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564F48">
        <w:rPr>
          <w:b/>
          <w:sz w:val="28"/>
        </w:rPr>
        <w:tab/>
      </w:r>
      <w:r w:rsidRPr="00564F48">
        <w:rPr>
          <w:b/>
          <w:sz w:val="28"/>
        </w:rPr>
        <w:tab/>
      </w:r>
      <w:r w:rsidR="006430B2" w:rsidRPr="004D12A3">
        <w:rPr>
          <w:b/>
          <w:sz w:val="28"/>
        </w:rPr>
        <w:t>Fragen, die von der informellen Arbeitsgruppe erörtert wurden, aber zu keinen vorläufigen Änderungen des ADN 2019 geführt haben</w:t>
      </w:r>
    </w:p>
    <w:p w14:paraId="63055011" w14:textId="4009AB93" w:rsidR="007A2B94" w:rsidRPr="00564F48" w:rsidRDefault="00126CC1" w:rsidP="00564F48">
      <w:pPr>
        <w:widowControl/>
        <w:tabs>
          <w:tab w:val="left" w:pos="2835"/>
        </w:tabs>
        <w:suppressAutoHyphens/>
        <w:overflowPunct/>
        <w:autoSpaceDE/>
        <w:autoSpaceDN/>
        <w:adjustRightInd/>
        <w:spacing w:before="120" w:line="276" w:lineRule="auto"/>
        <w:ind w:right="567" w:firstLine="0"/>
        <w:textAlignment w:val="auto"/>
        <w:rPr>
          <w:iCs/>
          <w:color w:val="000000"/>
        </w:rPr>
      </w:pPr>
      <w:r w:rsidRPr="00564F48">
        <w:rPr>
          <w:iCs/>
          <w:color w:val="000000"/>
        </w:rPr>
        <w:t>„</w:t>
      </w:r>
      <w:r w:rsidR="007A2B94" w:rsidRPr="00564F48">
        <w:rPr>
          <w:iCs/>
          <w:color w:val="000000"/>
        </w:rPr>
        <w:t>7.2.1.21</w:t>
      </w:r>
      <w:r w:rsidR="007A2B94" w:rsidRPr="00564F48">
        <w:rPr>
          <w:iCs/>
          <w:color w:val="000000"/>
        </w:rPr>
        <w:tab/>
      </w:r>
      <w:r w:rsidRPr="00564F48">
        <w:rPr>
          <w:iCs/>
          <w:color w:val="000000"/>
        </w:rPr>
        <w:t>Beförderung in Ladetanks“</w:t>
      </w:r>
      <w:r w:rsidR="007A2B94" w:rsidRPr="00564F48">
        <w:rPr>
          <w:iCs/>
          <w:color w:val="000000"/>
        </w:rPr>
        <w:t>:</w:t>
      </w:r>
    </w:p>
    <w:p w14:paraId="5DDD78C9" w14:textId="7D2230EC" w:rsidR="007A2B94" w:rsidRPr="00BF0B5D" w:rsidRDefault="006430B2" w:rsidP="00846550">
      <w:pPr>
        <w:widowControl/>
        <w:tabs>
          <w:tab w:val="left" w:pos="2835"/>
        </w:tabs>
        <w:suppressAutoHyphens/>
        <w:overflowPunct/>
        <w:autoSpaceDE/>
        <w:autoSpaceDN/>
        <w:adjustRightInd/>
        <w:spacing w:before="120" w:after="240" w:line="276" w:lineRule="auto"/>
        <w:ind w:left="2835" w:right="567" w:firstLine="0"/>
        <w:textAlignment w:val="auto"/>
        <w:rPr>
          <w:i/>
          <w:iCs/>
          <w:color w:val="000000"/>
        </w:rPr>
      </w:pPr>
      <w:r w:rsidRPr="004D12A3">
        <w:rPr>
          <w:i/>
          <w:iCs/>
          <w:color w:val="000000"/>
        </w:rPr>
        <w:t>Gegenstandslos bei Hinzufügung von Zeilen in Unterabschnitt 3.2.3.2 Tabelle C des Kapitels 3.2</w:t>
      </w:r>
    </w:p>
    <w:p w14:paraId="146FA458" w14:textId="4155EE30" w:rsidR="007A2B94" w:rsidRPr="00564F48" w:rsidRDefault="00564F48" w:rsidP="00564F48">
      <w:pPr>
        <w:widowControl/>
        <w:tabs>
          <w:tab w:val="left" w:pos="2835"/>
        </w:tabs>
        <w:suppressAutoHyphens/>
        <w:overflowPunct/>
        <w:autoSpaceDE/>
        <w:autoSpaceDN/>
        <w:adjustRightInd/>
        <w:spacing w:before="120" w:line="276" w:lineRule="auto"/>
        <w:ind w:right="567" w:firstLine="0"/>
        <w:textAlignment w:val="auto"/>
        <w:rPr>
          <w:iCs/>
          <w:color w:val="000000"/>
        </w:rPr>
      </w:pPr>
      <w:r>
        <w:rPr>
          <w:iCs/>
          <w:color w:val="000000"/>
        </w:rPr>
        <w:t>„</w:t>
      </w:r>
      <w:r w:rsidR="007A2B94" w:rsidRPr="00564F48">
        <w:rPr>
          <w:iCs/>
          <w:color w:val="000000"/>
        </w:rPr>
        <w:t>7.2.2.21</w:t>
      </w:r>
      <w:r w:rsidR="007A2B94" w:rsidRPr="00564F48">
        <w:rPr>
          <w:iCs/>
          <w:color w:val="000000"/>
        </w:rPr>
        <w:tab/>
      </w:r>
      <w:r w:rsidR="00126CC1" w:rsidRPr="00564F48">
        <w:rPr>
          <w:iCs/>
          <w:color w:val="000000"/>
        </w:rPr>
        <w:t>Sicherheits- und Kontrolleinrichtungen</w:t>
      </w:r>
      <w:r>
        <w:rPr>
          <w:iCs/>
          <w:color w:val="000000"/>
        </w:rPr>
        <w:t>“</w:t>
      </w:r>
      <w:r w:rsidR="007A2B94" w:rsidRPr="00564F48">
        <w:rPr>
          <w:iCs/>
          <w:color w:val="000000"/>
        </w:rPr>
        <w:t>:</w:t>
      </w:r>
    </w:p>
    <w:p w14:paraId="1A0077F9" w14:textId="499AB48F" w:rsidR="007A2B94" w:rsidRPr="00564F48" w:rsidRDefault="0084283A" w:rsidP="00846550">
      <w:pPr>
        <w:widowControl/>
        <w:suppressAutoHyphens/>
        <w:overflowPunct/>
        <w:autoSpaceDE/>
        <w:autoSpaceDN/>
        <w:adjustRightInd/>
        <w:spacing w:before="120" w:after="240" w:line="276" w:lineRule="auto"/>
        <w:ind w:left="2835" w:right="567" w:firstLine="0"/>
        <w:textAlignment w:val="auto"/>
        <w:rPr>
          <w:i/>
          <w:iCs/>
          <w:color w:val="000000"/>
        </w:rPr>
      </w:pPr>
      <w:bookmarkStart w:id="4" w:name="_Hlk11660216"/>
      <w:r w:rsidRPr="0084283A">
        <w:rPr>
          <w:i/>
          <w:iCs/>
          <w:color w:val="000000"/>
        </w:rPr>
        <w:t>A</w:t>
      </w:r>
      <w:r w:rsidR="009F04E1" w:rsidRPr="0084283A">
        <w:rPr>
          <w:i/>
          <w:iCs/>
          <w:color w:val="000000"/>
        </w:rPr>
        <w:t xml:space="preserve">nwendbar </w:t>
      </w:r>
      <w:r w:rsidR="00371E7A" w:rsidRPr="0084283A">
        <w:rPr>
          <w:i/>
          <w:iCs/>
          <w:color w:val="000000"/>
        </w:rPr>
        <w:t>auf</w:t>
      </w:r>
      <w:r w:rsidR="009F04E1" w:rsidRPr="0084283A">
        <w:rPr>
          <w:i/>
          <w:iCs/>
          <w:color w:val="000000"/>
        </w:rPr>
        <w:t xml:space="preserve"> Membrantanks, es besteht keine Notwendigkeit für eine Änderung.</w:t>
      </w:r>
    </w:p>
    <w:bookmarkEnd w:id="4"/>
    <w:p w14:paraId="1F07412F" w14:textId="3EB7FCCB" w:rsidR="007A2B94" w:rsidRPr="00564F48" w:rsidRDefault="00564F48" w:rsidP="00564F48">
      <w:pPr>
        <w:widowControl/>
        <w:tabs>
          <w:tab w:val="left" w:pos="2835"/>
        </w:tabs>
        <w:suppressAutoHyphens/>
        <w:overflowPunct/>
        <w:autoSpaceDE/>
        <w:autoSpaceDN/>
        <w:adjustRightInd/>
        <w:spacing w:before="120" w:line="276" w:lineRule="auto"/>
        <w:ind w:right="567" w:firstLine="0"/>
        <w:textAlignment w:val="auto"/>
        <w:rPr>
          <w:iCs/>
          <w:color w:val="000000"/>
        </w:rPr>
      </w:pPr>
      <w:r>
        <w:rPr>
          <w:iCs/>
          <w:color w:val="000000"/>
        </w:rPr>
        <w:t>„</w:t>
      </w:r>
      <w:r w:rsidR="007A2B94" w:rsidRPr="00564F48">
        <w:rPr>
          <w:iCs/>
          <w:color w:val="000000"/>
        </w:rPr>
        <w:t>7.2.3.51</w:t>
      </w:r>
      <w:r w:rsidR="007A2B94" w:rsidRPr="00564F48">
        <w:rPr>
          <w:iCs/>
          <w:color w:val="000000"/>
        </w:rPr>
        <w:tab/>
      </w:r>
      <w:r w:rsidR="00126CC1" w:rsidRPr="00564F48">
        <w:rPr>
          <w:iCs/>
          <w:color w:val="000000"/>
        </w:rPr>
        <w:t>Elektrische und nicht-elektrische Anlagen und Geräte</w:t>
      </w:r>
      <w:r>
        <w:rPr>
          <w:iCs/>
          <w:color w:val="000000"/>
        </w:rPr>
        <w:t>“</w:t>
      </w:r>
      <w:r w:rsidR="007A2B94" w:rsidRPr="00564F48">
        <w:rPr>
          <w:iCs/>
          <w:color w:val="000000"/>
        </w:rPr>
        <w:t>:</w:t>
      </w:r>
    </w:p>
    <w:p w14:paraId="72AB287C" w14:textId="0CEA871D" w:rsidR="009F04E1" w:rsidRPr="00564F48" w:rsidRDefault="009F04E1" w:rsidP="00846550">
      <w:pPr>
        <w:widowControl/>
        <w:suppressAutoHyphens/>
        <w:overflowPunct/>
        <w:autoSpaceDE/>
        <w:autoSpaceDN/>
        <w:adjustRightInd/>
        <w:spacing w:before="120" w:after="240" w:line="276" w:lineRule="auto"/>
        <w:ind w:left="2835" w:right="567" w:firstLine="0"/>
        <w:textAlignment w:val="auto"/>
        <w:rPr>
          <w:i/>
          <w:iCs/>
          <w:color w:val="000000"/>
        </w:rPr>
      </w:pPr>
      <w:r w:rsidRPr="00564F48">
        <w:rPr>
          <w:i/>
          <w:iCs/>
          <w:color w:val="000000"/>
        </w:rPr>
        <w:t xml:space="preserve">Anwendbar </w:t>
      </w:r>
      <w:r w:rsidR="0084283A">
        <w:rPr>
          <w:i/>
          <w:iCs/>
          <w:color w:val="000000"/>
        </w:rPr>
        <w:t>auf</w:t>
      </w:r>
      <w:r w:rsidRPr="00564F48">
        <w:rPr>
          <w:i/>
          <w:iCs/>
          <w:color w:val="000000"/>
        </w:rPr>
        <w:t xml:space="preserve"> Membrantanks, es besteht keine Notwendigkeit für eine Änderung.</w:t>
      </w:r>
    </w:p>
    <w:p w14:paraId="178CD240" w14:textId="45E228CA" w:rsidR="007A2B94" w:rsidRPr="00564F48" w:rsidRDefault="00564F48" w:rsidP="009F04E1">
      <w:pPr>
        <w:widowControl/>
        <w:suppressAutoHyphens/>
        <w:overflowPunct/>
        <w:autoSpaceDE/>
        <w:autoSpaceDN/>
        <w:adjustRightInd/>
        <w:spacing w:before="120" w:after="240" w:line="276" w:lineRule="auto"/>
        <w:ind w:right="567" w:firstLine="0"/>
        <w:textAlignment w:val="auto"/>
        <w:rPr>
          <w:iCs/>
          <w:color w:val="000000"/>
        </w:rPr>
      </w:pPr>
      <w:r>
        <w:rPr>
          <w:iCs/>
          <w:color w:val="000000"/>
        </w:rPr>
        <w:t>„</w:t>
      </w:r>
      <w:r w:rsidR="007A2B94" w:rsidRPr="00564F48">
        <w:rPr>
          <w:iCs/>
          <w:color w:val="000000"/>
        </w:rPr>
        <w:t>7.2.4.16.16</w:t>
      </w:r>
      <w:r w:rsidR="00361AB4" w:rsidRPr="00564F48">
        <w:rPr>
          <w:iCs/>
          <w:color w:val="000000"/>
        </w:rPr>
        <w:tab/>
      </w:r>
      <w:r w:rsidR="007A2B94" w:rsidRPr="00564F48">
        <w:rPr>
          <w:iCs/>
          <w:color w:val="000000"/>
        </w:rPr>
        <w:tab/>
      </w:r>
      <w:r w:rsidR="00361AB4" w:rsidRPr="00564F48">
        <w:rPr>
          <w:iCs/>
          <w:color w:val="000000"/>
        </w:rPr>
        <w:t>Maßnahmen vor dem Laden tiefgekühlt verflüssigter Gase</w:t>
      </w:r>
      <w:r>
        <w:rPr>
          <w:iCs/>
          <w:color w:val="000000"/>
        </w:rPr>
        <w:t>“</w:t>
      </w:r>
    </w:p>
    <w:p w14:paraId="376D8B23" w14:textId="4124F94F" w:rsidR="009F04E1" w:rsidRPr="00564F48" w:rsidRDefault="009F04E1" w:rsidP="00846550">
      <w:pPr>
        <w:widowControl/>
        <w:suppressAutoHyphens/>
        <w:overflowPunct/>
        <w:autoSpaceDE/>
        <w:autoSpaceDN/>
        <w:adjustRightInd/>
        <w:spacing w:before="120" w:after="240" w:line="276" w:lineRule="auto"/>
        <w:ind w:left="2835" w:right="567" w:firstLine="0"/>
        <w:textAlignment w:val="auto"/>
        <w:rPr>
          <w:i/>
          <w:iCs/>
          <w:color w:val="000000"/>
        </w:rPr>
      </w:pPr>
      <w:r w:rsidRPr="00564F48">
        <w:rPr>
          <w:i/>
          <w:iCs/>
          <w:color w:val="000000"/>
        </w:rPr>
        <w:t xml:space="preserve">Anwendbar </w:t>
      </w:r>
      <w:r w:rsidR="0084283A">
        <w:rPr>
          <w:i/>
          <w:iCs/>
          <w:color w:val="000000"/>
        </w:rPr>
        <w:t>auf</w:t>
      </w:r>
      <w:r w:rsidRPr="00564F48">
        <w:rPr>
          <w:i/>
          <w:iCs/>
          <w:color w:val="000000"/>
        </w:rPr>
        <w:t xml:space="preserve"> Membrantanks, es besteht keine Notwendigkeit für eine Änderung.</w:t>
      </w:r>
    </w:p>
    <w:p w14:paraId="63CCF5C2" w14:textId="068EC63C" w:rsidR="007A2B94" w:rsidRPr="00564F48" w:rsidRDefault="00564F48" w:rsidP="009F04E1">
      <w:pPr>
        <w:widowControl/>
        <w:suppressAutoHyphens/>
        <w:overflowPunct/>
        <w:autoSpaceDE/>
        <w:autoSpaceDN/>
        <w:adjustRightInd/>
        <w:spacing w:before="120" w:after="240" w:line="276" w:lineRule="auto"/>
        <w:ind w:right="567" w:firstLine="0"/>
        <w:textAlignment w:val="auto"/>
        <w:rPr>
          <w:iCs/>
          <w:color w:val="000000"/>
        </w:rPr>
      </w:pPr>
      <w:r>
        <w:rPr>
          <w:iCs/>
          <w:color w:val="000000"/>
        </w:rPr>
        <w:t>„</w:t>
      </w:r>
      <w:r w:rsidR="007A2B94" w:rsidRPr="00564F48">
        <w:rPr>
          <w:iCs/>
          <w:color w:val="000000"/>
        </w:rPr>
        <w:t>7.2.4.16.17</w:t>
      </w:r>
      <w:r w:rsidR="007A2B94" w:rsidRPr="00564F48">
        <w:rPr>
          <w:iCs/>
          <w:color w:val="000000"/>
        </w:rPr>
        <w:tab/>
      </w:r>
      <w:r w:rsidR="00361AB4" w:rsidRPr="00564F48">
        <w:rPr>
          <w:iCs/>
          <w:color w:val="000000"/>
        </w:rPr>
        <w:tab/>
      </w:r>
      <w:r w:rsidR="00B83058" w:rsidRPr="00564F48">
        <w:rPr>
          <w:iCs/>
          <w:color w:val="000000"/>
        </w:rPr>
        <w:t>Berechnung der Haltezeit</w:t>
      </w:r>
      <w:r>
        <w:rPr>
          <w:iCs/>
          <w:color w:val="000000"/>
        </w:rPr>
        <w:t>“</w:t>
      </w:r>
      <w:r w:rsidR="007A2B94" w:rsidRPr="00564F48">
        <w:rPr>
          <w:iCs/>
          <w:color w:val="000000"/>
        </w:rPr>
        <w:t>:</w:t>
      </w:r>
    </w:p>
    <w:p w14:paraId="39BA6EC4" w14:textId="62CB7510" w:rsidR="009F04E1" w:rsidRPr="00564F48" w:rsidRDefault="009F04E1" w:rsidP="00846550">
      <w:pPr>
        <w:widowControl/>
        <w:suppressAutoHyphens/>
        <w:overflowPunct/>
        <w:autoSpaceDE/>
        <w:autoSpaceDN/>
        <w:adjustRightInd/>
        <w:spacing w:before="120" w:after="240" w:line="276" w:lineRule="auto"/>
        <w:ind w:left="2835" w:right="567" w:firstLine="0"/>
        <w:textAlignment w:val="auto"/>
        <w:rPr>
          <w:i/>
          <w:iCs/>
          <w:color w:val="000000"/>
        </w:rPr>
      </w:pPr>
      <w:r w:rsidRPr="00564F48">
        <w:rPr>
          <w:i/>
          <w:iCs/>
          <w:color w:val="000000"/>
        </w:rPr>
        <w:t xml:space="preserve">Anwendbar </w:t>
      </w:r>
      <w:r w:rsidR="0084283A">
        <w:rPr>
          <w:i/>
          <w:iCs/>
          <w:color w:val="000000"/>
        </w:rPr>
        <w:t>auf</w:t>
      </w:r>
      <w:r w:rsidRPr="00564F48">
        <w:rPr>
          <w:i/>
          <w:iCs/>
          <w:color w:val="000000"/>
        </w:rPr>
        <w:t xml:space="preserve"> Membrantanks, es besteht keine Notwendigkeit für eine Änderung.</w:t>
      </w:r>
    </w:p>
    <w:p w14:paraId="2C90326C" w14:textId="41737645" w:rsidR="007A2B94" w:rsidRPr="00564F48" w:rsidRDefault="00564F48" w:rsidP="00564F48">
      <w:pPr>
        <w:widowControl/>
        <w:tabs>
          <w:tab w:val="left" w:pos="2835"/>
        </w:tabs>
        <w:suppressAutoHyphens/>
        <w:overflowPunct/>
        <w:autoSpaceDE/>
        <w:autoSpaceDN/>
        <w:adjustRightInd/>
        <w:spacing w:before="120" w:after="240" w:line="200" w:lineRule="atLeast"/>
        <w:ind w:right="567" w:firstLine="0"/>
        <w:textAlignment w:val="auto"/>
        <w:rPr>
          <w:iCs/>
          <w:color w:val="000000"/>
        </w:rPr>
      </w:pPr>
      <w:r>
        <w:rPr>
          <w:iCs/>
          <w:color w:val="000000"/>
        </w:rPr>
        <w:t>„</w:t>
      </w:r>
      <w:r w:rsidR="007A2B94" w:rsidRPr="00564F48">
        <w:rPr>
          <w:iCs/>
          <w:color w:val="000000"/>
        </w:rPr>
        <w:t>7.2.4.18</w:t>
      </w:r>
      <w:r w:rsidR="007A2B94" w:rsidRPr="00564F48">
        <w:rPr>
          <w:iCs/>
          <w:color w:val="000000"/>
        </w:rPr>
        <w:tab/>
      </w:r>
      <w:r w:rsidR="00B83058" w:rsidRPr="00564F48">
        <w:rPr>
          <w:iCs/>
          <w:color w:val="000000"/>
        </w:rPr>
        <w:t xml:space="preserve">Abdeckung der Ladung und </w:t>
      </w:r>
      <w:proofErr w:type="spellStart"/>
      <w:r w:rsidR="00B83058" w:rsidRPr="00564F48">
        <w:rPr>
          <w:iCs/>
          <w:color w:val="000000"/>
        </w:rPr>
        <w:t>Inertisierung</w:t>
      </w:r>
      <w:proofErr w:type="spellEnd"/>
      <w:r>
        <w:rPr>
          <w:iCs/>
          <w:color w:val="000000"/>
        </w:rPr>
        <w:t>“</w:t>
      </w:r>
      <w:r w:rsidR="007A2B94" w:rsidRPr="00564F48">
        <w:rPr>
          <w:iCs/>
          <w:color w:val="000000"/>
        </w:rPr>
        <w:t>:</w:t>
      </w:r>
    </w:p>
    <w:p w14:paraId="6BD42AE2" w14:textId="6D1D6FDD" w:rsidR="009F04E1" w:rsidRPr="00564F48" w:rsidRDefault="009F04E1" w:rsidP="00846550">
      <w:pPr>
        <w:widowControl/>
        <w:suppressAutoHyphens/>
        <w:overflowPunct/>
        <w:autoSpaceDE/>
        <w:autoSpaceDN/>
        <w:adjustRightInd/>
        <w:spacing w:before="120" w:after="240" w:line="276" w:lineRule="auto"/>
        <w:ind w:left="2835" w:right="567" w:firstLine="0"/>
        <w:textAlignment w:val="auto"/>
        <w:rPr>
          <w:i/>
          <w:iCs/>
          <w:color w:val="000000"/>
        </w:rPr>
      </w:pPr>
      <w:r w:rsidRPr="00564F48">
        <w:rPr>
          <w:i/>
          <w:iCs/>
          <w:color w:val="000000"/>
        </w:rPr>
        <w:t xml:space="preserve">Anwendbar </w:t>
      </w:r>
      <w:r w:rsidR="0084283A">
        <w:rPr>
          <w:i/>
          <w:iCs/>
          <w:color w:val="000000"/>
        </w:rPr>
        <w:t>auf</w:t>
      </w:r>
      <w:r w:rsidRPr="00564F48">
        <w:rPr>
          <w:i/>
          <w:iCs/>
          <w:color w:val="000000"/>
        </w:rPr>
        <w:t xml:space="preserve"> Membrantanks, es besteht keine Notwendigkeit für eine Änderung.</w:t>
      </w:r>
    </w:p>
    <w:p w14:paraId="04133194" w14:textId="47FB5BCE" w:rsidR="007A2B94" w:rsidRPr="00564F48" w:rsidRDefault="00564F48" w:rsidP="009F04E1">
      <w:pPr>
        <w:widowControl/>
        <w:suppressAutoHyphens/>
        <w:overflowPunct/>
        <w:autoSpaceDE/>
        <w:autoSpaceDN/>
        <w:adjustRightInd/>
        <w:spacing w:before="120" w:after="240" w:line="200" w:lineRule="atLeast"/>
        <w:ind w:right="567" w:firstLine="0"/>
        <w:textAlignment w:val="auto"/>
        <w:rPr>
          <w:iCs/>
          <w:color w:val="000000"/>
        </w:rPr>
      </w:pPr>
      <w:r>
        <w:rPr>
          <w:i/>
          <w:iCs/>
          <w:color w:val="000000"/>
        </w:rPr>
        <w:t>„</w:t>
      </w:r>
      <w:r w:rsidR="007A2B94" w:rsidRPr="00564F48">
        <w:rPr>
          <w:iCs/>
          <w:color w:val="000000"/>
        </w:rPr>
        <w:t>7.2.4.21.3</w:t>
      </w:r>
      <w:r w:rsidR="007A2B94" w:rsidRPr="00564F48">
        <w:rPr>
          <w:iCs/>
          <w:color w:val="000000"/>
        </w:rPr>
        <w:tab/>
      </w:r>
      <w:r>
        <w:rPr>
          <w:iCs/>
          <w:color w:val="000000"/>
        </w:rPr>
        <w:tab/>
        <w:t>M</w:t>
      </w:r>
      <w:r w:rsidR="00B83058" w:rsidRPr="00564F48">
        <w:rPr>
          <w:iCs/>
          <w:color w:val="000000"/>
        </w:rPr>
        <w:t>aximal zulässiger Füllungsgrad</w:t>
      </w:r>
      <w:r>
        <w:rPr>
          <w:iCs/>
          <w:color w:val="000000"/>
        </w:rPr>
        <w:t>“</w:t>
      </w:r>
      <w:r w:rsidR="007A2B94" w:rsidRPr="00564F48">
        <w:rPr>
          <w:iCs/>
          <w:color w:val="000000"/>
        </w:rPr>
        <w:t>:</w:t>
      </w:r>
    </w:p>
    <w:p w14:paraId="6B51C4D8" w14:textId="36B50422" w:rsidR="009F04E1" w:rsidRPr="00564F48" w:rsidRDefault="009F04E1" w:rsidP="00846550">
      <w:pPr>
        <w:widowControl/>
        <w:suppressAutoHyphens/>
        <w:overflowPunct/>
        <w:autoSpaceDE/>
        <w:autoSpaceDN/>
        <w:adjustRightInd/>
        <w:spacing w:before="120" w:after="240" w:line="276" w:lineRule="auto"/>
        <w:ind w:left="2835" w:right="567" w:firstLine="0"/>
        <w:textAlignment w:val="auto"/>
        <w:rPr>
          <w:i/>
          <w:iCs/>
          <w:color w:val="000000"/>
        </w:rPr>
      </w:pPr>
      <w:r w:rsidRPr="00564F48">
        <w:rPr>
          <w:i/>
          <w:iCs/>
          <w:color w:val="000000"/>
        </w:rPr>
        <w:t xml:space="preserve">Anwendbar </w:t>
      </w:r>
      <w:r w:rsidR="0084283A">
        <w:rPr>
          <w:i/>
          <w:iCs/>
          <w:color w:val="000000"/>
        </w:rPr>
        <w:t>auf</w:t>
      </w:r>
      <w:r w:rsidRPr="00564F48">
        <w:rPr>
          <w:i/>
          <w:iCs/>
          <w:color w:val="000000"/>
        </w:rPr>
        <w:t xml:space="preserve"> Membrantanks, es besteht keine Notwendigkeit für eine Änderung.</w:t>
      </w:r>
    </w:p>
    <w:p w14:paraId="115512F9" w14:textId="73E4BDE1" w:rsidR="007A2B94" w:rsidRPr="00564F48" w:rsidRDefault="00564F48" w:rsidP="009F04E1">
      <w:pPr>
        <w:widowControl/>
        <w:suppressAutoHyphens/>
        <w:overflowPunct/>
        <w:autoSpaceDE/>
        <w:autoSpaceDN/>
        <w:adjustRightInd/>
        <w:spacing w:before="120" w:after="240" w:line="200" w:lineRule="atLeast"/>
        <w:ind w:right="567" w:firstLine="0"/>
        <w:textAlignment w:val="auto"/>
        <w:rPr>
          <w:iCs/>
          <w:color w:val="000000"/>
        </w:rPr>
      </w:pPr>
      <w:r>
        <w:rPr>
          <w:iCs/>
          <w:color w:val="000000"/>
        </w:rPr>
        <w:t>„</w:t>
      </w:r>
      <w:r w:rsidR="007A2B94" w:rsidRPr="00564F48">
        <w:rPr>
          <w:iCs/>
          <w:color w:val="000000"/>
        </w:rPr>
        <w:t>7.2.4.29</w:t>
      </w:r>
      <w:r w:rsidR="007A2B94" w:rsidRPr="00564F48">
        <w:rPr>
          <w:iCs/>
          <w:color w:val="000000"/>
        </w:rPr>
        <w:tab/>
      </w:r>
      <w:r>
        <w:rPr>
          <w:iCs/>
          <w:color w:val="000000"/>
        </w:rPr>
        <w:tab/>
      </w:r>
      <w:r w:rsidR="00B83058" w:rsidRPr="00564F48">
        <w:rPr>
          <w:iCs/>
          <w:color w:val="000000"/>
        </w:rPr>
        <w:t>Beförderung tiefgekühlt verflüssigter Gase</w:t>
      </w:r>
      <w:r>
        <w:rPr>
          <w:iCs/>
          <w:color w:val="000000"/>
        </w:rPr>
        <w:t>“</w:t>
      </w:r>
      <w:r w:rsidR="007A2B94" w:rsidRPr="00564F48">
        <w:rPr>
          <w:iCs/>
          <w:color w:val="000000"/>
        </w:rPr>
        <w:t>:</w:t>
      </w:r>
    </w:p>
    <w:p w14:paraId="32544D80" w14:textId="58CAA990" w:rsidR="009F04E1" w:rsidRPr="00564F48" w:rsidRDefault="009F04E1" w:rsidP="00846550">
      <w:pPr>
        <w:widowControl/>
        <w:suppressAutoHyphens/>
        <w:overflowPunct/>
        <w:autoSpaceDE/>
        <w:autoSpaceDN/>
        <w:adjustRightInd/>
        <w:spacing w:before="120" w:after="240" w:line="276" w:lineRule="auto"/>
        <w:ind w:left="2835" w:right="567" w:firstLine="0"/>
        <w:textAlignment w:val="auto"/>
        <w:rPr>
          <w:i/>
          <w:iCs/>
          <w:color w:val="000000"/>
        </w:rPr>
      </w:pPr>
      <w:r w:rsidRPr="00564F48">
        <w:rPr>
          <w:i/>
          <w:iCs/>
          <w:color w:val="000000"/>
        </w:rPr>
        <w:t xml:space="preserve">Anwendbar </w:t>
      </w:r>
      <w:r w:rsidR="0084283A">
        <w:rPr>
          <w:i/>
          <w:iCs/>
          <w:color w:val="000000"/>
        </w:rPr>
        <w:t>auf</w:t>
      </w:r>
      <w:r w:rsidRPr="00564F48">
        <w:rPr>
          <w:i/>
          <w:iCs/>
          <w:color w:val="000000"/>
        </w:rPr>
        <w:t xml:space="preserve"> Membrantanks, es besteht keine Notwendigkeit für eine Änderung.</w:t>
      </w:r>
    </w:p>
    <w:p w14:paraId="44863198" w14:textId="6A363959" w:rsidR="007A2B94" w:rsidRPr="00564F48" w:rsidRDefault="0084283A" w:rsidP="009F04E1">
      <w:pPr>
        <w:widowControl/>
        <w:suppressAutoHyphens/>
        <w:overflowPunct/>
        <w:autoSpaceDE/>
        <w:autoSpaceDN/>
        <w:adjustRightInd/>
        <w:spacing w:before="120" w:after="240" w:line="200" w:lineRule="atLeast"/>
        <w:ind w:right="567" w:firstLine="0"/>
        <w:textAlignment w:val="auto"/>
        <w:rPr>
          <w:iCs/>
          <w:color w:val="000000"/>
        </w:rPr>
      </w:pPr>
      <w:r>
        <w:rPr>
          <w:iCs/>
          <w:color w:val="000000"/>
        </w:rPr>
        <w:t>„</w:t>
      </w:r>
      <w:r w:rsidR="007A2B94" w:rsidRPr="00564F48">
        <w:rPr>
          <w:iCs/>
          <w:color w:val="000000"/>
        </w:rPr>
        <w:t>8.2.2.3.3.1</w:t>
      </w:r>
      <w:r w:rsidR="007A2B94" w:rsidRPr="00564F48">
        <w:rPr>
          <w:iCs/>
          <w:color w:val="000000"/>
        </w:rPr>
        <w:tab/>
      </w:r>
      <w:r w:rsidR="00564F48" w:rsidRPr="00564F48">
        <w:rPr>
          <w:iCs/>
          <w:color w:val="000000"/>
        </w:rPr>
        <w:tab/>
      </w:r>
      <w:r w:rsidR="00564F48" w:rsidRPr="0084283A">
        <w:rPr>
          <w:iCs/>
          <w:color w:val="000000"/>
        </w:rPr>
        <w:t>Ziele des Aufbaukurses „Gas“:</w:t>
      </w:r>
    </w:p>
    <w:p w14:paraId="6B297519" w14:textId="476E4DB6" w:rsidR="007A2B94" w:rsidRPr="00BF0B5D" w:rsidRDefault="0084283A" w:rsidP="0084283A">
      <w:pPr>
        <w:widowControl/>
        <w:suppressAutoHyphens/>
        <w:overflowPunct/>
        <w:autoSpaceDE/>
        <w:autoSpaceDN/>
        <w:adjustRightInd/>
        <w:spacing w:before="120" w:after="240" w:line="200" w:lineRule="atLeast"/>
        <w:ind w:left="2835" w:right="567" w:firstLine="0"/>
        <w:textAlignment w:val="auto"/>
        <w:rPr>
          <w:i/>
          <w:iCs/>
          <w:color w:val="000000"/>
        </w:rPr>
      </w:pPr>
      <w:r w:rsidRPr="004D12A3">
        <w:rPr>
          <w:i/>
          <w:iCs/>
          <w:color w:val="000000"/>
        </w:rPr>
        <w:t>Es besteht keine besondere Notwendigkeit, Kenntnisse über Membrantanks und deren Sicherheitsausrüstungen zu ergänzen.</w:t>
      </w:r>
      <w:r w:rsidR="007A2B94" w:rsidRPr="004D12A3">
        <w:rPr>
          <w:i/>
          <w:iCs/>
          <w:color w:val="000000"/>
        </w:rPr>
        <w:t xml:space="preserve"> </w:t>
      </w:r>
      <w:r w:rsidRPr="004D12A3">
        <w:rPr>
          <w:i/>
          <w:iCs/>
          <w:color w:val="000000"/>
        </w:rPr>
        <w:t>Eine aufgabenbezogene Unterweisung im Rahmen von Absatz 1.3.2.2.1 ADN ist ausreichend.</w:t>
      </w:r>
    </w:p>
    <w:p w14:paraId="2F7D2BF4" w14:textId="77777777" w:rsidR="004D12A3" w:rsidRDefault="004D12A3">
      <w:pPr>
        <w:widowControl/>
        <w:overflowPunct/>
        <w:autoSpaceDE/>
        <w:autoSpaceDN/>
        <w:adjustRightInd/>
        <w:ind w:left="0" w:firstLine="0"/>
        <w:jc w:val="left"/>
        <w:textAlignment w:val="auto"/>
        <w:rPr>
          <w:iCs/>
          <w:color w:val="000000"/>
        </w:rPr>
      </w:pPr>
      <w:r>
        <w:rPr>
          <w:iCs/>
          <w:color w:val="000000"/>
        </w:rPr>
        <w:br w:type="page"/>
      </w:r>
    </w:p>
    <w:p w14:paraId="307E3AF7" w14:textId="30D3269D" w:rsidR="007A2B94" w:rsidRPr="00564F48" w:rsidRDefault="00564F48" w:rsidP="007A2B94">
      <w:pPr>
        <w:widowControl/>
        <w:suppressAutoHyphens/>
        <w:overflowPunct/>
        <w:autoSpaceDE/>
        <w:autoSpaceDN/>
        <w:adjustRightInd/>
        <w:spacing w:before="120" w:line="276" w:lineRule="auto"/>
        <w:ind w:right="567" w:firstLine="0"/>
        <w:textAlignment w:val="auto"/>
        <w:rPr>
          <w:iCs/>
          <w:color w:val="000000"/>
        </w:rPr>
      </w:pPr>
      <w:r>
        <w:rPr>
          <w:iCs/>
          <w:color w:val="000000"/>
        </w:rPr>
        <w:lastRenderedPageBreak/>
        <w:t>„</w:t>
      </w:r>
      <w:r w:rsidR="007A2B94" w:rsidRPr="00564F48">
        <w:rPr>
          <w:iCs/>
          <w:color w:val="000000"/>
        </w:rPr>
        <w:t>8.2.2.7.2.3</w:t>
      </w:r>
      <w:r w:rsidR="007A2B94" w:rsidRPr="00564F48">
        <w:rPr>
          <w:iCs/>
          <w:color w:val="000000"/>
        </w:rPr>
        <w:tab/>
      </w:r>
      <w:r>
        <w:rPr>
          <w:iCs/>
          <w:color w:val="000000"/>
        </w:rPr>
        <w:tab/>
      </w:r>
      <w:r w:rsidR="00CA0594" w:rsidRPr="00564F48">
        <w:rPr>
          <w:iCs/>
          <w:color w:val="000000"/>
        </w:rPr>
        <w:t>Fragenkatalog</w:t>
      </w:r>
      <w:r>
        <w:rPr>
          <w:iCs/>
          <w:color w:val="000000"/>
        </w:rPr>
        <w:t>“</w:t>
      </w:r>
      <w:r w:rsidR="007A2B94" w:rsidRPr="00564F48">
        <w:rPr>
          <w:iCs/>
          <w:color w:val="000000"/>
        </w:rPr>
        <w:t>:</w:t>
      </w:r>
    </w:p>
    <w:p w14:paraId="75A8EB5F" w14:textId="4F8BB7D0" w:rsidR="007A2B94" w:rsidRPr="008201DE" w:rsidRDefault="0084283A" w:rsidP="008201DE">
      <w:pPr>
        <w:widowControl/>
        <w:suppressAutoHyphens/>
        <w:overflowPunct/>
        <w:autoSpaceDE/>
        <w:autoSpaceDN/>
        <w:adjustRightInd/>
        <w:spacing w:before="120" w:after="240" w:line="200" w:lineRule="atLeast"/>
        <w:ind w:left="2835" w:right="567" w:firstLine="0"/>
        <w:textAlignment w:val="auto"/>
        <w:rPr>
          <w:i/>
          <w:iCs/>
          <w:color w:val="000000"/>
        </w:rPr>
      </w:pPr>
      <w:r w:rsidRPr="004D12A3">
        <w:rPr>
          <w:i/>
          <w:iCs/>
          <w:color w:val="000000"/>
        </w:rPr>
        <w:t>Es besteht keine besondere Notwendigkeit, Kenntnisse über Membrantanks und deren Sicherheitsausrüstungen zu ergänzen.</w:t>
      </w:r>
      <w:r w:rsidR="007A2B94" w:rsidRPr="004D12A3">
        <w:rPr>
          <w:i/>
          <w:iCs/>
          <w:color w:val="000000"/>
        </w:rPr>
        <w:t xml:space="preserve"> </w:t>
      </w:r>
      <w:r w:rsidRPr="004D12A3">
        <w:rPr>
          <w:i/>
          <w:iCs/>
          <w:color w:val="000000"/>
        </w:rPr>
        <w:t xml:space="preserve">Eine aufgabenbezogene Unterweisung im Rahmen von Absatz 1.3.2.2.1 ADN und die in Absatz 4 genannten </w:t>
      </w:r>
      <w:r w:rsidR="008201DE" w:rsidRPr="004D12A3">
        <w:rPr>
          <w:i/>
          <w:iCs/>
          <w:color w:val="000000"/>
        </w:rPr>
        <w:t>Be</w:t>
      </w:r>
      <w:r w:rsidRPr="004D12A3">
        <w:rPr>
          <w:i/>
          <w:iCs/>
          <w:color w:val="000000"/>
        </w:rPr>
        <w:t>- und Entladehandbücher sind ausreichend.</w:t>
      </w:r>
    </w:p>
    <w:p w14:paraId="6C5A8CF3" w14:textId="4D254C2F" w:rsidR="007A2B94" w:rsidRPr="00564F48" w:rsidRDefault="00564F48" w:rsidP="007A2B94">
      <w:pPr>
        <w:widowControl/>
        <w:suppressAutoHyphens/>
        <w:overflowPunct/>
        <w:autoSpaceDE/>
        <w:autoSpaceDN/>
        <w:adjustRightInd/>
        <w:spacing w:before="120" w:line="276" w:lineRule="auto"/>
        <w:ind w:right="567" w:firstLine="0"/>
        <w:textAlignment w:val="auto"/>
        <w:rPr>
          <w:iCs/>
          <w:color w:val="000000"/>
        </w:rPr>
      </w:pPr>
      <w:bookmarkStart w:id="5" w:name="_Hlk8382021"/>
      <w:r>
        <w:rPr>
          <w:iCs/>
          <w:color w:val="000000"/>
        </w:rPr>
        <w:t>„</w:t>
      </w:r>
      <w:r w:rsidR="007A2B94" w:rsidRPr="00564F48">
        <w:rPr>
          <w:iCs/>
          <w:color w:val="000000"/>
        </w:rPr>
        <w:t>9.3.1.8.1</w:t>
      </w:r>
      <w:r w:rsidR="007A2B94" w:rsidRPr="00564F48">
        <w:rPr>
          <w:iCs/>
          <w:color w:val="000000"/>
        </w:rPr>
        <w:tab/>
      </w:r>
      <w:r w:rsidR="00EC0A24" w:rsidRPr="00EC0A24">
        <w:rPr>
          <w:iCs/>
          <w:color w:val="000000"/>
        </w:rPr>
        <w:t>Klassifikation</w:t>
      </w:r>
      <w:r>
        <w:rPr>
          <w:iCs/>
          <w:color w:val="000000"/>
        </w:rPr>
        <w:t>“</w:t>
      </w:r>
      <w:r w:rsidR="007A2B94" w:rsidRPr="00564F48">
        <w:rPr>
          <w:iCs/>
          <w:color w:val="000000"/>
        </w:rPr>
        <w:t>:</w:t>
      </w:r>
    </w:p>
    <w:bookmarkEnd w:id="5"/>
    <w:p w14:paraId="058A2714" w14:textId="5DCC7F64" w:rsidR="009F04E1" w:rsidRPr="00564F48" w:rsidRDefault="009F04E1" w:rsidP="00846550">
      <w:pPr>
        <w:widowControl/>
        <w:suppressAutoHyphens/>
        <w:overflowPunct/>
        <w:autoSpaceDE/>
        <w:autoSpaceDN/>
        <w:adjustRightInd/>
        <w:spacing w:before="120" w:after="240" w:line="200" w:lineRule="atLeast"/>
        <w:ind w:left="2835" w:right="567" w:firstLine="0"/>
        <w:textAlignment w:val="auto"/>
        <w:rPr>
          <w:i/>
          <w:iCs/>
          <w:color w:val="000000"/>
        </w:rPr>
      </w:pPr>
      <w:r w:rsidRPr="00564F48">
        <w:rPr>
          <w:i/>
          <w:iCs/>
          <w:color w:val="000000"/>
        </w:rPr>
        <w:t xml:space="preserve">Anwendbar </w:t>
      </w:r>
      <w:r w:rsidR="008201DE">
        <w:rPr>
          <w:i/>
          <w:iCs/>
          <w:color w:val="000000"/>
        </w:rPr>
        <w:t>auf</w:t>
      </w:r>
      <w:r w:rsidRPr="00564F48">
        <w:rPr>
          <w:i/>
          <w:iCs/>
          <w:color w:val="000000"/>
        </w:rPr>
        <w:t xml:space="preserve"> Membrantanks, es besteht keine Notwendigkeit für eine Änderung.</w:t>
      </w:r>
    </w:p>
    <w:p w14:paraId="324E2DEA" w14:textId="1B1933DC" w:rsidR="007A2B94" w:rsidRPr="00564F48" w:rsidRDefault="00EC0A24" w:rsidP="009F04E1">
      <w:pPr>
        <w:widowControl/>
        <w:suppressAutoHyphens/>
        <w:overflowPunct/>
        <w:autoSpaceDE/>
        <w:autoSpaceDN/>
        <w:adjustRightInd/>
        <w:spacing w:before="120" w:after="240" w:line="200" w:lineRule="atLeast"/>
        <w:ind w:right="567" w:firstLine="0"/>
        <w:textAlignment w:val="auto"/>
        <w:rPr>
          <w:iCs/>
          <w:color w:val="000000"/>
        </w:rPr>
      </w:pPr>
      <w:r>
        <w:rPr>
          <w:iCs/>
          <w:color w:val="000000"/>
        </w:rPr>
        <w:t>„</w:t>
      </w:r>
      <w:r w:rsidR="007A2B94" w:rsidRPr="00564F48">
        <w:rPr>
          <w:iCs/>
          <w:color w:val="000000"/>
        </w:rPr>
        <w:t>9.3.1.11</w:t>
      </w:r>
      <w:r w:rsidR="007A2B94" w:rsidRPr="00564F48">
        <w:rPr>
          <w:iCs/>
          <w:color w:val="000000"/>
        </w:rPr>
        <w:tab/>
      </w:r>
      <w:r w:rsidR="00560FEC" w:rsidRPr="00564F48">
        <w:rPr>
          <w:iCs/>
          <w:color w:val="000000"/>
        </w:rPr>
        <w:t>Aufstellungsräume und Ladetanks</w:t>
      </w:r>
      <w:r>
        <w:rPr>
          <w:iCs/>
          <w:color w:val="000000"/>
        </w:rPr>
        <w:t>“</w:t>
      </w:r>
      <w:r w:rsidR="007A2B94" w:rsidRPr="00564F48">
        <w:rPr>
          <w:iCs/>
          <w:color w:val="000000"/>
        </w:rPr>
        <w:t>:</w:t>
      </w:r>
    </w:p>
    <w:p w14:paraId="3EC5B109" w14:textId="6D46B80A" w:rsidR="009F04E1" w:rsidRPr="00564F48" w:rsidRDefault="009F04E1" w:rsidP="00846550">
      <w:pPr>
        <w:widowControl/>
        <w:suppressAutoHyphens/>
        <w:overflowPunct/>
        <w:autoSpaceDE/>
        <w:autoSpaceDN/>
        <w:adjustRightInd/>
        <w:spacing w:before="120" w:after="240" w:line="200" w:lineRule="atLeast"/>
        <w:ind w:left="2835" w:right="567" w:firstLine="0"/>
        <w:textAlignment w:val="auto"/>
        <w:rPr>
          <w:i/>
          <w:iCs/>
          <w:color w:val="000000"/>
        </w:rPr>
      </w:pPr>
      <w:r w:rsidRPr="00564F48">
        <w:rPr>
          <w:i/>
          <w:iCs/>
          <w:color w:val="000000"/>
        </w:rPr>
        <w:t xml:space="preserve">Anwendbar </w:t>
      </w:r>
      <w:r w:rsidR="00CE7744">
        <w:rPr>
          <w:i/>
          <w:iCs/>
          <w:color w:val="000000"/>
        </w:rPr>
        <w:t>auf</w:t>
      </w:r>
      <w:r w:rsidRPr="00564F48">
        <w:rPr>
          <w:i/>
          <w:iCs/>
          <w:color w:val="000000"/>
        </w:rPr>
        <w:t xml:space="preserve"> Membrantanks, es besteht keine Notwendigkeit für eine Änderung.</w:t>
      </w:r>
    </w:p>
    <w:p w14:paraId="606D5EB4" w14:textId="4DD936BA" w:rsidR="007A2B94" w:rsidRPr="008201DE" w:rsidRDefault="00EC0A24" w:rsidP="008201DE">
      <w:pPr>
        <w:widowControl/>
        <w:suppressAutoHyphens/>
        <w:overflowPunct/>
        <w:autoSpaceDE/>
        <w:autoSpaceDN/>
        <w:adjustRightInd/>
        <w:spacing w:before="120" w:after="240" w:line="200" w:lineRule="atLeast"/>
        <w:ind w:right="567" w:firstLine="0"/>
        <w:textAlignment w:val="auto"/>
        <w:rPr>
          <w:iCs/>
          <w:color w:val="000000"/>
        </w:rPr>
      </w:pPr>
      <w:r>
        <w:rPr>
          <w:iCs/>
          <w:color w:val="000000"/>
        </w:rPr>
        <w:t>„</w:t>
      </w:r>
      <w:r w:rsidR="007A2B94" w:rsidRPr="00564F48">
        <w:rPr>
          <w:iCs/>
          <w:color w:val="000000"/>
        </w:rPr>
        <w:t>9.3.1.11.2 a)</w:t>
      </w:r>
      <w:r w:rsidR="007A2B94" w:rsidRPr="00564F48">
        <w:rPr>
          <w:iCs/>
          <w:color w:val="000000"/>
        </w:rPr>
        <w:tab/>
      </w:r>
      <w:r w:rsidR="008201DE" w:rsidRPr="004D12A3">
        <w:rPr>
          <w:iCs/>
          <w:color w:val="000000"/>
        </w:rPr>
        <w:t>Doppelhülle, Wallgänge und Doppelboden“:</w:t>
      </w:r>
    </w:p>
    <w:p w14:paraId="31C6E436" w14:textId="7A12D833" w:rsidR="009F04E1" w:rsidRPr="00564F48" w:rsidRDefault="009F04E1" w:rsidP="00846550">
      <w:pPr>
        <w:widowControl/>
        <w:suppressAutoHyphens/>
        <w:overflowPunct/>
        <w:autoSpaceDE/>
        <w:autoSpaceDN/>
        <w:adjustRightInd/>
        <w:spacing w:before="120" w:after="240" w:line="200" w:lineRule="atLeast"/>
        <w:ind w:left="2835" w:right="567" w:firstLine="0"/>
        <w:textAlignment w:val="auto"/>
        <w:rPr>
          <w:i/>
          <w:iCs/>
          <w:color w:val="000000"/>
        </w:rPr>
      </w:pPr>
      <w:r w:rsidRPr="00564F48">
        <w:rPr>
          <w:i/>
          <w:iCs/>
          <w:color w:val="000000"/>
        </w:rPr>
        <w:t xml:space="preserve">Anwendbar </w:t>
      </w:r>
      <w:r w:rsidR="00CE7744">
        <w:rPr>
          <w:i/>
          <w:iCs/>
          <w:color w:val="000000"/>
        </w:rPr>
        <w:t>auf</w:t>
      </w:r>
      <w:r w:rsidRPr="00564F48">
        <w:rPr>
          <w:i/>
          <w:iCs/>
          <w:color w:val="000000"/>
        </w:rPr>
        <w:t xml:space="preserve"> Membrantanks, es besteht keine Notwendigkeit für eine Änderung.</w:t>
      </w:r>
    </w:p>
    <w:p w14:paraId="47B287AC" w14:textId="03159A8E" w:rsidR="007A2B94" w:rsidRPr="00564F48" w:rsidRDefault="00EC0A24" w:rsidP="007A2B94">
      <w:pPr>
        <w:widowControl/>
        <w:suppressAutoHyphens/>
        <w:overflowPunct/>
        <w:autoSpaceDE/>
        <w:autoSpaceDN/>
        <w:adjustRightInd/>
        <w:spacing w:before="120" w:line="276" w:lineRule="auto"/>
        <w:ind w:right="567" w:firstLine="0"/>
        <w:textAlignment w:val="auto"/>
        <w:rPr>
          <w:iCs/>
          <w:color w:val="000000"/>
        </w:rPr>
      </w:pPr>
      <w:r>
        <w:rPr>
          <w:iCs/>
          <w:color w:val="000000"/>
        </w:rPr>
        <w:t>„</w:t>
      </w:r>
      <w:r w:rsidR="007A2B94" w:rsidRPr="00564F48">
        <w:rPr>
          <w:iCs/>
          <w:color w:val="000000"/>
        </w:rPr>
        <w:t xml:space="preserve">9.3.1.21.11 </w:t>
      </w:r>
      <w:r>
        <w:rPr>
          <w:iCs/>
          <w:color w:val="000000"/>
        </w:rPr>
        <w:t>und</w:t>
      </w:r>
      <w:r w:rsidR="007A2B94" w:rsidRPr="00564F48">
        <w:rPr>
          <w:iCs/>
          <w:color w:val="000000"/>
        </w:rPr>
        <w:t xml:space="preserve"> 9.3.1.21.12</w:t>
      </w:r>
      <w:r w:rsidR="007A2B94" w:rsidRPr="00564F48">
        <w:rPr>
          <w:iCs/>
          <w:color w:val="000000"/>
        </w:rPr>
        <w:tab/>
      </w:r>
      <w:r w:rsidRPr="00EC0A24">
        <w:rPr>
          <w:iCs/>
          <w:color w:val="000000"/>
        </w:rPr>
        <w:t>Sicherheits- und Kontrolleinrichtungen</w:t>
      </w:r>
      <w:r>
        <w:rPr>
          <w:iCs/>
          <w:color w:val="000000"/>
        </w:rPr>
        <w:t>“</w:t>
      </w:r>
      <w:r w:rsidR="007A2B94" w:rsidRPr="00564F48">
        <w:rPr>
          <w:iCs/>
          <w:color w:val="000000"/>
        </w:rPr>
        <w:t>:</w:t>
      </w:r>
    </w:p>
    <w:p w14:paraId="270BAE9F" w14:textId="63426430" w:rsidR="007A2B94" w:rsidRPr="004D12A3" w:rsidRDefault="00207B94" w:rsidP="00846550">
      <w:pPr>
        <w:widowControl/>
        <w:suppressAutoHyphens/>
        <w:overflowPunct/>
        <w:autoSpaceDE/>
        <w:autoSpaceDN/>
        <w:adjustRightInd/>
        <w:spacing w:before="120" w:after="240" w:line="200" w:lineRule="atLeast"/>
        <w:ind w:left="2835" w:right="567" w:firstLine="0"/>
        <w:textAlignment w:val="auto"/>
        <w:rPr>
          <w:i/>
          <w:iCs/>
          <w:color w:val="000000"/>
        </w:rPr>
      </w:pPr>
      <w:r w:rsidRPr="004D12A3">
        <w:rPr>
          <w:i/>
          <w:iCs/>
          <w:color w:val="000000"/>
        </w:rPr>
        <w:t>Absatz 9.3.1.21.11 ist auf Membrantanks anwendbar, es besteht keine Notwendigkeit für eine Änderung.</w:t>
      </w:r>
    </w:p>
    <w:p w14:paraId="0636DB23" w14:textId="0BFF30D2" w:rsidR="007A2B94" w:rsidRPr="00207B94" w:rsidRDefault="00207B94" w:rsidP="00846550">
      <w:pPr>
        <w:widowControl/>
        <w:suppressAutoHyphens/>
        <w:overflowPunct/>
        <w:autoSpaceDE/>
        <w:autoSpaceDN/>
        <w:adjustRightInd/>
        <w:spacing w:before="120" w:after="240" w:line="200" w:lineRule="atLeast"/>
        <w:ind w:left="2835" w:right="567" w:firstLine="0"/>
        <w:textAlignment w:val="auto"/>
        <w:rPr>
          <w:i/>
          <w:iCs/>
          <w:color w:val="000000"/>
        </w:rPr>
      </w:pPr>
      <w:r w:rsidRPr="004D12A3">
        <w:rPr>
          <w:i/>
          <w:iCs/>
          <w:color w:val="000000"/>
        </w:rPr>
        <w:t>Absatz 9.3.1.21.12 ist in den „Betriebsanforderungen“ gemäß IGC-Code 18.2.2 inbegriffen, es besteht keine Notwendigkeit für eine Änderung des ADN.</w:t>
      </w:r>
    </w:p>
    <w:p w14:paraId="01818B3C" w14:textId="22CDAA24" w:rsidR="007A2B94" w:rsidRPr="00564F48" w:rsidRDefault="00EC0A24" w:rsidP="007A2B94">
      <w:pPr>
        <w:widowControl/>
        <w:suppressAutoHyphens/>
        <w:overflowPunct/>
        <w:autoSpaceDE/>
        <w:autoSpaceDN/>
        <w:adjustRightInd/>
        <w:spacing w:before="120" w:line="276" w:lineRule="auto"/>
        <w:ind w:right="567" w:firstLine="0"/>
        <w:textAlignment w:val="auto"/>
        <w:rPr>
          <w:iCs/>
          <w:color w:val="000000"/>
        </w:rPr>
      </w:pPr>
      <w:bookmarkStart w:id="6" w:name="_Hlk8382129"/>
      <w:r>
        <w:rPr>
          <w:iCs/>
          <w:color w:val="000000"/>
        </w:rPr>
        <w:t>„</w:t>
      </w:r>
      <w:r w:rsidR="007A2B94" w:rsidRPr="00564F48">
        <w:rPr>
          <w:iCs/>
          <w:color w:val="000000"/>
        </w:rPr>
        <w:t>9.3.1.24</w:t>
      </w:r>
      <w:r w:rsidR="007A2B94" w:rsidRPr="00564F48">
        <w:rPr>
          <w:iCs/>
          <w:color w:val="000000"/>
        </w:rPr>
        <w:tab/>
      </w:r>
      <w:r w:rsidRPr="00EC0A24">
        <w:rPr>
          <w:iCs/>
          <w:color w:val="000000"/>
        </w:rPr>
        <w:t>Druck- und Temperaturregelung der Ladung</w:t>
      </w:r>
      <w:r>
        <w:rPr>
          <w:iCs/>
          <w:color w:val="000000"/>
        </w:rPr>
        <w:t>“</w:t>
      </w:r>
      <w:r w:rsidR="007A2B94" w:rsidRPr="00564F48">
        <w:rPr>
          <w:iCs/>
          <w:color w:val="000000"/>
        </w:rPr>
        <w:t>:</w:t>
      </w:r>
    </w:p>
    <w:p w14:paraId="2DD1B9B5" w14:textId="5C65684F" w:rsidR="009F04E1" w:rsidRPr="00564F48" w:rsidRDefault="009F04E1" w:rsidP="00846550">
      <w:pPr>
        <w:widowControl/>
        <w:suppressAutoHyphens/>
        <w:overflowPunct/>
        <w:autoSpaceDE/>
        <w:autoSpaceDN/>
        <w:adjustRightInd/>
        <w:spacing w:before="120" w:after="240" w:line="200" w:lineRule="atLeast"/>
        <w:ind w:left="2835" w:right="567" w:firstLine="0"/>
        <w:textAlignment w:val="auto"/>
        <w:rPr>
          <w:i/>
          <w:iCs/>
          <w:color w:val="000000"/>
        </w:rPr>
      </w:pPr>
      <w:bookmarkStart w:id="7" w:name="_Hlk8382239"/>
      <w:bookmarkEnd w:id="6"/>
      <w:r w:rsidRPr="00564F48">
        <w:rPr>
          <w:i/>
          <w:iCs/>
          <w:color w:val="000000"/>
        </w:rPr>
        <w:t xml:space="preserve">Anwendbar </w:t>
      </w:r>
      <w:r w:rsidR="00207B94">
        <w:rPr>
          <w:i/>
          <w:iCs/>
          <w:color w:val="000000"/>
        </w:rPr>
        <w:t>auf</w:t>
      </w:r>
      <w:r w:rsidRPr="00564F48">
        <w:rPr>
          <w:i/>
          <w:iCs/>
          <w:color w:val="000000"/>
        </w:rPr>
        <w:t xml:space="preserve"> Membrantanks, es besteht keine Notwendigkeit für eine Änderung.</w:t>
      </w:r>
    </w:p>
    <w:p w14:paraId="324E96B3" w14:textId="6A6DD3D1" w:rsidR="007A2B94" w:rsidRPr="00564F48" w:rsidRDefault="00EC0A24" w:rsidP="009F04E1">
      <w:pPr>
        <w:widowControl/>
        <w:suppressAutoHyphens/>
        <w:overflowPunct/>
        <w:autoSpaceDE/>
        <w:autoSpaceDN/>
        <w:adjustRightInd/>
        <w:spacing w:before="120" w:after="240" w:line="200" w:lineRule="atLeast"/>
        <w:ind w:right="567" w:firstLine="0"/>
        <w:textAlignment w:val="auto"/>
        <w:rPr>
          <w:iCs/>
          <w:color w:val="000000"/>
        </w:rPr>
      </w:pPr>
      <w:r>
        <w:rPr>
          <w:iCs/>
          <w:color w:val="000000"/>
        </w:rPr>
        <w:t>„</w:t>
      </w:r>
      <w:r w:rsidR="007A2B94" w:rsidRPr="00564F48">
        <w:rPr>
          <w:iCs/>
          <w:color w:val="000000"/>
        </w:rPr>
        <w:t>9.3.1.28</w:t>
      </w:r>
      <w:r w:rsidR="007A2B94" w:rsidRPr="00564F48">
        <w:rPr>
          <w:iCs/>
          <w:color w:val="000000"/>
        </w:rPr>
        <w:tab/>
      </w:r>
      <w:r w:rsidRPr="00EC0A24">
        <w:rPr>
          <w:iCs/>
          <w:color w:val="000000"/>
        </w:rPr>
        <w:t>Berieselungsanlage</w:t>
      </w:r>
      <w:r>
        <w:rPr>
          <w:iCs/>
          <w:color w:val="000000"/>
        </w:rPr>
        <w:t>“</w:t>
      </w:r>
      <w:r w:rsidR="007A2B94" w:rsidRPr="00564F48">
        <w:rPr>
          <w:iCs/>
          <w:color w:val="000000"/>
        </w:rPr>
        <w:t>:</w:t>
      </w:r>
    </w:p>
    <w:bookmarkEnd w:id="7"/>
    <w:p w14:paraId="2E740085" w14:textId="22886ACD" w:rsidR="009F04E1" w:rsidRPr="00564F48" w:rsidRDefault="009F04E1" w:rsidP="00846550">
      <w:pPr>
        <w:widowControl/>
        <w:suppressAutoHyphens/>
        <w:overflowPunct/>
        <w:autoSpaceDE/>
        <w:autoSpaceDN/>
        <w:adjustRightInd/>
        <w:spacing w:before="120" w:after="240" w:line="200" w:lineRule="atLeast"/>
        <w:ind w:left="2835" w:right="567" w:firstLine="0"/>
        <w:textAlignment w:val="auto"/>
        <w:rPr>
          <w:i/>
          <w:iCs/>
          <w:color w:val="000000"/>
        </w:rPr>
      </w:pPr>
      <w:r w:rsidRPr="00564F48">
        <w:rPr>
          <w:i/>
          <w:iCs/>
          <w:color w:val="000000"/>
        </w:rPr>
        <w:t xml:space="preserve">Anwendbar </w:t>
      </w:r>
      <w:r w:rsidR="00207B94">
        <w:rPr>
          <w:i/>
          <w:iCs/>
          <w:color w:val="000000"/>
        </w:rPr>
        <w:t>auf</w:t>
      </w:r>
      <w:r w:rsidRPr="00564F48">
        <w:rPr>
          <w:i/>
          <w:iCs/>
          <w:color w:val="000000"/>
        </w:rPr>
        <w:t xml:space="preserve"> Membrantanks, es besteht keine Notwendigkeit für eine Änderung.</w:t>
      </w:r>
    </w:p>
    <w:p w14:paraId="4692065C" w14:textId="0C83867D" w:rsidR="007A2B94" w:rsidRPr="00564F48" w:rsidRDefault="00EC0A24" w:rsidP="009F04E1">
      <w:pPr>
        <w:widowControl/>
        <w:suppressAutoHyphens/>
        <w:overflowPunct/>
        <w:autoSpaceDE/>
        <w:autoSpaceDN/>
        <w:adjustRightInd/>
        <w:spacing w:before="120" w:after="240" w:line="200" w:lineRule="atLeast"/>
        <w:ind w:right="567" w:firstLine="0"/>
        <w:textAlignment w:val="auto"/>
        <w:rPr>
          <w:iCs/>
          <w:color w:val="000000"/>
        </w:rPr>
      </w:pPr>
      <w:r>
        <w:rPr>
          <w:iCs/>
          <w:color w:val="000000"/>
        </w:rPr>
        <w:t>„</w:t>
      </w:r>
      <w:r w:rsidR="007A2B94" w:rsidRPr="00564F48">
        <w:rPr>
          <w:iCs/>
          <w:color w:val="000000"/>
        </w:rPr>
        <w:t xml:space="preserve">9.3.1.51 </w:t>
      </w:r>
      <w:r>
        <w:rPr>
          <w:iCs/>
          <w:color w:val="000000"/>
        </w:rPr>
        <w:t>bis</w:t>
      </w:r>
      <w:r w:rsidR="007A2B94" w:rsidRPr="00564F48">
        <w:rPr>
          <w:iCs/>
          <w:color w:val="000000"/>
        </w:rPr>
        <w:t xml:space="preserve"> 9.3.1.53</w:t>
      </w:r>
      <w:r w:rsidR="007A2B94" w:rsidRPr="00564F48">
        <w:rPr>
          <w:iCs/>
          <w:color w:val="000000"/>
        </w:rPr>
        <w:tab/>
      </w:r>
      <w:r>
        <w:rPr>
          <w:iCs/>
          <w:color w:val="000000"/>
        </w:rPr>
        <w:t>E</w:t>
      </w:r>
      <w:r w:rsidRPr="00EC0A24">
        <w:rPr>
          <w:iCs/>
          <w:color w:val="000000"/>
        </w:rPr>
        <w:t>lektrischen und nicht-elektrische Anlagen und Geräten</w:t>
      </w:r>
      <w:r>
        <w:rPr>
          <w:iCs/>
          <w:color w:val="000000"/>
        </w:rPr>
        <w:t>“</w:t>
      </w:r>
      <w:r w:rsidR="007A2B94" w:rsidRPr="00564F48">
        <w:rPr>
          <w:iCs/>
          <w:color w:val="000000"/>
        </w:rPr>
        <w:t>:</w:t>
      </w:r>
    </w:p>
    <w:p w14:paraId="0B9302D4" w14:textId="58B16CDB" w:rsidR="009F04E1" w:rsidRPr="00564F48" w:rsidRDefault="009F04E1" w:rsidP="00846550">
      <w:pPr>
        <w:widowControl/>
        <w:suppressAutoHyphens/>
        <w:overflowPunct/>
        <w:autoSpaceDE/>
        <w:autoSpaceDN/>
        <w:adjustRightInd/>
        <w:spacing w:before="120" w:after="240" w:line="200" w:lineRule="atLeast"/>
        <w:ind w:left="2835" w:right="567" w:firstLine="0"/>
        <w:textAlignment w:val="auto"/>
        <w:rPr>
          <w:i/>
          <w:iCs/>
          <w:color w:val="000000"/>
        </w:rPr>
      </w:pPr>
      <w:r w:rsidRPr="00564F48">
        <w:rPr>
          <w:i/>
          <w:iCs/>
          <w:color w:val="000000"/>
        </w:rPr>
        <w:t xml:space="preserve">Anwendbar </w:t>
      </w:r>
      <w:r w:rsidR="00207B94">
        <w:rPr>
          <w:i/>
          <w:iCs/>
          <w:color w:val="000000"/>
        </w:rPr>
        <w:t>auf</w:t>
      </w:r>
      <w:r w:rsidRPr="00564F48">
        <w:rPr>
          <w:i/>
          <w:iCs/>
          <w:color w:val="000000"/>
        </w:rPr>
        <w:t xml:space="preserve"> Membrantanks, es besteht keine Notwendigkeit für eine Änderung.</w:t>
      </w:r>
    </w:p>
    <w:p w14:paraId="1A5DF9C1" w14:textId="5069F2C3" w:rsidR="006015F7" w:rsidRPr="00564F48" w:rsidRDefault="006015F7" w:rsidP="009F04E1">
      <w:pPr>
        <w:widowControl/>
        <w:suppressAutoHyphens/>
        <w:overflowPunct/>
        <w:autoSpaceDE/>
        <w:autoSpaceDN/>
        <w:adjustRightInd/>
        <w:spacing w:before="120" w:line="276" w:lineRule="auto"/>
        <w:ind w:right="567" w:firstLine="0"/>
        <w:textAlignment w:val="auto"/>
        <w:rPr>
          <w:b/>
          <w:snapToGrid w:val="0"/>
          <w:sz w:val="28"/>
          <w:szCs w:val="28"/>
        </w:rPr>
      </w:pPr>
    </w:p>
    <w:p w14:paraId="22432094" w14:textId="77777777" w:rsidR="00F47474" w:rsidRPr="00F47474" w:rsidRDefault="00F47474" w:rsidP="00E44B1D">
      <w:pPr>
        <w:widowControl/>
        <w:tabs>
          <w:tab w:val="left" w:pos="1701"/>
        </w:tabs>
        <w:suppressAutoHyphens/>
        <w:overflowPunct/>
        <w:autoSpaceDE/>
        <w:autoSpaceDN/>
        <w:adjustRightInd/>
        <w:spacing w:line="240" w:lineRule="atLeast"/>
        <w:ind w:right="565" w:firstLine="0"/>
        <w:jc w:val="center"/>
        <w:textAlignment w:val="auto"/>
        <w:rPr>
          <w:snapToGrid w:val="0"/>
        </w:rPr>
      </w:pPr>
      <w:r w:rsidRPr="00147414">
        <w:rPr>
          <w:snapToGrid w:val="0"/>
        </w:rPr>
        <w:t>***</w:t>
      </w:r>
    </w:p>
    <w:sectPr w:rsidR="00F47474" w:rsidRPr="00F47474" w:rsidSect="00596953">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23257" w14:textId="77777777" w:rsidR="00296980" w:rsidRDefault="00296980" w:rsidP="0011702A">
      <w:r>
        <w:separator/>
      </w:r>
    </w:p>
  </w:endnote>
  <w:endnote w:type="continuationSeparator" w:id="0">
    <w:p w14:paraId="497D1E89" w14:textId="77777777" w:rsidR="00296980" w:rsidRDefault="00296980"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71AB" w14:textId="77777777" w:rsidR="00206D69" w:rsidRPr="00147414" w:rsidRDefault="00206D69" w:rsidP="009F42EB">
    <w:pPr>
      <w:widowControl/>
      <w:suppressAutoHyphens/>
      <w:overflowPunct/>
      <w:autoSpaceDE/>
      <w:adjustRightInd/>
      <w:ind w:left="0" w:firstLine="0"/>
      <w:jc w:val="right"/>
      <w:textAlignment w:val="auto"/>
      <w:rPr>
        <w:rFonts w:ascii="Arial" w:hAnsi="Arial"/>
        <w:noProof/>
        <w:snapToGrid w:val="0"/>
        <w:sz w:val="12"/>
        <w:szCs w:val="24"/>
        <w:lang w:val="fr-FR"/>
      </w:rPr>
    </w:pPr>
    <w:r>
      <w:rPr>
        <w:rFonts w:ascii="Arial" w:hAnsi="Arial"/>
        <w:noProof/>
        <w:snapToGrid w:val="0"/>
        <w:sz w:val="12"/>
        <w:szCs w:val="24"/>
        <w:lang w:val="fr-FR"/>
      </w:rPr>
      <w:t>m</w:t>
    </w:r>
    <w:r w:rsidRPr="00147414">
      <w:rPr>
        <w:rFonts w:ascii="Arial" w:hAnsi="Arial"/>
        <w:noProof/>
        <w:snapToGrid w:val="0"/>
        <w:sz w:val="12"/>
        <w:szCs w:val="24"/>
        <w:lang w:val="fr-FR"/>
      </w:rPr>
      <w:t>m</w:t>
    </w:r>
    <w:r>
      <w:rPr>
        <w:rFonts w:ascii="Arial" w:hAnsi="Arial"/>
        <w:noProof/>
        <w:snapToGrid w:val="0"/>
        <w:sz w:val="12"/>
        <w:szCs w:val="24"/>
        <w:lang w:val="fr-FR"/>
      </w:rPr>
      <w:t>_ba</w:t>
    </w:r>
    <w:r w:rsidRPr="00147414">
      <w:rPr>
        <w:rFonts w:ascii="Arial" w:hAnsi="Arial"/>
        <w:noProof/>
        <w:snapToGrid w:val="0"/>
        <w:sz w:val="12"/>
        <w:szCs w:val="24"/>
        <w:lang w:val="fr-FR"/>
      </w:rPr>
      <w:t>/adn_wp15_ac2_2019_</w:t>
    </w:r>
    <w:r>
      <w:rPr>
        <w:rFonts w:ascii="Arial" w:hAnsi="Arial"/>
        <w:noProof/>
        <w:snapToGrid w:val="0"/>
        <w:sz w:val="12"/>
        <w:szCs w:val="24"/>
        <w:lang w:val="fr-FR"/>
      </w:rPr>
      <w:t>22</w:t>
    </w:r>
    <w:r w:rsidRPr="00147414">
      <w:rPr>
        <w:rFonts w:ascii="Arial" w:hAnsi="Arial"/>
        <w:noProof/>
        <w:snapToGrid w:val="0"/>
        <w:sz w:val="12"/>
        <w:szCs w:val="24"/>
        <w:lang w:val="fr-FR"/>
      </w:rPr>
      <w:t>de</w:t>
    </w:r>
  </w:p>
  <w:p w14:paraId="4D2290DA" w14:textId="77777777" w:rsidR="00206D69" w:rsidRPr="00147414" w:rsidRDefault="00206D6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BB97" w14:textId="77777777" w:rsidR="00206D69" w:rsidRPr="007A2B94" w:rsidRDefault="00206D69" w:rsidP="00061B78">
    <w:pPr>
      <w:widowControl/>
      <w:suppressAutoHyphens/>
      <w:overflowPunct/>
      <w:autoSpaceDE/>
      <w:autoSpaceDN/>
      <w:adjustRightInd/>
      <w:ind w:left="0" w:firstLine="0"/>
      <w:jc w:val="right"/>
      <w:textAlignment w:val="auto"/>
      <w:rPr>
        <w:rFonts w:ascii="Arial" w:hAnsi="Arial"/>
        <w:noProof/>
        <w:snapToGrid w:val="0"/>
        <w:sz w:val="12"/>
        <w:szCs w:val="24"/>
        <w:lang w:val="fr-FR"/>
      </w:rPr>
    </w:pPr>
    <w:r w:rsidRPr="007A2B94">
      <w:rPr>
        <w:rFonts w:ascii="Arial" w:hAnsi="Arial"/>
        <w:noProof/>
        <w:snapToGrid w:val="0"/>
        <w:sz w:val="12"/>
        <w:szCs w:val="24"/>
        <w:lang w:val="fr-FR"/>
      </w:rPr>
      <w:t>mm_ba/adn_wp15_ac2_2018_22de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A266" w14:textId="77777777" w:rsidR="00A82DBB" w:rsidRDefault="00A82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3D22" w14:textId="77777777" w:rsidR="00296980" w:rsidRDefault="00296980" w:rsidP="0011702A">
      <w:r>
        <w:separator/>
      </w:r>
    </w:p>
  </w:footnote>
  <w:footnote w:type="continuationSeparator" w:id="0">
    <w:p w14:paraId="33A43161" w14:textId="77777777" w:rsidR="00296980" w:rsidRDefault="00296980" w:rsidP="0011702A">
      <w:r>
        <w:continuationSeparator/>
      </w:r>
    </w:p>
  </w:footnote>
  <w:footnote w:id="1">
    <w:p w14:paraId="275E0E66" w14:textId="77777777" w:rsidR="00206D69" w:rsidRPr="00061B78" w:rsidRDefault="00206D69" w:rsidP="00061B78">
      <w:pPr>
        <w:pStyle w:val="FootnoteText"/>
        <w:ind w:left="284" w:hanging="284"/>
        <w:rPr>
          <w:sz w:val="16"/>
          <w:szCs w:val="16"/>
        </w:rPr>
      </w:pPr>
      <w:r w:rsidRPr="00061B78">
        <w:rPr>
          <w:rStyle w:val="FootnoteReference"/>
          <w:sz w:val="16"/>
          <w:szCs w:val="16"/>
        </w:rPr>
        <w:footnoteRef/>
      </w:r>
      <w:r w:rsidRPr="00061B78">
        <w:rPr>
          <w:sz w:val="16"/>
          <w:szCs w:val="16"/>
        </w:rPr>
        <w:t xml:space="preserve"> </w:t>
      </w:r>
      <w:r w:rsidRPr="00061B78">
        <w:rPr>
          <w:sz w:val="16"/>
          <w:szCs w:val="16"/>
        </w:rPr>
        <w:tab/>
        <w:t>Von der UN-ECE in Englisch, Französisch und Russisch unter dem Aktenzeichen ECE/TRANS/WP.15/AC.2/201</w:t>
      </w:r>
      <w:r>
        <w:rPr>
          <w:sz w:val="16"/>
          <w:szCs w:val="16"/>
        </w:rPr>
        <w:t>9</w:t>
      </w:r>
      <w:r w:rsidRPr="00061B78">
        <w:rPr>
          <w:sz w:val="16"/>
          <w:szCs w:val="16"/>
        </w:rPr>
        <w:t>/</w:t>
      </w:r>
      <w:r>
        <w:rPr>
          <w:sz w:val="16"/>
          <w:szCs w:val="16"/>
        </w:rPr>
        <w:t>22</w:t>
      </w:r>
      <w:r w:rsidRPr="00061B78">
        <w:rPr>
          <w:sz w:val="16"/>
          <w:szCs w:val="16"/>
        </w:rPr>
        <w:t xml:space="preserve"> verteilt.</w:t>
      </w:r>
    </w:p>
  </w:footnote>
  <w:footnote w:id="2">
    <w:p w14:paraId="5E5B2AA8" w14:textId="77777777" w:rsidR="00206D69" w:rsidRPr="00061B78" w:rsidRDefault="00206D69" w:rsidP="00061B78">
      <w:pPr>
        <w:pStyle w:val="FootnoteText"/>
        <w:tabs>
          <w:tab w:val="left" w:pos="284"/>
        </w:tabs>
        <w:ind w:left="284" w:hanging="284"/>
        <w:rPr>
          <w:sz w:val="16"/>
          <w:szCs w:val="16"/>
        </w:rPr>
      </w:pPr>
      <w:r w:rsidRPr="00061B78">
        <w:rPr>
          <w:rStyle w:val="FootnoteReference"/>
          <w:sz w:val="16"/>
          <w:szCs w:val="16"/>
        </w:rPr>
        <w:footnoteRef/>
      </w:r>
      <w:r w:rsidRPr="00061B78">
        <w:rPr>
          <w:sz w:val="16"/>
          <w:szCs w:val="16"/>
        </w:rPr>
        <w:t xml:space="preserve"> </w:t>
      </w:r>
      <w:r w:rsidRPr="00061B78">
        <w:rPr>
          <w:sz w:val="16"/>
          <w:szCs w:val="16"/>
        </w:rPr>
        <w:tab/>
      </w:r>
      <w:r w:rsidRPr="00FF55F7">
        <w:rPr>
          <w:sz w:val="16"/>
          <w:szCs w:val="16"/>
        </w:rPr>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4FDF" w14:textId="77777777" w:rsidR="00206D69" w:rsidRPr="00045DE6" w:rsidRDefault="00206D69" w:rsidP="00061B78">
    <w:pPr>
      <w:widowControl/>
      <w:suppressAutoHyphens/>
      <w:overflowPunct/>
      <w:autoSpaceDE/>
      <w:autoSpaceDN/>
      <w:adjustRightInd/>
      <w:ind w:left="0" w:firstLine="0"/>
      <w:jc w:val="left"/>
      <w:textAlignment w:val="auto"/>
      <w:rPr>
        <w:rFonts w:ascii="Arial" w:hAnsi="Arial"/>
        <w:snapToGrid w:val="0"/>
        <w:sz w:val="16"/>
        <w:szCs w:val="16"/>
        <w:lang w:val="en-GB"/>
      </w:rPr>
    </w:pPr>
    <w:r w:rsidRPr="00045DE6">
      <w:rPr>
        <w:rFonts w:ascii="Arial" w:hAnsi="Arial"/>
        <w:snapToGrid w:val="0"/>
        <w:sz w:val="16"/>
        <w:szCs w:val="16"/>
        <w:lang w:val="en-GB"/>
      </w:rPr>
      <w:t>CCNR-ZKR/ADN/WP.15/AC.2/2019/</w:t>
    </w:r>
    <w:r>
      <w:rPr>
        <w:rFonts w:ascii="Arial" w:hAnsi="Arial"/>
        <w:snapToGrid w:val="0"/>
        <w:sz w:val="16"/>
        <w:szCs w:val="16"/>
        <w:lang w:val="en-GB"/>
      </w:rPr>
      <w:t>22</w:t>
    </w:r>
  </w:p>
  <w:p w14:paraId="352CD323" w14:textId="77777777" w:rsidR="00206D69" w:rsidRPr="00061B78" w:rsidRDefault="00206D69" w:rsidP="00061B78">
    <w:pPr>
      <w:widowControl/>
      <w:suppressAutoHyphens/>
      <w:overflowPunct/>
      <w:autoSpaceDE/>
      <w:autoSpaceDN/>
      <w:adjustRightInd/>
      <w:ind w:left="0" w:firstLine="0"/>
      <w:jc w:val="lef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9A12E0">
      <w:rPr>
        <w:rFonts w:ascii="Arial" w:hAnsi="Arial"/>
        <w:noProof/>
        <w:snapToGrid w:val="0"/>
        <w:sz w:val="16"/>
        <w:szCs w:val="16"/>
      </w:rPr>
      <w:t>8</w:t>
    </w:r>
    <w:r w:rsidRPr="00061B7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E6A9C" w14:textId="77777777" w:rsidR="00206D69" w:rsidRPr="00061B78" w:rsidRDefault="00206D69" w:rsidP="00061B78">
    <w:pPr>
      <w:widowControl/>
      <w:suppressAutoHyphens/>
      <w:overflowPunct/>
      <w:autoSpaceDE/>
      <w:autoSpaceDN/>
      <w:adjustRightInd/>
      <w:ind w:left="0" w:firstLine="0"/>
      <w:jc w:val="right"/>
      <w:textAlignment w:val="auto"/>
      <w:rPr>
        <w:rFonts w:ascii="Arial" w:hAnsi="Arial"/>
        <w:snapToGrid w:val="0"/>
        <w:sz w:val="16"/>
        <w:szCs w:val="16"/>
        <w:lang w:val="en-US"/>
      </w:rPr>
    </w:pPr>
    <w:r w:rsidRPr="00061B78">
      <w:rPr>
        <w:rFonts w:ascii="Arial" w:hAnsi="Arial"/>
        <w:snapToGrid w:val="0"/>
        <w:sz w:val="16"/>
        <w:szCs w:val="16"/>
        <w:lang w:val="en-US"/>
      </w:rPr>
      <w:t>CCNR-ZKR/ADN/WP.15/AC.2/201</w:t>
    </w:r>
    <w:r>
      <w:rPr>
        <w:rFonts w:ascii="Arial" w:hAnsi="Arial"/>
        <w:snapToGrid w:val="0"/>
        <w:sz w:val="16"/>
        <w:szCs w:val="16"/>
        <w:lang w:val="en-US"/>
      </w:rPr>
      <w:t>9/22</w:t>
    </w:r>
  </w:p>
  <w:p w14:paraId="324CDF81" w14:textId="77777777" w:rsidR="00206D69" w:rsidRPr="00061B78" w:rsidRDefault="00206D69" w:rsidP="00061B78">
    <w:pPr>
      <w:widowControl/>
      <w:suppressAutoHyphens/>
      <w:overflowPunct/>
      <w:autoSpaceDE/>
      <w:autoSpaceDN/>
      <w:adjustRightInd/>
      <w:ind w:left="0" w:firstLine="0"/>
      <w:jc w:val="righ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9A12E0">
      <w:rPr>
        <w:rFonts w:ascii="Arial" w:hAnsi="Arial"/>
        <w:noProof/>
        <w:snapToGrid w:val="0"/>
        <w:sz w:val="16"/>
        <w:szCs w:val="16"/>
      </w:rPr>
      <w:t>9</w:t>
    </w:r>
    <w:r w:rsidRPr="00061B78">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53A2" w14:textId="77777777" w:rsidR="00A82DBB" w:rsidRDefault="00A82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4A58AD"/>
    <w:multiLevelType w:val="hybridMultilevel"/>
    <w:tmpl w:val="FBA0C9D8"/>
    <w:lvl w:ilvl="0" w:tplc="1194B932">
      <w:start w:val="1"/>
      <w:numFmt w:val="decimal"/>
      <w:lvlText w:val="%1."/>
      <w:lvlJc w:val="left"/>
      <w:pPr>
        <w:ind w:left="2625" w:hanging="360"/>
      </w:pPr>
      <w:rPr>
        <w:rFonts w:hint="default"/>
      </w:rPr>
    </w:lvl>
    <w:lvl w:ilvl="1" w:tplc="04130019" w:tentative="1">
      <w:start w:val="1"/>
      <w:numFmt w:val="lowerLetter"/>
      <w:lvlText w:val="%2."/>
      <w:lvlJc w:val="left"/>
      <w:pPr>
        <w:ind w:left="3345" w:hanging="360"/>
      </w:pPr>
    </w:lvl>
    <w:lvl w:ilvl="2" w:tplc="0413001B" w:tentative="1">
      <w:start w:val="1"/>
      <w:numFmt w:val="lowerRoman"/>
      <w:lvlText w:val="%3."/>
      <w:lvlJc w:val="right"/>
      <w:pPr>
        <w:ind w:left="4065" w:hanging="180"/>
      </w:pPr>
    </w:lvl>
    <w:lvl w:ilvl="3" w:tplc="0413000F" w:tentative="1">
      <w:start w:val="1"/>
      <w:numFmt w:val="decimal"/>
      <w:lvlText w:val="%4."/>
      <w:lvlJc w:val="left"/>
      <w:pPr>
        <w:ind w:left="4785" w:hanging="360"/>
      </w:pPr>
    </w:lvl>
    <w:lvl w:ilvl="4" w:tplc="04130019" w:tentative="1">
      <w:start w:val="1"/>
      <w:numFmt w:val="lowerLetter"/>
      <w:lvlText w:val="%5."/>
      <w:lvlJc w:val="left"/>
      <w:pPr>
        <w:ind w:left="5505" w:hanging="360"/>
      </w:pPr>
    </w:lvl>
    <w:lvl w:ilvl="5" w:tplc="0413001B" w:tentative="1">
      <w:start w:val="1"/>
      <w:numFmt w:val="lowerRoman"/>
      <w:lvlText w:val="%6."/>
      <w:lvlJc w:val="right"/>
      <w:pPr>
        <w:ind w:left="6225" w:hanging="180"/>
      </w:pPr>
    </w:lvl>
    <w:lvl w:ilvl="6" w:tplc="0413000F" w:tentative="1">
      <w:start w:val="1"/>
      <w:numFmt w:val="decimal"/>
      <w:lvlText w:val="%7."/>
      <w:lvlJc w:val="left"/>
      <w:pPr>
        <w:ind w:left="6945" w:hanging="360"/>
      </w:pPr>
    </w:lvl>
    <w:lvl w:ilvl="7" w:tplc="04130019" w:tentative="1">
      <w:start w:val="1"/>
      <w:numFmt w:val="lowerLetter"/>
      <w:lvlText w:val="%8."/>
      <w:lvlJc w:val="left"/>
      <w:pPr>
        <w:ind w:left="7665" w:hanging="360"/>
      </w:pPr>
    </w:lvl>
    <w:lvl w:ilvl="8" w:tplc="0413001B" w:tentative="1">
      <w:start w:val="1"/>
      <w:numFmt w:val="lowerRoman"/>
      <w:lvlText w:val="%9."/>
      <w:lvlJc w:val="right"/>
      <w:pPr>
        <w:ind w:left="8385" w:hanging="180"/>
      </w:pPr>
    </w:lvl>
  </w:abstractNum>
  <w:abstractNum w:abstractNumId="2" w15:restartNumberingAfterBreak="0">
    <w:nsid w:val="64F140A0"/>
    <w:multiLevelType w:val="hybridMultilevel"/>
    <w:tmpl w:val="51B4BB58"/>
    <w:lvl w:ilvl="0" w:tplc="6FCC64BE">
      <w:start w:val="1"/>
      <w:numFmt w:val="decimal"/>
      <w:lvlText w:val="%1."/>
      <w:lvlJc w:val="left"/>
      <w:pPr>
        <w:ind w:left="3405" w:hanging="57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22ED8"/>
    <w:rsid w:val="00026176"/>
    <w:rsid w:val="0003284B"/>
    <w:rsid w:val="00034828"/>
    <w:rsid w:val="0004134B"/>
    <w:rsid w:val="000449A7"/>
    <w:rsid w:val="00045DE6"/>
    <w:rsid w:val="00047E84"/>
    <w:rsid w:val="00051D22"/>
    <w:rsid w:val="00052E7E"/>
    <w:rsid w:val="00053123"/>
    <w:rsid w:val="000563D5"/>
    <w:rsid w:val="00056B10"/>
    <w:rsid w:val="0005701E"/>
    <w:rsid w:val="00061B78"/>
    <w:rsid w:val="00076F9A"/>
    <w:rsid w:val="00080275"/>
    <w:rsid w:val="00080F60"/>
    <w:rsid w:val="00084092"/>
    <w:rsid w:val="00090A58"/>
    <w:rsid w:val="0009215A"/>
    <w:rsid w:val="000945E5"/>
    <w:rsid w:val="00097410"/>
    <w:rsid w:val="000A1A85"/>
    <w:rsid w:val="000A324C"/>
    <w:rsid w:val="000B3573"/>
    <w:rsid w:val="000C108A"/>
    <w:rsid w:val="000C25AC"/>
    <w:rsid w:val="000C6E63"/>
    <w:rsid w:val="000C72ED"/>
    <w:rsid w:val="000C754F"/>
    <w:rsid w:val="000C76E3"/>
    <w:rsid w:val="000C795B"/>
    <w:rsid w:val="000D3D4C"/>
    <w:rsid w:val="000D4406"/>
    <w:rsid w:val="000D5D27"/>
    <w:rsid w:val="000D7FD6"/>
    <w:rsid w:val="000E4620"/>
    <w:rsid w:val="000E6786"/>
    <w:rsid w:val="000E6E9A"/>
    <w:rsid w:val="000E6ED1"/>
    <w:rsid w:val="000F5E87"/>
    <w:rsid w:val="000F6242"/>
    <w:rsid w:val="000F71E4"/>
    <w:rsid w:val="000F79E4"/>
    <w:rsid w:val="001013D7"/>
    <w:rsid w:val="00106FC3"/>
    <w:rsid w:val="00113A60"/>
    <w:rsid w:val="00113FAC"/>
    <w:rsid w:val="00114102"/>
    <w:rsid w:val="0011545F"/>
    <w:rsid w:val="0011702A"/>
    <w:rsid w:val="0012236C"/>
    <w:rsid w:val="00126AA9"/>
    <w:rsid w:val="00126CC1"/>
    <w:rsid w:val="00131CD7"/>
    <w:rsid w:val="00143354"/>
    <w:rsid w:val="00146BEF"/>
    <w:rsid w:val="00147414"/>
    <w:rsid w:val="001515D6"/>
    <w:rsid w:val="00156782"/>
    <w:rsid w:val="00156903"/>
    <w:rsid w:val="00156ACE"/>
    <w:rsid w:val="0016790C"/>
    <w:rsid w:val="001729A2"/>
    <w:rsid w:val="001739E9"/>
    <w:rsid w:val="00176072"/>
    <w:rsid w:val="0017767A"/>
    <w:rsid w:val="001878DE"/>
    <w:rsid w:val="00190390"/>
    <w:rsid w:val="00194E0D"/>
    <w:rsid w:val="00197288"/>
    <w:rsid w:val="001A078E"/>
    <w:rsid w:val="001A6239"/>
    <w:rsid w:val="001B3B98"/>
    <w:rsid w:val="001B4F22"/>
    <w:rsid w:val="001B7B3E"/>
    <w:rsid w:val="001C0E5C"/>
    <w:rsid w:val="001C1D1B"/>
    <w:rsid w:val="001C2386"/>
    <w:rsid w:val="001C4ED8"/>
    <w:rsid w:val="001D1B0A"/>
    <w:rsid w:val="001E18B7"/>
    <w:rsid w:val="001E4D07"/>
    <w:rsid w:val="0020240A"/>
    <w:rsid w:val="00202E6D"/>
    <w:rsid w:val="0020337F"/>
    <w:rsid w:val="00205465"/>
    <w:rsid w:val="00206143"/>
    <w:rsid w:val="00206D69"/>
    <w:rsid w:val="00207B94"/>
    <w:rsid w:val="002132D2"/>
    <w:rsid w:val="00223DF9"/>
    <w:rsid w:val="00235B56"/>
    <w:rsid w:val="00240203"/>
    <w:rsid w:val="002431F2"/>
    <w:rsid w:val="00250FDB"/>
    <w:rsid w:val="00255192"/>
    <w:rsid w:val="0027414F"/>
    <w:rsid w:val="00277CAE"/>
    <w:rsid w:val="00283323"/>
    <w:rsid w:val="00291CB3"/>
    <w:rsid w:val="00296980"/>
    <w:rsid w:val="00296A5F"/>
    <w:rsid w:val="002A337E"/>
    <w:rsid w:val="002A53A6"/>
    <w:rsid w:val="002C0469"/>
    <w:rsid w:val="002C2DBB"/>
    <w:rsid w:val="002D1BFB"/>
    <w:rsid w:val="002D7E96"/>
    <w:rsid w:val="002E3745"/>
    <w:rsid w:val="002E6A16"/>
    <w:rsid w:val="002E7227"/>
    <w:rsid w:val="002F4FC6"/>
    <w:rsid w:val="0030165B"/>
    <w:rsid w:val="003033DD"/>
    <w:rsid w:val="0030779A"/>
    <w:rsid w:val="00316D5A"/>
    <w:rsid w:val="0032045B"/>
    <w:rsid w:val="00320806"/>
    <w:rsid w:val="003233C8"/>
    <w:rsid w:val="00325D76"/>
    <w:rsid w:val="00326B14"/>
    <w:rsid w:val="00337284"/>
    <w:rsid w:val="003439FC"/>
    <w:rsid w:val="00344C19"/>
    <w:rsid w:val="00357412"/>
    <w:rsid w:val="00361725"/>
    <w:rsid w:val="00361AB4"/>
    <w:rsid w:val="00364E68"/>
    <w:rsid w:val="003702C7"/>
    <w:rsid w:val="00371E7A"/>
    <w:rsid w:val="0037296A"/>
    <w:rsid w:val="0038428F"/>
    <w:rsid w:val="00387545"/>
    <w:rsid w:val="00397E52"/>
    <w:rsid w:val="003A1B95"/>
    <w:rsid w:val="003A2337"/>
    <w:rsid w:val="003A5F64"/>
    <w:rsid w:val="003B23DA"/>
    <w:rsid w:val="003C027F"/>
    <w:rsid w:val="003C3CC4"/>
    <w:rsid w:val="003C61C4"/>
    <w:rsid w:val="003C6AC2"/>
    <w:rsid w:val="003D3605"/>
    <w:rsid w:val="003E6E61"/>
    <w:rsid w:val="004005EE"/>
    <w:rsid w:val="00400ADD"/>
    <w:rsid w:val="00401179"/>
    <w:rsid w:val="00404D26"/>
    <w:rsid w:val="00406965"/>
    <w:rsid w:val="00410285"/>
    <w:rsid w:val="004176F9"/>
    <w:rsid w:val="00420837"/>
    <w:rsid w:val="00427609"/>
    <w:rsid w:val="00427804"/>
    <w:rsid w:val="00430CD0"/>
    <w:rsid w:val="00432779"/>
    <w:rsid w:val="00446085"/>
    <w:rsid w:val="00447324"/>
    <w:rsid w:val="00462722"/>
    <w:rsid w:val="00466DE1"/>
    <w:rsid w:val="00466FB5"/>
    <w:rsid w:val="00472198"/>
    <w:rsid w:val="004819A4"/>
    <w:rsid w:val="0048292C"/>
    <w:rsid w:val="00483272"/>
    <w:rsid w:val="004847DC"/>
    <w:rsid w:val="00492FA6"/>
    <w:rsid w:val="004A0752"/>
    <w:rsid w:val="004A3FE7"/>
    <w:rsid w:val="004A46B8"/>
    <w:rsid w:val="004B0D93"/>
    <w:rsid w:val="004B7EA6"/>
    <w:rsid w:val="004C18DE"/>
    <w:rsid w:val="004C2542"/>
    <w:rsid w:val="004D12A3"/>
    <w:rsid w:val="004D2721"/>
    <w:rsid w:val="004E4EA8"/>
    <w:rsid w:val="004E5B77"/>
    <w:rsid w:val="004E622A"/>
    <w:rsid w:val="004F4DE3"/>
    <w:rsid w:val="004F5608"/>
    <w:rsid w:val="00504C6F"/>
    <w:rsid w:val="0051476B"/>
    <w:rsid w:val="00534340"/>
    <w:rsid w:val="00540683"/>
    <w:rsid w:val="005533B4"/>
    <w:rsid w:val="00560FEC"/>
    <w:rsid w:val="00561447"/>
    <w:rsid w:val="00562C5E"/>
    <w:rsid w:val="00564F48"/>
    <w:rsid w:val="0056605A"/>
    <w:rsid w:val="00573D3E"/>
    <w:rsid w:val="0057786D"/>
    <w:rsid w:val="00582B60"/>
    <w:rsid w:val="00583496"/>
    <w:rsid w:val="0058594E"/>
    <w:rsid w:val="00585999"/>
    <w:rsid w:val="00586819"/>
    <w:rsid w:val="00591A7D"/>
    <w:rsid w:val="00593E26"/>
    <w:rsid w:val="00595C5C"/>
    <w:rsid w:val="00595FCA"/>
    <w:rsid w:val="00596953"/>
    <w:rsid w:val="005A1A44"/>
    <w:rsid w:val="005A5B6A"/>
    <w:rsid w:val="005B6280"/>
    <w:rsid w:val="005C0626"/>
    <w:rsid w:val="005C0C28"/>
    <w:rsid w:val="005C4035"/>
    <w:rsid w:val="005C558D"/>
    <w:rsid w:val="005C7246"/>
    <w:rsid w:val="005E1804"/>
    <w:rsid w:val="005E5EF7"/>
    <w:rsid w:val="005F26AD"/>
    <w:rsid w:val="005F4EA6"/>
    <w:rsid w:val="005F58DF"/>
    <w:rsid w:val="005F76F8"/>
    <w:rsid w:val="006015F7"/>
    <w:rsid w:val="0060269E"/>
    <w:rsid w:val="006047AC"/>
    <w:rsid w:val="00607B11"/>
    <w:rsid w:val="00611C20"/>
    <w:rsid w:val="00620982"/>
    <w:rsid w:val="006256AF"/>
    <w:rsid w:val="00626C86"/>
    <w:rsid w:val="00630422"/>
    <w:rsid w:val="00637208"/>
    <w:rsid w:val="00642215"/>
    <w:rsid w:val="006430B2"/>
    <w:rsid w:val="00643AEA"/>
    <w:rsid w:val="00651386"/>
    <w:rsid w:val="0066312D"/>
    <w:rsid w:val="00666284"/>
    <w:rsid w:val="00670028"/>
    <w:rsid w:val="0067623E"/>
    <w:rsid w:val="00683EFE"/>
    <w:rsid w:val="0069164E"/>
    <w:rsid w:val="006918D7"/>
    <w:rsid w:val="006924C5"/>
    <w:rsid w:val="006970A1"/>
    <w:rsid w:val="006A0959"/>
    <w:rsid w:val="006A507B"/>
    <w:rsid w:val="006A73AD"/>
    <w:rsid w:val="006A7F94"/>
    <w:rsid w:val="006B13FD"/>
    <w:rsid w:val="006B173D"/>
    <w:rsid w:val="006B57B7"/>
    <w:rsid w:val="006B6813"/>
    <w:rsid w:val="006B7C55"/>
    <w:rsid w:val="006C31A2"/>
    <w:rsid w:val="006D3C92"/>
    <w:rsid w:val="006E0BE0"/>
    <w:rsid w:val="006E3920"/>
    <w:rsid w:val="006F3C42"/>
    <w:rsid w:val="00702BE6"/>
    <w:rsid w:val="00704462"/>
    <w:rsid w:val="00706883"/>
    <w:rsid w:val="0071487F"/>
    <w:rsid w:val="007210C7"/>
    <w:rsid w:val="00721803"/>
    <w:rsid w:val="007225A1"/>
    <w:rsid w:val="007323D1"/>
    <w:rsid w:val="00742BD3"/>
    <w:rsid w:val="00744ED6"/>
    <w:rsid w:val="00751575"/>
    <w:rsid w:val="00753FD4"/>
    <w:rsid w:val="00754516"/>
    <w:rsid w:val="00760FB2"/>
    <w:rsid w:val="007615CE"/>
    <w:rsid w:val="007705CB"/>
    <w:rsid w:val="00773B7E"/>
    <w:rsid w:val="0079124E"/>
    <w:rsid w:val="00792E94"/>
    <w:rsid w:val="007A19A7"/>
    <w:rsid w:val="007A2B94"/>
    <w:rsid w:val="007A584D"/>
    <w:rsid w:val="007B5D5A"/>
    <w:rsid w:val="007C1AA7"/>
    <w:rsid w:val="007C23A1"/>
    <w:rsid w:val="007D1EF9"/>
    <w:rsid w:val="007D2FA0"/>
    <w:rsid w:val="007D6265"/>
    <w:rsid w:val="007E43AB"/>
    <w:rsid w:val="007E7F2A"/>
    <w:rsid w:val="00805AEB"/>
    <w:rsid w:val="00810504"/>
    <w:rsid w:val="00810C97"/>
    <w:rsid w:val="0081450F"/>
    <w:rsid w:val="008201DE"/>
    <w:rsid w:val="00820ADF"/>
    <w:rsid w:val="008224EF"/>
    <w:rsid w:val="008226A4"/>
    <w:rsid w:val="0082318C"/>
    <w:rsid w:val="00825D8C"/>
    <w:rsid w:val="00826787"/>
    <w:rsid w:val="00834438"/>
    <w:rsid w:val="00835551"/>
    <w:rsid w:val="00837FB8"/>
    <w:rsid w:val="00841328"/>
    <w:rsid w:val="0084283A"/>
    <w:rsid w:val="00846550"/>
    <w:rsid w:val="00854209"/>
    <w:rsid w:val="00862717"/>
    <w:rsid w:val="0086477D"/>
    <w:rsid w:val="008668FD"/>
    <w:rsid w:val="00875785"/>
    <w:rsid w:val="00876F50"/>
    <w:rsid w:val="008909B8"/>
    <w:rsid w:val="00894221"/>
    <w:rsid w:val="0089574F"/>
    <w:rsid w:val="00896081"/>
    <w:rsid w:val="008967B7"/>
    <w:rsid w:val="008B3106"/>
    <w:rsid w:val="008B7C4B"/>
    <w:rsid w:val="008D3CEC"/>
    <w:rsid w:val="008E3A0C"/>
    <w:rsid w:val="008F4B57"/>
    <w:rsid w:val="008F584A"/>
    <w:rsid w:val="00903D48"/>
    <w:rsid w:val="0090748A"/>
    <w:rsid w:val="00912A46"/>
    <w:rsid w:val="00922B5C"/>
    <w:rsid w:val="00924AC4"/>
    <w:rsid w:val="009422FA"/>
    <w:rsid w:val="00953866"/>
    <w:rsid w:val="009610B3"/>
    <w:rsid w:val="00961182"/>
    <w:rsid w:val="00962E31"/>
    <w:rsid w:val="00965DC5"/>
    <w:rsid w:val="00966CE6"/>
    <w:rsid w:val="00975B09"/>
    <w:rsid w:val="009771C0"/>
    <w:rsid w:val="009777E8"/>
    <w:rsid w:val="0098158C"/>
    <w:rsid w:val="0099031A"/>
    <w:rsid w:val="00991BA0"/>
    <w:rsid w:val="009A0567"/>
    <w:rsid w:val="009A12E0"/>
    <w:rsid w:val="009A4FC8"/>
    <w:rsid w:val="009B33CC"/>
    <w:rsid w:val="009B3A04"/>
    <w:rsid w:val="009C53A7"/>
    <w:rsid w:val="009C79C4"/>
    <w:rsid w:val="009D117D"/>
    <w:rsid w:val="009D2A5C"/>
    <w:rsid w:val="009D6BA2"/>
    <w:rsid w:val="009D6FB6"/>
    <w:rsid w:val="009E1E99"/>
    <w:rsid w:val="009E281C"/>
    <w:rsid w:val="009E3EBD"/>
    <w:rsid w:val="009E795B"/>
    <w:rsid w:val="009F04E1"/>
    <w:rsid w:val="009F2DD9"/>
    <w:rsid w:val="009F42EB"/>
    <w:rsid w:val="00A005D6"/>
    <w:rsid w:val="00A0723D"/>
    <w:rsid w:val="00A1389E"/>
    <w:rsid w:val="00A17628"/>
    <w:rsid w:val="00A21A7D"/>
    <w:rsid w:val="00A2645D"/>
    <w:rsid w:val="00A27409"/>
    <w:rsid w:val="00A31399"/>
    <w:rsid w:val="00A34E0B"/>
    <w:rsid w:val="00A57CE8"/>
    <w:rsid w:val="00A61C64"/>
    <w:rsid w:val="00A62126"/>
    <w:rsid w:val="00A71FAE"/>
    <w:rsid w:val="00A7569B"/>
    <w:rsid w:val="00A77993"/>
    <w:rsid w:val="00A77C4E"/>
    <w:rsid w:val="00A81D2D"/>
    <w:rsid w:val="00A82DBB"/>
    <w:rsid w:val="00A917C1"/>
    <w:rsid w:val="00A94B80"/>
    <w:rsid w:val="00A952F9"/>
    <w:rsid w:val="00A97C9F"/>
    <w:rsid w:val="00AB23F2"/>
    <w:rsid w:val="00AB6055"/>
    <w:rsid w:val="00AC1577"/>
    <w:rsid w:val="00AC3059"/>
    <w:rsid w:val="00AD53AF"/>
    <w:rsid w:val="00AD5C20"/>
    <w:rsid w:val="00AD68F2"/>
    <w:rsid w:val="00AD69C2"/>
    <w:rsid w:val="00AE50D2"/>
    <w:rsid w:val="00AE73A7"/>
    <w:rsid w:val="00AE7E9E"/>
    <w:rsid w:val="00B013D9"/>
    <w:rsid w:val="00B02145"/>
    <w:rsid w:val="00B041A6"/>
    <w:rsid w:val="00B04EB8"/>
    <w:rsid w:val="00B068CB"/>
    <w:rsid w:val="00B17A75"/>
    <w:rsid w:val="00B2269A"/>
    <w:rsid w:val="00B26810"/>
    <w:rsid w:val="00B30626"/>
    <w:rsid w:val="00B40836"/>
    <w:rsid w:val="00B44B9B"/>
    <w:rsid w:val="00B45122"/>
    <w:rsid w:val="00B4533C"/>
    <w:rsid w:val="00B71545"/>
    <w:rsid w:val="00B737F6"/>
    <w:rsid w:val="00B77C35"/>
    <w:rsid w:val="00B8265F"/>
    <w:rsid w:val="00B83058"/>
    <w:rsid w:val="00B87AB9"/>
    <w:rsid w:val="00B92BF7"/>
    <w:rsid w:val="00B9368D"/>
    <w:rsid w:val="00B940F8"/>
    <w:rsid w:val="00BA358B"/>
    <w:rsid w:val="00BA6693"/>
    <w:rsid w:val="00BC224B"/>
    <w:rsid w:val="00BC47C5"/>
    <w:rsid w:val="00BC5877"/>
    <w:rsid w:val="00BD6076"/>
    <w:rsid w:val="00BD77CE"/>
    <w:rsid w:val="00BF0B5D"/>
    <w:rsid w:val="00BF6A72"/>
    <w:rsid w:val="00BF7D16"/>
    <w:rsid w:val="00C0135E"/>
    <w:rsid w:val="00C01D3D"/>
    <w:rsid w:val="00C05CED"/>
    <w:rsid w:val="00C161A1"/>
    <w:rsid w:val="00C16233"/>
    <w:rsid w:val="00C24A4C"/>
    <w:rsid w:val="00C24FA8"/>
    <w:rsid w:val="00C26785"/>
    <w:rsid w:val="00C27690"/>
    <w:rsid w:val="00C4703A"/>
    <w:rsid w:val="00C509C1"/>
    <w:rsid w:val="00C532C5"/>
    <w:rsid w:val="00C6133B"/>
    <w:rsid w:val="00C64A71"/>
    <w:rsid w:val="00C7003A"/>
    <w:rsid w:val="00C70685"/>
    <w:rsid w:val="00C70819"/>
    <w:rsid w:val="00C72A39"/>
    <w:rsid w:val="00C82985"/>
    <w:rsid w:val="00C861AF"/>
    <w:rsid w:val="00C90787"/>
    <w:rsid w:val="00C90FCE"/>
    <w:rsid w:val="00C92E59"/>
    <w:rsid w:val="00C93A09"/>
    <w:rsid w:val="00C945EC"/>
    <w:rsid w:val="00C95218"/>
    <w:rsid w:val="00CA0594"/>
    <w:rsid w:val="00CA2B03"/>
    <w:rsid w:val="00CA622B"/>
    <w:rsid w:val="00CA71CC"/>
    <w:rsid w:val="00CB17EE"/>
    <w:rsid w:val="00CB257D"/>
    <w:rsid w:val="00CC02A5"/>
    <w:rsid w:val="00CC62F9"/>
    <w:rsid w:val="00CD7001"/>
    <w:rsid w:val="00CD7A4F"/>
    <w:rsid w:val="00CE1F32"/>
    <w:rsid w:val="00CE7744"/>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221E"/>
    <w:rsid w:val="00D6320C"/>
    <w:rsid w:val="00D65991"/>
    <w:rsid w:val="00D70410"/>
    <w:rsid w:val="00D7150D"/>
    <w:rsid w:val="00D737E5"/>
    <w:rsid w:val="00D80CB1"/>
    <w:rsid w:val="00D8467E"/>
    <w:rsid w:val="00D90534"/>
    <w:rsid w:val="00D92E0F"/>
    <w:rsid w:val="00D9738B"/>
    <w:rsid w:val="00D97C9F"/>
    <w:rsid w:val="00DA1F54"/>
    <w:rsid w:val="00DA28E2"/>
    <w:rsid w:val="00DA312C"/>
    <w:rsid w:val="00DA39DB"/>
    <w:rsid w:val="00DA3AF6"/>
    <w:rsid w:val="00DB57E7"/>
    <w:rsid w:val="00DC66D9"/>
    <w:rsid w:val="00DE00D8"/>
    <w:rsid w:val="00DE1FDB"/>
    <w:rsid w:val="00DF426C"/>
    <w:rsid w:val="00DF5CFA"/>
    <w:rsid w:val="00E0289D"/>
    <w:rsid w:val="00E1103A"/>
    <w:rsid w:val="00E14568"/>
    <w:rsid w:val="00E22556"/>
    <w:rsid w:val="00E236E5"/>
    <w:rsid w:val="00E240AE"/>
    <w:rsid w:val="00E30C9D"/>
    <w:rsid w:val="00E36CEF"/>
    <w:rsid w:val="00E40062"/>
    <w:rsid w:val="00E44B1D"/>
    <w:rsid w:val="00E45BA1"/>
    <w:rsid w:val="00E46D9E"/>
    <w:rsid w:val="00E47DEE"/>
    <w:rsid w:val="00E512E2"/>
    <w:rsid w:val="00E521C8"/>
    <w:rsid w:val="00E525F4"/>
    <w:rsid w:val="00E619C6"/>
    <w:rsid w:val="00E626D1"/>
    <w:rsid w:val="00E66171"/>
    <w:rsid w:val="00E72FEB"/>
    <w:rsid w:val="00E82CF7"/>
    <w:rsid w:val="00E8770E"/>
    <w:rsid w:val="00E90B9C"/>
    <w:rsid w:val="00E93819"/>
    <w:rsid w:val="00EA0422"/>
    <w:rsid w:val="00EA2C25"/>
    <w:rsid w:val="00EA7A70"/>
    <w:rsid w:val="00EB092F"/>
    <w:rsid w:val="00EB3FC3"/>
    <w:rsid w:val="00EB4629"/>
    <w:rsid w:val="00EB4ADF"/>
    <w:rsid w:val="00EB4D3D"/>
    <w:rsid w:val="00EC0A24"/>
    <w:rsid w:val="00ED49D7"/>
    <w:rsid w:val="00ED557F"/>
    <w:rsid w:val="00EE4226"/>
    <w:rsid w:val="00EE457F"/>
    <w:rsid w:val="00EE5CAB"/>
    <w:rsid w:val="00EF00ED"/>
    <w:rsid w:val="00EF022A"/>
    <w:rsid w:val="00EF7231"/>
    <w:rsid w:val="00F07812"/>
    <w:rsid w:val="00F10D47"/>
    <w:rsid w:val="00F12E99"/>
    <w:rsid w:val="00F31A5E"/>
    <w:rsid w:val="00F31FEF"/>
    <w:rsid w:val="00F330E1"/>
    <w:rsid w:val="00F427F4"/>
    <w:rsid w:val="00F42DC0"/>
    <w:rsid w:val="00F47474"/>
    <w:rsid w:val="00F4792F"/>
    <w:rsid w:val="00F47BD8"/>
    <w:rsid w:val="00F524CA"/>
    <w:rsid w:val="00F52E19"/>
    <w:rsid w:val="00F54B5E"/>
    <w:rsid w:val="00F55DD3"/>
    <w:rsid w:val="00F607DC"/>
    <w:rsid w:val="00F6565D"/>
    <w:rsid w:val="00F70B1D"/>
    <w:rsid w:val="00F70D98"/>
    <w:rsid w:val="00F736DE"/>
    <w:rsid w:val="00F74646"/>
    <w:rsid w:val="00F801E0"/>
    <w:rsid w:val="00F83C41"/>
    <w:rsid w:val="00F8608C"/>
    <w:rsid w:val="00F87B83"/>
    <w:rsid w:val="00F9103F"/>
    <w:rsid w:val="00F92BF9"/>
    <w:rsid w:val="00F93402"/>
    <w:rsid w:val="00FA712F"/>
    <w:rsid w:val="00FB202B"/>
    <w:rsid w:val="00FB305A"/>
    <w:rsid w:val="00FC032F"/>
    <w:rsid w:val="00FC2D7D"/>
    <w:rsid w:val="00FC5E77"/>
    <w:rsid w:val="00FD17D7"/>
    <w:rsid w:val="00FD3522"/>
    <w:rsid w:val="00FD4BC8"/>
    <w:rsid w:val="00FE2EF4"/>
    <w:rsid w:val="00FE78E8"/>
    <w:rsid w:val="00FE7C92"/>
    <w:rsid w:val="00FF24A8"/>
    <w:rsid w:val="00FF55F7"/>
    <w:rsid w:val="00FF5E33"/>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ACAE563"/>
  <w15:docId w15:val="{362B1149-E394-4977-9FF9-16D13DAD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2542"/>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MG">
    <w:name w:val="__S_M_G"/>
    <w:basedOn w:val="Normal"/>
    <w:next w:val="Normal"/>
    <w:rsid w:val="00197288"/>
    <w:pPr>
      <w:keepNext/>
      <w:keepLines/>
      <w:widowControl/>
      <w:suppressAutoHyphens/>
      <w:overflowPunct/>
      <w:autoSpaceDE/>
      <w:autoSpaceDN/>
      <w:adjustRightInd/>
      <w:spacing w:before="240" w:after="240" w:line="420" w:lineRule="exact"/>
      <w:ind w:right="1134" w:firstLine="0"/>
      <w:jc w:val="left"/>
      <w:textAlignment w:val="auto"/>
    </w:pPr>
    <w:rPr>
      <w:b/>
      <w:sz w:val="40"/>
      <w:lang w:val="en-GB" w:eastAsia="en-US"/>
    </w:rPr>
  </w:style>
  <w:style w:type="character" w:styleId="Strong">
    <w:name w:val="Strong"/>
    <w:basedOn w:val="DefaultParagraphFont"/>
    <w:uiPriority w:val="22"/>
    <w:qFormat/>
    <w:rsid w:val="00D97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4688">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70236144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3550-4F24-4E32-8819-6D8AB9D4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2122</Words>
  <Characters>12098</Characters>
  <Application>Microsoft Office Word</Application>
  <DocSecurity>4</DocSecurity>
  <Lines>100</Lines>
  <Paragraphs>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2019-06-14T08:34:00Z</cp:lastPrinted>
  <dcterms:created xsi:type="dcterms:W3CDTF">2019-06-27T13:54:00Z</dcterms:created>
  <dcterms:modified xsi:type="dcterms:W3CDTF">2019-06-27T13:54:00Z</dcterms:modified>
</cp:coreProperties>
</file>