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B3AB1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5BF85A" w14:textId="77777777" w:rsidR="002D5AAC" w:rsidRDefault="002D5AAC" w:rsidP="001F0E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5388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B5420C" w14:textId="77777777" w:rsidR="002D5AAC" w:rsidRDefault="001F0EA3" w:rsidP="001F0EA3">
            <w:pPr>
              <w:jc w:val="right"/>
            </w:pPr>
            <w:r w:rsidRPr="001F0EA3">
              <w:rPr>
                <w:sz w:val="40"/>
              </w:rPr>
              <w:t>ECE</w:t>
            </w:r>
            <w:r>
              <w:t>/TRANS/WP.15/AC.2/2019/21</w:t>
            </w:r>
          </w:p>
        </w:tc>
      </w:tr>
      <w:tr w:rsidR="002D5AAC" w:rsidRPr="005F3C7B" w14:paraId="317D00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B6637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2B6885" wp14:editId="555565B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11F61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19A1FF" w14:textId="77777777" w:rsidR="002D5AAC" w:rsidRDefault="001F0E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6899D8" w14:textId="77777777" w:rsidR="001F0EA3" w:rsidRDefault="001F0EA3" w:rsidP="001F0E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July 2019</w:t>
            </w:r>
          </w:p>
          <w:p w14:paraId="46E29DA7" w14:textId="77777777" w:rsidR="001F0EA3" w:rsidRDefault="001F0EA3" w:rsidP="001F0E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C6F39E" w14:textId="77777777" w:rsidR="001F0EA3" w:rsidRPr="008D53B6" w:rsidRDefault="001F0EA3" w:rsidP="001F0E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386B543" w14:textId="77777777" w:rsidR="001F0EA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E48663" w14:textId="77777777" w:rsidR="001F0EA3" w:rsidRPr="001F0EA3" w:rsidRDefault="001F0EA3" w:rsidP="001F0EA3">
      <w:pPr>
        <w:spacing w:before="120"/>
        <w:rPr>
          <w:sz w:val="28"/>
          <w:szCs w:val="28"/>
        </w:rPr>
      </w:pPr>
      <w:r w:rsidRPr="001F0EA3">
        <w:rPr>
          <w:sz w:val="28"/>
          <w:szCs w:val="28"/>
        </w:rPr>
        <w:t>Комитет по внутреннему транспорту</w:t>
      </w:r>
    </w:p>
    <w:p w14:paraId="37043C89" w14:textId="77777777" w:rsidR="001F0EA3" w:rsidRPr="00D04FF0" w:rsidRDefault="001F0EA3" w:rsidP="001F0EA3">
      <w:pPr>
        <w:spacing w:before="120"/>
        <w:rPr>
          <w:b/>
          <w:sz w:val="24"/>
          <w:szCs w:val="24"/>
        </w:rPr>
      </w:pPr>
      <w:r w:rsidRPr="00D04FF0">
        <w:rPr>
          <w:b/>
          <w:sz w:val="24"/>
          <w:szCs w:val="24"/>
        </w:rPr>
        <w:t>Рабочая группа по перевозкам опасных грузов</w:t>
      </w:r>
    </w:p>
    <w:p w14:paraId="389332EE" w14:textId="77777777" w:rsidR="001F0EA3" w:rsidRPr="00EF6EBC" w:rsidRDefault="001F0EA3" w:rsidP="001F0EA3">
      <w:pPr>
        <w:spacing w:before="120"/>
        <w:rPr>
          <w:b/>
        </w:rPr>
      </w:pPr>
      <w:r w:rsidRPr="00EF6EBC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EF6EBC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EF6EBC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EF6EBC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EF6EBC">
        <w:rPr>
          <w:b/>
          <w:bCs/>
        </w:rPr>
        <w:t>(Комитет по вопросам безопасности ВОПОГ)</w:t>
      </w:r>
    </w:p>
    <w:p w14:paraId="0215B92B" w14:textId="77777777" w:rsidR="001F0EA3" w:rsidRPr="00EF6EBC" w:rsidRDefault="001F0EA3" w:rsidP="001F0EA3">
      <w:pPr>
        <w:spacing w:before="120"/>
        <w:rPr>
          <w:b/>
        </w:rPr>
      </w:pPr>
      <w:r w:rsidRPr="00EF6EBC">
        <w:rPr>
          <w:b/>
          <w:bCs/>
        </w:rPr>
        <w:t>Тридцать пятая сессия</w:t>
      </w:r>
    </w:p>
    <w:p w14:paraId="166D5EE5" w14:textId="77777777" w:rsidR="001F0EA3" w:rsidRPr="00EF6EBC" w:rsidRDefault="001F0EA3" w:rsidP="001F0EA3">
      <w:r w:rsidRPr="00EF6EBC">
        <w:t>Женева, 26–30 августа 2019 года</w:t>
      </w:r>
    </w:p>
    <w:p w14:paraId="7CDE3A7A" w14:textId="77777777" w:rsidR="001F0EA3" w:rsidRPr="00EF6EBC" w:rsidRDefault="001F0EA3" w:rsidP="001F0EA3">
      <w:r w:rsidRPr="00EF6EBC">
        <w:t>Пункт 4 b) предварительной повестки дня</w:t>
      </w:r>
    </w:p>
    <w:p w14:paraId="74764F81" w14:textId="77777777" w:rsidR="001F0EA3" w:rsidRPr="00EF6EBC" w:rsidRDefault="001F0EA3" w:rsidP="001F0EA3">
      <w:pPr>
        <w:rPr>
          <w:b/>
          <w:bCs/>
        </w:rPr>
      </w:pPr>
      <w:r w:rsidRPr="00EF6EBC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EF6EBC">
        <w:rPr>
          <w:b/>
          <w:bCs/>
        </w:rPr>
        <w:t>прилагаемые к ВОПОГ: другие предложения</w:t>
      </w:r>
    </w:p>
    <w:p w14:paraId="79D50B5C" w14:textId="77777777" w:rsidR="001F0EA3" w:rsidRPr="00EF6EBC" w:rsidRDefault="001F0EA3" w:rsidP="001F0EA3">
      <w:pPr>
        <w:pStyle w:val="HChG"/>
      </w:pPr>
      <w:r w:rsidRPr="00EF6EBC">
        <w:tab/>
      </w:r>
      <w:r w:rsidRPr="00EF6EBC">
        <w:tab/>
      </w:r>
      <w:r w:rsidRPr="00EF6EBC">
        <w:rPr>
          <w:bCs/>
        </w:rPr>
        <w:t>Исправление в ВОПОГ 2019 года</w:t>
      </w:r>
    </w:p>
    <w:p w14:paraId="7D21C03B" w14:textId="77777777" w:rsidR="001F0EA3" w:rsidRPr="00EF6EBC" w:rsidRDefault="001F0EA3" w:rsidP="001F0EA3">
      <w:pPr>
        <w:pStyle w:val="H1G"/>
      </w:pPr>
      <w:r w:rsidRPr="00EF6EBC">
        <w:tab/>
      </w:r>
      <w:r w:rsidRPr="00EF6EBC">
        <w:tab/>
        <w:t xml:space="preserve">Передано Центральной комиссией судоходства по Рейну </w:t>
      </w:r>
      <w:r>
        <w:br/>
      </w:r>
      <w:r w:rsidRPr="00EF6EBC">
        <w:t>(ЦКСР)</w:t>
      </w:r>
      <w:r w:rsidRPr="001F0EA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  <w:r w:rsidRPr="001F0EA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12D8825C" w14:textId="77777777" w:rsidR="001F0EA3" w:rsidRPr="00EF6EBC" w:rsidRDefault="001F0EA3" w:rsidP="001F0EA3">
      <w:pPr>
        <w:pStyle w:val="SingleTxtG"/>
      </w:pPr>
      <w:r w:rsidRPr="00EF6EBC">
        <w:t>Секретариат ЦКСР предлагает следующие исправления в ВОПОГ 2019 года:</w:t>
      </w:r>
    </w:p>
    <w:p w14:paraId="170DBEB1" w14:textId="77777777" w:rsidR="001F0EA3" w:rsidRPr="00EF6EBC" w:rsidRDefault="001F0EA3" w:rsidP="001F0EA3">
      <w:pPr>
        <w:pStyle w:val="H23G"/>
      </w:pPr>
      <w:r>
        <w:tab/>
      </w:r>
      <w:r w:rsidRPr="00EF6EBC">
        <w:t>1.</w:t>
      </w:r>
      <w:r w:rsidRPr="00EF6EBC">
        <w:tab/>
      </w:r>
      <w:r w:rsidRPr="00EF6EBC">
        <w:rPr>
          <w:bCs/>
        </w:rPr>
        <w:t>По содержанию</w:t>
      </w:r>
    </w:p>
    <w:p w14:paraId="055959C8" w14:textId="77777777" w:rsidR="001F0EA3" w:rsidRPr="00EF6EBC" w:rsidRDefault="001F0EA3" w:rsidP="001F0EA3">
      <w:pPr>
        <w:pStyle w:val="SingleTxtG"/>
      </w:pPr>
      <w:r w:rsidRPr="00EF6EBC">
        <w:t xml:space="preserve">В содержании отсутствует ссылка на раздел </w:t>
      </w:r>
      <w:r>
        <w:t>«</w:t>
      </w:r>
      <w:r w:rsidRPr="00EF6EBC">
        <w:t>7.1.7</w:t>
      </w:r>
      <w:r>
        <w:t>»</w:t>
      </w:r>
      <w:r w:rsidRPr="00EF6EBC">
        <w:t>.</w:t>
      </w:r>
    </w:p>
    <w:p w14:paraId="4FD5FA17" w14:textId="77777777" w:rsidR="001F0EA3" w:rsidRPr="00EF6EBC" w:rsidRDefault="001F0EA3" w:rsidP="001F0EA3">
      <w:pPr>
        <w:pStyle w:val="SingleTxtG"/>
        <w:rPr>
          <w:b/>
          <w:bCs/>
        </w:rPr>
      </w:pPr>
      <w:r w:rsidRPr="001F0EA3">
        <w:rPr>
          <w:b/>
        </w:rPr>
        <w:t>Предложение</w:t>
      </w:r>
      <w:r w:rsidRPr="00EF6EBC">
        <w:t>:</w:t>
      </w:r>
    </w:p>
    <w:p w14:paraId="5EE8132E" w14:textId="77777777" w:rsidR="001F0EA3" w:rsidRPr="00EF6EBC" w:rsidRDefault="001F0EA3" w:rsidP="00E82C5B">
      <w:pPr>
        <w:pStyle w:val="SingleTxtG"/>
        <w:tabs>
          <w:tab w:val="left" w:pos="4320"/>
          <w:tab w:val="left" w:pos="4500"/>
        </w:tabs>
        <w:spacing w:after="240"/>
      </w:pPr>
      <w:r w:rsidRPr="001F0EA3">
        <w:rPr>
          <w:i/>
        </w:rPr>
        <w:t>Включить</w:t>
      </w:r>
      <w:r w:rsidRPr="00EF6EBC">
        <w:t xml:space="preserve"> следующий текст: «7.1.7</w:t>
      </w:r>
      <w:r w:rsidR="00E82C5B">
        <w:tab/>
      </w:r>
      <w:r w:rsidRPr="00EF6EBC">
        <w:t xml:space="preserve">Специальные положения, применимые к перевозке </w:t>
      </w:r>
      <w:proofErr w:type="spellStart"/>
      <w:r w:rsidRPr="00EF6EBC">
        <w:t>самореактивных</w:t>
      </w:r>
      <w:proofErr w:type="spellEnd"/>
      <w:r w:rsidRPr="00EF6EBC">
        <w:t xml:space="preserve"> веществ класса 4.1, органических пероксидов класса 5.2 и веществ, стабилизируемых путем регулирования температуры (за исключением </w:t>
      </w:r>
      <w:proofErr w:type="spellStart"/>
      <w:r w:rsidRPr="00EF6EBC">
        <w:t>самореактивных</w:t>
      </w:r>
      <w:proofErr w:type="spellEnd"/>
      <w:r w:rsidRPr="00EF6EBC">
        <w:t xml:space="preserve"> веществ и органических пероксидов)</w:t>
      </w:r>
      <w:r>
        <w:t>»</w:t>
      </w:r>
      <w:r w:rsidRPr="00EF6EBC">
        <w:t>.</w:t>
      </w:r>
    </w:p>
    <w:p w14:paraId="0834A8DA" w14:textId="77777777" w:rsidR="001F0EA3" w:rsidRPr="00EF6EBC" w:rsidRDefault="001F0EA3" w:rsidP="001F0EA3">
      <w:pPr>
        <w:pStyle w:val="H23G"/>
        <w:spacing w:before="120"/>
      </w:pPr>
      <w:r>
        <w:tab/>
      </w:r>
      <w:r w:rsidRPr="00EF6EBC">
        <w:t>2.</w:t>
      </w:r>
      <w:r w:rsidRPr="00EF6EBC">
        <w:tab/>
        <w:t>По пункту 1.6.7.2.1.3</w:t>
      </w:r>
    </w:p>
    <w:p w14:paraId="673E5E34" w14:textId="77777777" w:rsidR="001F0EA3" w:rsidRPr="00EF6EBC" w:rsidRDefault="001F0EA3" w:rsidP="001F0EA3">
      <w:pPr>
        <w:pStyle w:val="SingleTxtG"/>
      </w:pPr>
      <w:bookmarkStart w:id="1" w:name="_Hlk8049076"/>
      <w:bookmarkStart w:id="2" w:name="_Hlk7184184"/>
      <w:r w:rsidRPr="00EF6EBC">
        <w:t>Отмена переходного положения в связи с истечением срока действия.</w:t>
      </w:r>
    </w:p>
    <w:bookmarkEnd w:id="1"/>
    <w:p w14:paraId="5EB0D4C5" w14:textId="77777777" w:rsidR="001F0EA3" w:rsidRPr="00EF6EBC" w:rsidRDefault="001F0EA3" w:rsidP="001F0EA3">
      <w:pPr>
        <w:pStyle w:val="SingleTxtG"/>
        <w:keepNext/>
        <w:keepLines/>
        <w:tabs>
          <w:tab w:val="left" w:pos="8505"/>
        </w:tabs>
      </w:pPr>
      <w:r w:rsidRPr="001F0EA3">
        <w:rPr>
          <w:b/>
        </w:rPr>
        <w:lastRenderedPageBreak/>
        <w:t>Предложение</w:t>
      </w:r>
      <w:r w:rsidRPr="00EF6EBC">
        <w:t>:</w:t>
      </w:r>
    </w:p>
    <w:bookmarkEnd w:id="2"/>
    <w:p w14:paraId="40DF6847" w14:textId="77777777" w:rsidR="001F0EA3" w:rsidRPr="00EF6EBC" w:rsidRDefault="001F0EA3" w:rsidP="004F14F9">
      <w:pPr>
        <w:pStyle w:val="SingleTxtG"/>
        <w:keepNext/>
        <w:keepLines/>
      </w:pPr>
      <w:r w:rsidRPr="001F0EA3">
        <w:rPr>
          <w:i/>
        </w:rPr>
        <w:t>Вместо</w:t>
      </w:r>
      <w:r w:rsidRPr="00EF6EBC">
        <w:t xml:space="preserve"> </w:t>
      </w:r>
      <w:r>
        <w:t>«</w:t>
      </w:r>
      <w:r w:rsidRPr="00EF6EBC">
        <w:t>1.6.7.2.1.</w:t>
      </w:r>
      <w:proofErr w:type="gramStart"/>
      <w:r w:rsidRPr="00EF6EBC">
        <w:t>3 В</w:t>
      </w:r>
      <w:proofErr w:type="gramEnd"/>
      <w:r w:rsidRPr="00EF6EBC">
        <w:t xml:space="preserve"> отступление от положений подраздела 7.1.4.1 перевозка навалом/насыпью веществ под № ООН 1690, 1812 и 2505 может осуществляться однокорпусными судами до 31 декабря 2018 года.»</w:t>
      </w:r>
    </w:p>
    <w:p w14:paraId="55B0360C" w14:textId="77777777" w:rsidR="001F0EA3" w:rsidRPr="00EF6EBC" w:rsidRDefault="001F0EA3" w:rsidP="001F0EA3">
      <w:pPr>
        <w:pStyle w:val="SingleTxtG"/>
        <w:rPr>
          <w:i/>
          <w:iCs/>
        </w:rPr>
      </w:pPr>
      <w:r w:rsidRPr="00EF6EBC">
        <w:rPr>
          <w:i/>
          <w:iCs/>
        </w:rPr>
        <w:t>вставить</w:t>
      </w:r>
    </w:p>
    <w:p w14:paraId="6416446C" w14:textId="77777777" w:rsidR="001F0EA3" w:rsidRPr="00EF6EBC" w:rsidRDefault="001F0EA3" w:rsidP="001F0EA3">
      <w:pPr>
        <w:pStyle w:val="SingleTxtG"/>
      </w:pPr>
      <w:r w:rsidRPr="00EF6EBC">
        <w:t>«1.6.7.2.1.3</w:t>
      </w:r>
      <w:r w:rsidRPr="00EF6EBC">
        <w:tab/>
        <w:t>(Исключен)».</w:t>
      </w:r>
    </w:p>
    <w:p w14:paraId="454BC9D0" w14:textId="77777777" w:rsidR="001F0EA3" w:rsidRPr="00EF6EBC" w:rsidRDefault="001F0EA3" w:rsidP="001F0EA3">
      <w:pPr>
        <w:pStyle w:val="H23G"/>
      </w:pPr>
      <w:r>
        <w:tab/>
      </w:r>
      <w:r w:rsidRPr="00EF6EBC">
        <w:t>3.</w:t>
      </w:r>
      <w:r w:rsidRPr="00EF6EBC">
        <w:tab/>
      </w:r>
      <w:r w:rsidRPr="00EF6EBC">
        <w:rPr>
          <w:bCs/>
        </w:rPr>
        <w:t>По пункту 1.6.7.2.2.2</w:t>
      </w:r>
    </w:p>
    <w:p w14:paraId="0789FD98" w14:textId="77777777" w:rsidR="001F0EA3" w:rsidRPr="00EF6EBC" w:rsidRDefault="001F0EA3" w:rsidP="001F0EA3">
      <w:pPr>
        <w:pStyle w:val="SingleTxtG"/>
      </w:pPr>
      <w:r w:rsidRPr="00EF6EBC">
        <w:t>Отмена переходного положения в связи с истечением срока действия.</w:t>
      </w:r>
    </w:p>
    <w:p w14:paraId="53D25934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Предложение:</w:t>
      </w:r>
    </w:p>
    <w:p w14:paraId="47B50771" w14:textId="77777777" w:rsidR="001F0EA3" w:rsidRPr="00EF6EBC" w:rsidRDefault="001F0EA3" w:rsidP="001F0EA3">
      <w:pPr>
        <w:pStyle w:val="SingleTxtG"/>
      </w:pPr>
      <w:r w:rsidRPr="00EF6EBC">
        <w:t xml:space="preserve">Исключить </w:t>
      </w:r>
    </w:p>
    <w:p w14:paraId="06EB54F1" w14:textId="77777777" w:rsidR="001F0EA3" w:rsidRPr="00EF6EBC" w:rsidRDefault="001F0EA3" w:rsidP="001F0EA3">
      <w:pPr>
        <w:pStyle w:val="SingleTxtG"/>
      </w:pPr>
      <w:r w:rsidRPr="00EF6EBC">
        <w:t xml:space="preserve">« 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2157"/>
        <w:gridCol w:w="4244"/>
      </w:tblGrid>
      <w:tr w:rsidR="001F0EA3" w:rsidRPr="001F0EA3" w14:paraId="7563B7C5" w14:textId="77777777" w:rsidTr="00F10AF6">
        <w:trPr>
          <w:cantSplit/>
          <w:tblHeader/>
        </w:trPr>
        <w:tc>
          <w:tcPr>
            <w:tcW w:w="986" w:type="dxa"/>
            <w:shd w:val="clear" w:color="auto" w:fill="auto"/>
          </w:tcPr>
          <w:p w14:paraId="0D2661B1" w14:textId="77777777" w:rsidR="001F0EA3" w:rsidRPr="001F0EA3" w:rsidRDefault="001F0EA3" w:rsidP="00231037">
            <w:pPr>
              <w:spacing w:before="80" w:after="80" w:line="200" w:lineRule="exact"/>
              <w:ind w:left="57" w:right="113" w:hanging="57"/>
              <w:rPr>
                <w:i/>
                <w:sz w:val="16"/>
                <w:szCs w:val="16"/>
              </w:rPr>
            </w:pPr>
            <w:r w:rsidRPr="001F0EA3">
              <w:rPr>
                <w:i/>
                <w:sz w:val="16"/>
                <w:szCs w:val="16"/>
              </w:rPr>
              <w:t xml:space="preserve"> 7.2.3.20.1</w:t>
            </w:r>
          </w:p>
        </w:tc>
        <w:tc>
          <w:tcPr>
            <w:tcW w:w="2195" w:type="dxa"/>
            <w:shd w:val="clear" w:color="auto" w:fill="auto"/>
          </w:tcPr>
          <w:p w14:paraId="147E895D" w14:textId="77777777" w:rsidR="001F0EA3" w:rsidRPr="001F0EA3" w:rsidRDefault="001F0EA3" w:rsidP="00231037">
            <w:pPr>
              <w:spacing w:before="80" w:after="80" w:line="200" w:lineRule="exact"/>
              <w:ind w:left="57" w:right="113" w:hanging="57"/>
              <w:rPr>
                <w:i/>
                <w:sz w:val="16"/>
                <w:szCs w:val="16"/>
              </w:rPr>
            </w:pPr>
            <w:r w:rsidRPr="001F0EA3">
              <w:rPr>
                <w:i/>
                <w:sz w:val="16"/>
                <w:szCs w:val="16"/>
              </w:rPr>
              <w:t xml:space="preserve">  </w:t>
            </w:r>
            <w:r w:rsidRPr="001F0EA3">
              <w:rPr>
                <w:i/>
                <w:iCs/>
                <w:sz w:val="16"/>
                <w:szCs w:val="16"/>
              </w:rPr>
              <w:t>Оснащение балластных цистерн и отсеков указателями уровня</w:t>
            </w:r>
          </w:p>
        </w:tc>
        <w:tc>
          <w:tcPr>
            <w:tcW w:w="4320" w:type="dxa"/>
            <w:shd w:val="clear" w:color="auto" w:fill="auto"/>
          </w:tcPr>
          <w:p w14:paraId="556861E4" w14:textId="77777777" w:rsidR="001F0EA3" w:rsidRPr="001F0EA3" w:rsidRDefault="001F0EA3" w:rsidP="00231037">
            <w:pPr>
              <w:spacing w:before="40" w:after="40" w:line="200" w:lineRule="exact"/>
              <w:ind w:left="57" w:right="113" w:hanging="57"/>
              <w:rPr>
                <w:i/>
                <w:sz w:val="16"/>
                <w:szCs w:val="16"/>
              </w:rPr>
            </w:pPr>
            <w:r w:rsidRPr="001F0EA3">
              <w:rPr>
                <w:i/>
                <w:sz w:val="16"/>
                <w:szCs w:val="16"/>
              </w:rPr>
              <w:t xml:space="preserve">  </w:t>
            </w:r>
            <w:r w:rsidRPr="001F0EA3">
              <w:rPr>
                <w:i/>
                <w:iCs/>
                <w:sz w:val="16"/>
                <w:szCs w:val="16"/>
              </w:rPr>
              <w:t>Н.З.М. после 1 января 2013 года для танкеров типа С и типа G и двухкорпусных танкеров типа N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  <w:p w14:paraId="20804F02" w14:textId="77777777" w:rsidR="001F0EA3" w:rsidRPr="001F0EA3" w:rsidRDefault="001F0EA3" w:rsidP="005E5CDE">
            <w:pPr>
              <w:spacing w:before="40" w:line="200" w:lineRule="exact"/>
              <w:ind w:left="58" w:right="115" w:hanging="58"/>
              <w:rPr>
                <w:i/>
                <w:sz w:val="16"/>
                <w:szCs w:val="16"/>
              </w:rPr>
            </w:pPr>
            <w:r w:rsidRPr="001F0EA3">
              <w:rPr>
                <w:i/>
                <w:sz w:val="16"/>
                <w:szCs w:val="16"/>
              </w:rPr>
              <w:t xml:space="preserve">  </w:t>
            </w:r>
            <w:r w:rsidRPr="001F0EA3">
              <w:rPr>
                <w:i/>
                <w:iCs/>
                <w:sz w:val="16"/>
                <w:szCs w:val="16"/>
              </w:rPr>
              <w:t xml:space="preserve">Возобновление свидетельства о допущении после </w:t>
            </w:r>
            <w:r w:rsidR="00F10AF6">
              <w:rPr>
                <w:i/>
                <w:iCs/>
                <w:sz w:val="16"/>
                <w:szCs w:val="16"/>
              </w:rPr>
              <w:br/>
            </w:r>
            <w:r w:rsidRPr="001F0EA3">
              <w:rPr>
                <w:i/>
                <w:iCs/>
                <w:sz w:val="16"/>
                <w:szCs w:val="16"/>
              </w:rPr>
              <w:t>31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1F0EA3">
              <w:rPr>
                <w:i/>
                <w:iCs/>
                <w:sz w:val="16"/>
                <w:szCs w:val="16"/>
              </w:rPr>
              <w:t>декабря 2012 года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1F0EA3" w:rsidRPr="001F0EA3" w14:paraId="76ED438C" w14:textId="77777777" w:rsidTr="00F10AF6">
        <w:trPr>
          <w:cantSplit/>
          <w:trHeight w:hRule="exact" w:val="113"/>
        </w:trPr>
        <w:tc>
          <w:tcPr>
            <w:tcW w:w="986" w:type="dxa"/>
            <w:shd w:val="clear" w:color="auto" w:fill="auto"/>
          </w:tcPr>
          <w:p w14:paraId="0D8DFBAD" w14:textId="77777777" w:rsidR="001F0EA3" w:rsidRPr="001F0EA3" w:rsidRDefault="001F0EA3" w:rsidP="00231037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1AFCE01C" w14:textId="77777777" w:rsidR="001F0EA3" w:rsidRPr="001F0EA3" w:rsidRDefault="001F0EA3" w:rsidP="00231037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722E57DA" w14:textId="77777777" w:rsidR="001F0EA3" w:rsidRPr="001F0EA3" w:rsidRDefault="001F0EA3" w:rsidP="00231037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</w:p>
        </w:tc>
      </w:tr>
    </w:tbl>
    <w:p w14:paraId="07454DB8" w14:textId="77777777" w:rsidR="001F0EA3" w:rsidRPr="00EF6EBC" w:rsidRDefault="001F0EA3" w:rsidP="001F0EA3">
      <w:pPr>
        <w:pStyle w:val="SingleTxtG"/>
      </w:pPr>
      <w:r w:rsidRPr="00EF6EBC">
        <w:t>».</w:t>
      </w:r>
    </w:p>
    <w:p w14:paraId="08C34910" w14:textId="77777777" w:rsidR="001F0EA3" w:rsidRPr="00EF6EBC" w:rsidRDefault="001F0EA3" w:rsidP="001F0EA3">
      <w:pPr>
        <w:pStyle w:val="H23G"/>
      </w:pPr>
      <w:r>
        <w:tab/>
      </w:r>
      <w:r w:rsidRPr="00EF6EBC">
        <w:t>4.</w:t>
      </w:r>
      <w:r w:rsidRPr="00EF6EBC">
        <w:tab/>
      </w:r>
      <w:r w:rsidRPr="00EF6EBC">
        <w:rPr>
          <w:bCs/>
        </w:rPr>
        <w:t>По пункту 1.6.7.2.2.2</w:t>
      </w:r>
    </w:p>
    <w:p w14:paraId="46D6ADA6" w14:textId="77777777" w:rsidR="001F0EA3" w:rsidRPr="00EF6EBC" w:rsidRDefault="001F0EA3" w:rsidP="001F0EA3">
      <w:pPr>
        <w:pStyle w:val="SingleTxtG"/>
      </w:pPr>
      <w:bookmarkStart w:id="3" w:name="_Hlk8049441"/>
      <w:r w:rsidRPr="00EF6EBC">
        <w:t>Отмена переходного положения в связи с истечением срока действия.</w:t>
      </w:r>
    </w:p>
    <w:bookmarkEnd w:id="3"/>
    <w:p w14:paraId="34D0940B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Предложение:</w:t>
      </w:r>
    </w:p>
    <w:p w14:paraId="40CC4290" w14:textId="77777777" w:rsidR="001F0EA3" w:rsidRPr="00EF6EBC" w:rsidRDefault="001F0EA3" w:rsidP="001F0EA3">
      <w:pPr>
        <w:pStyle w:val="SingleTxtG"/>
      </w:pPr>
      <w:r w:rsidRPr="00EF6EBC">
        <w:t xml:space="preserve">Исключить </w:t>
      </w:r>
    </w:p>
    <w:p w14:paraId="77225C9C" w14:textId="77777777" w:rsidR="001F0EA3" w:rsidRPr="00EF6EBC" w:rsidRDefault="001F0EA3" w:rsidP="001F0EA3">
      <w:pPr>
        <w:pStyle w:val="SingleTxtG"/>
      </w:pPr>
      <w:r w:rsidRPr="00EF6EBC">
        <w:t xml:space="preserve">« 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2160"/>
        <w:gridCol w:w="4237"/>
      </w:tblGrid>
      <w:tr w:rsidR="001F0EA3" w:rsidRPr="001F0EA3" w14:paraId="7EF45894" w14:textId="77777777" w:rsidTr="00F10AF6">
        <w:trPr>
          <w:cantSplit/>
          <w:tblHeader/>
        </w:trPr>
        <w:tc>
          <w:tcPr>
            <w:tcW w:w="988" w:type="dxa"/>
            <w:shd w:val="clear" w:color="auto" w:fill="auto"/>
          </w:tcPr>
          <w:p w14:paraId="7C47C5C1" w14:textId="77777777" w:rsidR="001F0EA3" w:rsidRPr="001F0EA3" w:rsidRDefault="001F0EA3" w:rsidP="00231037">
            <w:pPr>
              <w:spacing w:before="80" w:after="80" w:line="200" w:lineRule="exact"/>
              <w:ind w:left="57" w:right="113" w:hanging="57"/>
              <w:rPr>
                <w:i/>
                <w:sz w:val="16"/>
                <w:szCs w:val="16"/>
              </w:rPr>
            </w:pPr>
            <w:r w:rsidRPr="001F0EA3">
              <w:rPr>
                <w:i/>
                <w:sz w:val="16"/>
                <w:szCs w:val="16"/>
              </w:rPr>
              <w:t xml:space="preserve"> 8.1.6.2</w:t>
            </w:r>
          </w:p>
        </w:tc>
        <w:tc>
          <w:tcPr>
            <w:tcW w:w="2202" w:type="dxa"/>
            <w:shd w:val="clear" w:color="auto" w:fill="auto"/>
          </w:tcPr>
          <w:p w14:paraId="687A6B55" w14:textId="77777777" w:rsidR="001F0EA3" w:rsidRPr="001F0EA3" w:rsidRDefault="001F0EA3" w:rsidP="00231037">
            <w:pPr>
              <w:spacing w:before="80" w:after="80" w:line="200" w:lineRule="exact"/>
              <w:ind w:left="57" w:right="113" w:hanging="57"/>
              <w:rPr>
                <w:i/>
                <w:sz w:val="16"/>
                <w:szCs w:val="16"/>
              </w:rPr>
            </w:pPr>
            <w:r w:rsidRPr="001F0EA3">
              <w:rPr>
                <w:i/>
                <w:sz w:val="16"/>
                <w:szCs w:val="16"/>
              </w:rPr>
              <w:t xml:space="preserve"> Шланги в сборе</w:t>
            </w:r>
          </w:p>
        </w:tc>
        <w:tc>
          <w:tcPr>
            <w:tcW w:w="4320" w:type="dxa"/>
            <w:shd w:val="clear" w:color="auto" w:fill="auto"/>
          </w:tcPr>
          <w:p w14:paraId="3B747D36" w14:textId="77777777" w:rsidR="001F0EA3" w:rsidRPr="001F0EA3" w:rsidRDefault="001F0EA3" w:rsidP="005E5CDE">
            <w:pPr>
              <w:spacing w:before="40" w:after="80" w:line="200" w:lineRule="exact"/>
              <w:ind w:left="58" w:right="115" w:hanging="58"/>
              <w:rPr>
                <w:i/>
                <w:sz w:val="16"/>
                <w:szCs w:val="16"/>
              </w:rPr>
            </w:pPr>
            <w:r w:rsidRPr="001F0EA3">
              <w:rPr>
                <w:i/>
                <w:sz w:val="16"/>
                <w:szCs w:val="16"/>
              </w:rPr>
              <w:t xml:space="preserve">  </w:t>
            </w:r>
            <w:r w:rsidRPr="001F0EA3">
              <w:rPr>
                <w:i/>
                <w:iCs/>
                <w:sz w:val="16"/>
                <w:szCs w:val="16"/>
              </w:rPr>
              <w:t>Шланги в сборе, изготовленные в соответствии с прежними стандартами EN 12115:1999, EN 13765:2003 или EN ISO 10380:2003, могут использоваться до 31</w:t>
            </w:r>
            <w:r w:rsidR="00F10AF6">
              <w:rPr>
                <w:i/>
                <w:iCs/>
                <w:sz w:val="16"/>
                <w:szCs w:val="16"/>
              </w:rPr>
              <w:t> </w:t>
            </w:r>
            <w:r w:rsidRPr="001F0EA3">
              <w:rPr>
                <w:i/>
                <w:iCs/>
                <w:sz w:val="16"/>
                <w:szCs w:val="16"/>
              </w:rPr>
              <w:t>декабря 2018 года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7EF72F68" w14:textId="77777777" w:rsidR="001F0EA3" w:rsidRPr="00EF6EBC" w:rsidRDefault="001F0EA3" w:rsidP="001F0EA3">
      <w:pPr>
        <w:pStyle w:val="SingleTxtG"/>
      </w:pPr>
      <w:bookmarkStart w:id="4" w:name="_Hlk7428966"/>
      <w:r w:rsidRPr="00EF6EBC">
        <w:t>».</w:t>
      </w:r>
    </w:p>
    <w:bookmarkEnd w:id="4"/>
    <w:p w14:paraId="6BE29C8B" w14:textId="77777777" w:rsidR="001F0EA3" w:rsidRPr="00EF6EBC" w:rsidRDefault="00F10AF6" w:rsidP="001F0EA3">
      <w:pPr>
        <w:pStyle w:val="H23G"/>
      </w:pPr>
      <w:r>
        <w:tab/>
      </w:r>
      <w:r w:rsidR="001F0EA3" w:rsidRPr="00EF6EBC">
        <w:t>5.</w:t>
      </w:r>
      <w:r w:rsidR="001F0EA3" w:rsidRPr="00EF6EBC">
        <w:tab/>
      </w:r>
      <w:r w:rsidR="001F0EA3" w:rsidRPr="00EF6EBC">
        <w:rPr>
          <w:bCs/>
        </w:rPr>
        <w:t>По пункту 1.6.7.2.2.2</w:t>
      </w:r>
    </w:p>
    <w:p w14:paraId="6F9C72C2" w14:textId="77777777" w:rsidR="001F0EA3" w:rsidRPr="00EF6EBC" w:rsidRDefault="001F0EA3" w:rsidP="001F0EA3">
      <w:pPr>
        <w:pStyle w:val="SingleTxtG"/>
      </w:pPr>
      <w:r w:rsidRPr="00EF6EBC">
        <w:t>Переходное положение</w:t>
      </w:r>
    </w:p>
    <w:p w14:paraId="5FEB7CD4" w14:textId="77777777" w:rsidR="001F0EA3" w:rsidRPr="00EF6EBC" w:rsidRDefault="001F0EA3" w:rsidP="001F0EA3">
      <w:pPr>
        <w:pStyle w:val="SingleTxtG"/>
      </w:pPr>
      <w:bookmarkStart w:id="5" w:name="_Hlk8049338"/>
      <w:r w:rsidRPr="00EF6EBC">
        <w:t xml:space="preserve">« 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2160"/>
        <w:gridCol w:w="4237"/>
      </w:tblGrid>
      <w:tr w:rsidR="001F0EA3" w:rsidRPr="0053719B" w14:paraId="1D9F8746" w14:textId="77777777" w:rsidTr="00F10AF6">
        <w:trPr>
          <w:cantSplit/>
          <w:tblHeader/>
        </w:trPr>
        <w:tc>
          <w:tcPr>
            <w:tcW w:w="988" w:type="dxa"/>
            <w:shd w:val="clear" w:color="auto" w:fill="auto"/>
          </w:tcPr>
          <w:bookmarkEnd w:id="5"/>
          <w:p w14:paraId="6820B0B2" w14:textId="77777777" w:rsidR="001F0EA3" w:rsidRPr="0053719B" w:rsidRDefault="001F0EA3" w:rsidP="004F14F9">
            <w:pPr>
              <w:spacing w:before="80" w:after="40" w:line="200" w:lineRule="exact"/>
              <w:ind w:left="58" w:right="115" w:hanging="58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 xml:space="preserve"> 9.3.3.11.7</w:t>
            </w:r>
          </w:p>
        </w:tc>
        <w:tc>
          <w:tcPr>
            <w:tcW w:w="2202" w:type="dxa"/>
            <w:shd w:val="clear" w:color="auto" w:fill="auto"/>
          </w:tcPr>
          <w:p w14:paraId="49279B25" w14:textId="77777777" w:rsidR="001F0EA3" w:rsidRPr="0053719B" w:rsidRDefault="001F0EA3" w:rsidP="004F14F9">
            <w:pPr>
              <w:spacing w:before="80" w:after="40" w:line="200" w:lineRule="exact"/>
              <w:ind w:left="58" w:right="115" w:hanging="58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 xml:space="preserve">  </w:t>
            </w:r>
            <w:r w:rsidRPr="0053719B">
              <w:rPr>
                <w:i/>
                <w:iCs/>
                <w:sz w:val="16"/>
                <w:szCs w:val="16"/>
              </w:rPr>
              <w:t>Расстояние между грузовыми танками и внешней стенкой судна</w:t>
            </w:r>
          </w:p>
        </w:tc>
        <w:tc>
          <w:tcPr>
            <w:tcW w:w="4320" w:type="dxa"/>
            <w:shd w:val="clear" w:color="auto" w:fill="auto"/>
          </w:tcPr>
          <w:p w14:paraId="0F77A54C" w14:textId="77777777" w:rsidR="001F0EA3" w:rsidRPr="0053719B" w:rsidRDefault="001F0EA3" w:rsidP="004F14F9">
            <w:pPr>
              <w:spacing w:before="80" w:after="40" w:line="200" w:lineRule="exact"/>
              <w:ind w:left="58" w:right="115" w:hanging="58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 xml:space="preserve">    </w:t>
            </w:r>
            <w:r w:rsidRPr="0053719B">
              <w:rPr>
                <w:i/>
                <w:iCs/>
                <w:sz w:val="16"/>
                <w:szCs w:val="16"/>
              </w:rPr>
              <w:t>Н.З.М. после 1 января 2001 года</w:t>
            </w:r>
            <w:r w:rsidR="0053719B" w:rsidRPr="0053719B">
              <w:rPr>
                <w:i/>
                <w:iCs/>
                <w:sz w:val="16"/>
                <w:szCs w:val="16"/>
              </w:rPr>
              <w:t>.</w:t>
            </w:r>
          </w:p>
          <w:p w14:paraId="7C0D19B1" w14:textId="77777777" w:rsidR="001F0EA3" w:rsidRPr="0053719B" w:rsidRDefault="001F0EA3" w:rsidP="005E5CDE">
            <w:pPr>
              <w:spacing w:before="40" w:after="80" w:line="200" w:lineRule="exact"/>
              <w:ind w:left="144" w:right="115"/>
              <w:rPr>
                <w:i/>
                <w:sz w:val="16"/>
                <w:szCs w:val="16"/>
              </w:rPr>
            </w:pPr>
            <w:r w:rsidRPr="0053719B">
              <w:rPr>
                <w:i/>
                <w:iCs/>
                <w:sz w:val="16"/>
                <w:szCs w:val="16"/>
              </w:rPr>
              <w:t xml:space="preserve">Возобновление свидетельства о допущении после </w:t>
            </w:r>
            <w:r w:rsidR="00F10AF6" w:rsidRPr="0053719B">
              <w:rPr>
                <w:i/>
                <w:iCs/>
                <w:sz w:val="16"/>
                <w:szCs w:val="16"/>
              </w:rPr>
              <w:br/>
            </w:r>
            <w:r w:rsidRPr="0053719B">
              <w:rPr>
                <w:i/>
                <w:iCs/>
                <w:sz w:val="16"/>
                <w:szCs w:val="16"/>
              </w:rPr>
              <w:t>31 декабря 2038 года</w:t>
            </w:r>
            <w:r w:rsidR="0053719B" w:rsidRPr="0053719B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0C155888" w14:textId="77777777" w:rsidR="001F0EA3" w:rsidRPr="00EF6EBC" w:rsidRDefault="001F0EA3" w:rsidP="001F0EA3">
      <w:pPr>
        <w:pStyle w:val="SingleTxtG"/>
      </w:pPr>
      <w:bookmarkStart w:id="6" w:name="_Hlk8049366"/>
      <w:r w:rsidRPr="00EF6EBC">
        <w:t>».</w:t>
      </w:r>
    </w:p>
    <w:bookmarkEnd w:id="6"/>
    <w:p w14:paraId="29F2138D" w14:textId="77777777" w:rsidR="001F0EA3" w:rsidRPr="00EF6EBC" w:rsidRDefault="001F0EA3" w:rsidP="001F0EA3">
      <w:pPr>
        <w:pStyle w:val="SingleTxtG"/>
      </w:pPr>
      <w:r w:rsidRPr="00EF6EBC">
        <w:t>подпадает под действие следующего переходного положения:</w:t>
      </w:r>
    </w:p>
    <w:p w14:paraId="46E4E043" w14:textId="77777777" w:rsidR="001F0EA3" w:rsidRPr="00EF6EBC" w:rsidRDefault="001F0EA3" w:rsidP="001F0EA3">
      <w:pPr>
        <w:pStyle w:val="SingleTxtG"/>
      </w:pPr>
      <w:r w:rsidRPr="00EF6EBC">
        <w:t xml:space="preserve">« 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167"/>
        <w:gridCol w:w="4234"/>
      </w:tblGrid>
      <w:tr w:rsidR="001F0EA3" w:rsidRPr="0053719B" w14:paraId="028EB811" w14:textId="77777777" w:rsidTr="00F10AF6">
        <w:trPr>
          <w:cantSplit/>
          <w:tblHeader/>
        </w:trPr>
        <w:tc>
          <w:tcPr>
            <w:tcW w:w="988" w:type="dxa"/>
            <w:shd w:val="clear" w:color="auto" w:fill="auto"/>
          </w:tcPr>
          <w:p w14:paraId="557C5496" w14:textId="77777777" w:rsidR="001F0EA3" w:rsidRPr="0053719B" w:rsidRDefault="001F0EA3" w:rsidP="00231037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 xml:space="preserve"> 9.3.3.11.7</w:t>
            </w:r>
          </w:p>
        </w:tc>
        <w:tc>
          <w:tcPr>
            <w:tcW w:w="2211" w:type="dxa"/>
            <w:shd w:val="clear" w:color="auto" w:fill="auto"/>
          </w:tcPr>
          <w:p w14:paraId="1DC5EE10" w14:textId="77777777" w:rsidR="001F0EA3" w:rsidRPr="0053719B" w:rsidRDefault="001F0EA3" w:rsidP="004F14F9">
            <w:pPr>
              <w:spacing w:before="80" w:after="40" w:line="200" w:lineRule="exact"/>
              <w:ind w:left="58" w:right="115" w:hanging="58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 xml:space="preserve">  </w:t>
            </w:r>
            <w:r w:rsidRPr="0053719B">
              <w:rPr>
                <w:i/>
                <w:iCs/>
                <w:sz w:val="16"/>
                <w:szCs w:val="16"/>
              </w:rPr>
              <w:t>Ширина двойного борта</w:t>
            </w:r>
          </w:p>
        </w:tc>
        <w:tc>
          <w:tcPr>
            <w:tcW w:w="4320" w:type="dxa"/>
            <w:shd w:val="clear" w:color="auto" w:fill="auto"/>
          </w:tcPr>
          <w:p w14:paraId="4D4AA10C" w14:textId="77777777" w:rsidR="001F0EA3" w:rsidRPr="0053719B" w:rsidRDefault="001F0EA3" w:rsidP="004F14F9">
            <w:pPr>
              <w:spacing w:before="80" w:after="40" w:line="200" w:lineRule="exact"/>
              <w:ind w:left="115" w:right="115" w:hanging="115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ab/>
              <w:t>Н.З.М. после 1 января 2007 года</w:t>
            </w:r>
            <w:r w:rsidR="0053719B" w:rsidRPr="0053719B">
              <w:rPr>
                <w:i/>
                <w:sz w:val="16"/>
                <w:szCs w:val="16"/>
              </w:rPr>
              <w:t>.</w:t>
            </w:r>
          </w:p>
          <w:p w14:paraId="43111CE8" w14:textId="77777777" w:rsidR="001F0EA3" w:rsidRPr="0053719B" w:rsidRDefault="001F0EA3" w:rsidP="005E5CDE">
            <w:pPr>
              <w:spacing w:before="40" w:after="80" w:line="200" w:lineRule="exact"/>
              <w:ind w:left="115" w:right="115" w:hanging="115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ab/>
            </w:r>
            <w:r w:rsidRPr="0053719B">
              <w:rPr>
                <w:i/>
                <w:iCs/>
                <w:sz w:val="16"/>
                <w:szCs w:val="16"/>
              </w:rPr>
              <w:t xml:space="preserve">Возобновление свидетельства о допущении после </w:t>
            </w:r>
            <w:r w:rsidR="00F10AF6" w:rsidRPr="0053719B">
              <w:rPr>
                <w:i/>
                <w:iCs/>
                <w:sz w:val="16"/>
                <w:szCs w:val="16"/>
              </w:rPr>
              <w:br/>
            </w:r>
            <w:r w:rsidRPr="0053719B">
              <w:rPr>
                <w:i/>
                <w:iCs/>
                <w:sz w:val="16"/>
                <w:szCs w:val="16"/>
              </w:rPr>
              <w:t>31 декабря 2038 года</w:t>
            </w:r>
            <w:r w:rsidR="0053719B" w:rsidRPr="0053719B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3838181A" w14:textId="77777777" w:rsidR="001F0EA3" w:rsidRPr="00EF6EBC" w:rsidRDefault="001F0EA3" w:rsidP="001F0EA3">
      <w:pPr>
        <w:pStyle w:val="SingleTxtG"/>
      </w:pPr>
      <w:r w:rsidRPr="00EF6EBC">
        <w:t>».</w:t>
      </w:r>
    </w:p>
    <w:p w14:paraId="5B017291" w14:textId="77777777" w:rsidR="001F0EA3" w:rsidRPr="00EF6EBC" w:rsidRDefault="001F0EA3" w:rsidP="001F0EA3">
      <w:pPr>
        <w:tabs>
          <w:tab w:val="left" w:pos="2268"/>
        </w:tabs>
        <w:ind w:right="1134"/>
        <w:rPr>
          <w:b/>
          <w:lang w:eastAsia="de-DE"/>
        </w:rPr>
      </w:pPr>
    </w:p>
    <w:p w14:paraId="6194FC57" w14:textId="77777777" w:rsidR="001F0EA3" w:rsidRPr="00EF6EBC" w:rsidRDefault="001F0EA3" w:rsidP="001F0EA3">
      <w:pPr>
        <w:pStyle w:val="SingleTxtG"/>
        <w:keepNext/>
        <w:keepLines/>
        <w:rPr>
          <w:b/>
          <w:bCs/>
        </w:rPr>
      </w:pPr>
      <w:r w:rsidRPr="00EF6EBC">
        <w:rPr>
          <w:b/>
          <w:bCs/>
        </w:rPr>
        <w:lastRenderedPageBreak/>
        <w:t>Предложение:</w:t>
      </w:r>
    </w:p>
    <w:p w14:paraId="2BA18361" w14:textId="77777777" w:rsidR="001F0EA3" w:rsidRPr="00EF6EBC" w:rsidRDefault="001F0EA3" w:rsidP="001F0EA3">
      <w:pPr>
        <w:pStyle w:val="SingleTxtG"/>
        <w:keepNext/>
        <w:keepLines/>
      </w:pPr>
      <w:r w:rsidRPr="00EF6EBC">
        <w:t>Исключить</w:t>
      </w:r>
    </w:p>
    <w:p w14:paraId="6E39D7AF" w14:textId="77777777" w:rsidR="001F0EA3" w:rsidRPr="00EF6EBC" w:rsidRDefault="001F0EA3" w:rsidP="001F0EA3">
      <w:pPr>
        <w:pStyle w:val="SingleTxtG"/>
        <w:keepNext/>
        <w:keepLines/>
        <w:spacing w:line="200" w:lineRule="atLeast"/>
      </w:pPr>
      <w:bookmarkStart w:id="7" w:name="_Hlk8049171"/>
      <w:r w:rsidRPr="00EF6EBC">
        <w:t xml:space="preserve">« 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155"/>
        <w:gridCol w:w="4244"/>
      </w:tblGrid>
      <w:tr w:rsidR="001F0EA3" w:rsidRPr="0053719B" w14:paraId="3E3F437C" w14:textId="77777777" w:rsidTr="00F10AF6">
        <w:trPr>
          <w:cantSplit/>
          <w:tblHeader/>
        </w:trPr>
        <w:tc>
          <w:tcPr>
            <w:tcW w:w="988" w:type="dxa"/>
            <w:shd w:val="clear" w:color="auto" w:fill="auto"/>
          </w:tcPr>
          <w:p w14:paraId="3C143E4C" w14:textId="77777777" w:rsidR="001F0EA3" w:rsidRPr="0053719B" w:rsidRDefault="001F0EA3" w:rsidP="00231037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 xml:space="preserve"> 9.3.3.11.7</w:t>
            </w:r>
          </w:p>
        </w:tc>
        <w:tc>
          <w:tcPr>
            <w:tcW w:w="2193" w:type="dxa"/>
            <w:shd w:val="clear" w:color="auto" w:fill="auto"/>
          </w:tcPr>
          <w:p w14:paraId="6FA6CED6" w14:textId="77777777" w:rsidR="001F0EA3" w:rsidRPr="0053719B" w:rsidRDefault="001F0EA3" w:rsidP="00231037">
            <w:pPr>
              <w:keepNext/>
              <w:keepLines/>
              <w:spacing w:before="80" w:after="80" w:line="200" w:lineRule="exact"/>
              <w:ind w:left="59" w:right="113"/>
              <w:rPr>
                <w:i/>
                <w:sz w:val="16"/>
                <w:szCs w:val="16"/>
              </w:rPr>
            </w:pPr>
            <w:r w:rsidRPr="0053719B">
              <w:rPr>
                <w:i/>
                <w:iCs/>
                <w:sz w:val="16"/>
                <w:szCs w:val="16"/>
              </w:rPr>
              <w:t>Расстояние между грузовыми танками и внешней стенкой судна</w:t>
            </w:r>
          </w:p>
        </w:tc>
        <w:tc>
          <w:tcPr>
            <w:tcW w:w="4320" w:type="dxa"/>
            <w:shd w:val="clear" w:color="auto" w:fill="auto"/>
          </w:tcPr>
          <w:p w14:paraId="6D59D0CA" w14:textId="77777777" w:rsidR="001F0EA3" w:rsidRPr="0053719B" w:rsidRDefault="001F0EA3" w:rsidP="004F14F9">
            <w:pPr>
              <w:spacing w:before="80" w:after="40" w:line="200" w:lineRule="exact"/>
              <w:ind w:left="144" w:right="115"/>
              <w:rPr>
                <w:i/>
                <w:sz w:val="16"/>
                <w:szCs w:val="16"/>
              </w:rPr>
            </w:pPr>
            <w:r w:rsidRPr="0053719B">
              <w:rPr>
                <w:i/>
                <w:iCs/>
                <w:sz w:val="16"/>
                <w:szCs w:val="16"/>
              </w:rPr>
              <w:t>Н.З.М. после 1 января 2001 года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  <w:p w14:paraId="29ABC8B3" w14:textId="77777777" w:rsidR="001F0EA3" w:rsidRPr="0053719B" w:rsidRDefault="001F0EA3" w:rsidP="005E5CDE">
            <w:pPr>
              <w:keepNext/>
              <w:keepLines/>
              <w:spacing w:before="40" w:after="80" w:line="200" w:lineRule="exact"/>
              <w:ind w:left="144" w:right="115"/>
              <w:rPr>
                <w:i/>
                <w:sz w:val="16"/>
                <w:szCs w:val="16"/>
              </w:rPr>
            </w:pPr>
            <w:r w:rsidRPr="0053719B">
              <w:rPr>
                <w:i/>
                <w:iCs/>
                <w:sz w:val="16"/>
                <w:szCs w:val="16"/>
              </w:rPr>
              <w:t xml:space="preserve">Возобновление свидетельства о допущении после </w:t>
            </w:r>
            <w:r w:rsidR="00F10AF6" w:rsidRPr="0053719B">
              <w:rPr>
                <w:i/>
                <w:iCs/>
                <w:sz w:val="16"/>
                <w:szCs w:val="16"/>
              </w:rPr>
              <w:br/>
            </w:r>
            <w:r w:rsidRPr="0053719B">
              <w:rPr>
                <w:i/>
                <w:iCs/>
                <w:sz w:val="16"/>
                <w:szCs w:val="16"/>
              </w:rPr>
              <w:t>31 декабря 2038 года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1C0CB854" w14:textId="77777777" w:rsidR="001F0EA3" w:rsidRPr="00EF6EBC" w:rsidRDefault="001F0EA3" w:rsidP="001F0EA3">
      <w:pPr>
        <w:pStyle w:val="SingleTxtG"/>
      </w:pPr>
      <w:r w:rsidRPr="00EF6EBC">
        <w:t>».</w:t>
      </w:r>
    </w:p>
    <w:bookmarkEnd w:id="7"/>
    <w:p w14:paraId="2F081E8C" w14:textId="77777777" w:rsidR="001F0EA3" w:rsidRPr="00EF6EBC" w:rsidRDefault="00F10AF6" w:rsidP="001F0EA3">
      <w:pPr>
        <w:pStyle w:val="H23G"/>
      </w:pPr>
      <w:r>
        <w:tab/>
      </w:r>
      <w:r w:rsidR="001F0EA3" w:rsidRPr="00EF6EBC">
        <w:t>6.</w:t>
      </w:r>
      <w:r w:rsidR="001F0EA3" w:rsidRPr="00EF6EBC">
        <w:tab/>
      </w:r>
      <w:r w:rsidR="001F0EA3" w:rsidRPr="00EF6EBC">
        <w:rPr>
          <w:bCs/>
        </w:rPr>
        <w:t>По пункту 1.6.7.2.2.2</w:t>
      </w:r>
    </w:p>
    <w:p w14:paraId="6588A4E4" w14:textId="77777777" w:rsidR="001F0EA3" w:rsidRPr="00EF6EBC" w:rsidRDefault="001F0EA3" w:rsidP="001F0EA3">
      <w:pPr>
        <w:pStyle w:val="SingleTxtG"/>
      </w:pPr>
      <w:r w:rsidRPr="00EF6EBC">
        <w:t>Отмена переходного положения в связи с истечением срока действия.</w:t>
      </w:r>
    </w:p>
    <w:p w14:paraId="462ABC55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Предложение:</w:t>
      </w:r>
    </w:p>
    <w:p w14:paraId="7087EC3B" w14:textId="77777777" w:rsidR="001F0EA3" w:rsidRPr="00EF6EBC" w:rsidRDefault="001F0EA3" w:rsidP="001F0EA3">
      <w:pPr>
        <w:pStyle w:val="SingleTxtG"/>
      </w:pPr>
      <w:r w:rsidRPr="00EF6EBC">
        <w:t>Исключить</w:t>
      </w:r>
    </w:p>
    <w:p w14:paraId="297E8E18" w14:textId="77777777" w:rsidR="001F0EA3" w:rsidRPr="00EF6EBC" w:rsidRDefault="001F0EA3" w:rsidP="001F0EA3">
      <w:pPr>
        <w:pStyle w:val="SingleTxtG"/>
      </w:pPr>
      <w:r w:rsidRPr="00EF6EBC">
        <w:t xml:space="preserve">« 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2329"/>
        <w:gridCol w:w="3938"/>
      </w:tblGrid>
      <w:tr w:rsidR="001F0EA3" w:rsidRPr="00F10AF6" w14:paraId="10D1D734" w14:textId="77777777" w:rsidTr="00F10AF6">
        <w:trPr>
          <w:cantSplit/>
          <w:trHeight w:val="567"/>
          <w:tblHeader/>
        </w:trPr>
        <w:tc>
          <w:tcPr>
            <w:tcW w:w="1208" w:type="dxa"/>
            <w:shd w:val="clear" w:color="auto" w:fill="auto"/>
            <w:vAlign w:val="bottom"/>
          </w:tcPr>
          <w:p w14:paraId="771DEF87" w14:textId="77777777" w:rsidR="001F0EA3" w:rsidRPr="00F10AF6" w:rsidRDefault="001F0EA3" w:rsidP="004F14F9">
            <w:pPr>
              <w:spacing w:before="40" w:after="80" w:line="200" w:lineRule="exact"/>
              <w:ind w:left="130" w:right="115"/>
              <w:rPr>
                <w:i/>
                <w:sz w:val="16"/>
                <w:szCs w:val="16"/>
              </w:rPr>
            </w:pPr>
            <w:r w:rsidRPr="00F10AF6">
              <w:rPr>
                <w:i/>
                <w:sz w:val="16"/>
                <w:szCs w:val="16"/>
              </w:rPr>
              <w:t>9.3.1.21.5 b) 9.3.2.21.5 b) 9.3.3.21.5 d)</w:t>
            </w:r>
          </w:p>
        </w:tc>
        <w:tc>
          <w:tcPr>
            <w:tcW w:w="2553" w:type="dxa"/>
            <w:shd w:val="clear" w:color="auto" w:fill="auto"/>
          </w:tcPr>
          <w:p w14:paraId="527B12D1" w14:textId="77777777" w:rsidR="001F0EA3" w:rsidRPr="00F10AF6" w:rsidRDefault="001F0EA3" w:rsidP="004F14F9">
            <w:pPr>
              <w:spacing w:before="120" w:after="80" w:line="200" w:lineRule="exact"/>
              <w:ind w:left="115" w:right="115"/>
              <w:rPr>
                <w:i/>
                <w:sz w:val="16"/>
                <w:szCs w:val="16"/>
              </w:rPr>
            </w:pPr>
            <w:r w:rsidRPr="00F10AF6">
              <w:rPr>
                <w:i/>
                <w:sz w:val="16"/>
                <w:szCs w:val="16"/>
              </w:rPr>
              <w:t>Установка для отключения судового насоса с берега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568DB0AB" w14:textId="77777777" w:rsidR="001F0EA3" w:rsidRPr="00F10AF6" w:rsidRDefault="001F0EA3" w:rsidP="004F14F9">
            <w:pPr>
              <w:spacing w:before="120" w:line="200" w:lineRule="exact"/>
              <w:ind w:left="72" w:right="115"/>
              <w:rPr>
                <w:i/>
                <w:sz w:val="16"/>
                <w:szCs w:val="16"/>
              </w:rPr>
            </w:pPr>
            <w:r w:rsidRPr="00F10AF6">
              <w:rPr>
                <w:i/>
                <w:sz w:val="16"/>
                <w:szCs w:val="16"/>
              </w:rPr>
              <w:t xml:space="preserve">Н.З.М. </w:t>
            </w:r>
          </w:p>
          <w:p w14:paraId="14BF7AAC" w14:textId="77777777" w:rsidR="001F0EA3" w:rsidRPr="00F10AF6" w:rsidRDefault="001F0EA3" w:rsidP="005E5CDE">
            <w:pPr>
              <w:spacing w:before="40" w:after="80" w:line="200" w:lineRule="exact"/>
              <w:ind w:left="72" w:right="115"/>
              <w:rPr>
                <w:i/>
                <w:sz w:val="16"/>
                <w:szCs w:val="16"/>
              </w:rPr>
            </w:pPr>
            <w:r w:rsidRPr="00F10AF6">
              <w:rPr>
                <w:i/>
                <w:iCs/>
                <w:sz w:val="16"/>
                <w:szCs w:val="16"/>
              </w:rPr>
              <w:t xml:space="preserve">Возобновление свидетельства о допущении после </w:t>
            </w:r>
            <w:r w:rsidR="00F10AF6">
              <w:rPr>
                <w:i/>
                <w:iCs/>
                <w:sz w:val="16"/>
                <w:szCs w:val="16"/>
              </w:rPr>
              <w:br/>
            </w:r>
            <w:r w:rsidRPr="00F10AF6">
              <w:rPr>
                <w:i/>
                <w:iCs/>
                <w:sz w:val="16"/>
                <w:szCs w:val="16"/>
              </w:rPr>
              <w:t>31 декабря 2006 года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1F0EA3" w:rsidRPr="00F10AF6" w14:paraId="047DA3B8" w14:textId="77777777" w:rsidTr="00F10AF6">
        <w:trPr>
          <w:cantSplit/>
        </w:trPr>
        <w:tc>
          <w:tcPr>
            <w:tcW w:w="1208" w:type="dxa"/>
            <w:shd w:val="clear" w:color="auto" w:fill="auto"/>
          </w:tcPr>
          <w:p w14:paraId="5D399AA4" w14:textId="77777777" w:rsidR="001F0EA3" w:rsidRPr="00F10AF6" w:rsidRDefault="001F0EA3" w:rsidP="004F14F9">
            <w:pPr>
              <w:spacing w:before="80" w:after="120"/>
              <w:ind w:left="130" w:right="115"/>
              <w:rPr>
                <w:i/>
                <w:iCs/>
                <w:sz w:val="16"/>
                <w:szCs w:val="16"/>
              </w:rPr>
            </w:pPr>
            <w:r w:rsidRPr="00F10AF6">
              <w:rPr>
                <w:i/>
                <w:sz w:val="16"/>
                <w:szCs w:val="16"/>
              </w:rPr>
              <w:t xml:space="preserve">9.3.2.21.5 </w:t>
            </w:r>
            <w:r w:rsidRPr="00F10AF6">
              <w:rPr>
                <w:i/>
                <w:iCs/>
                <w:sz w:val="16"/>
                <w:szCs w:val="16"/>
              </w:rPr>
              <w:t>c)</w:t>
            </w:r>
          </w:p>
        </w:tc>
        <w:tc>
          <w:tcPr>
            <w:tcW w:w="2553" w:type="dxa"/>
            <w:shd w:val="clear" w:color="auto" w:fill="auto"/>
          </w:tcPr>
          <w:p w14:paraId="05EE5AA0" w14:textId="77777777" w:rsidR="001F0EA3" w:rsidRPr="00F10AF6" w:rsidRDefault="001F0EA3" w:rsidP="004F14F9">
            <w:pPr>
              <w:spacing w:before="80" w:after="80" w:line="200" w:lineRule="exact"/>
              <w:ind w:left="58" w:right="115"/>
              <w:rPr>
                <w:i/>
                <w:iCs/>
                <w:sz w:val="16"/>
                <w:szCs w:val="16"/>
              </w:rPr>
            </w:pPr>
            <w:r w:rsidRPr="00F10AF6">
              <w:rPr>
                <w:i/>
                <w:sz w:val="16"/>
                <w:szCs w:val="16"/>
              </w:rPr>
              <w:t xml:space="preserve">Запорное устройство для </w:t>
            </w:r>
            <w:r w:rsidRPr="004F14F9">
              <w:rPr>
                <w:i/>
                <w:iCs/>
                <w:sz w:val="16"/>
                <w:szCs w:val="16"/>
              </w:rPr>
              <w:t>быстрого</w:t>
            </w:r>
            <w:r w:rsidRPr="00F10AF6">
              <w:rPr>
                <w:i/>
                <w:sz w:val="16"/>
                <w:szCs w:val="16"/>
              </w:rPr>
              <w:t xml:space="preserve"> прекращения заправки</w:t>
            </w:r>
          </w:p>
        </w:tc>
        <w:tc>
          <w:tcPr>
            <w:tcW w:w="4320" w:type="dxa"/>
            <w:shd w:val="clear" w:color="auto" w:fill="auto"/>
          </w:tcPr>
          <w:p w14:paraId="241765D2" w14:textId="77777777" w:rsidR="001F0EA3" w:rsidRPr="00F10AF6" w:rsidRDefault="001F0EA3" w:rsidP="004F14F9">
            <w:pPr>
              <w:spacing w:before="80" w:line="200" w:lineRule="atLeast"/>
              <w:ind w:left="72" w:right="115"/>
              <w:rPr>
                <w:i/>
                <w:iCs/>
                <w:sz w:val="16"/>
                <w:szCs w:val="16"/>
              </w:rPr>
            </w:pPr>
            <w:r w:rsidRPr="00F10AF6">
              <w:rPr>
                <w:i/>
                <w:sz w:val="16"/>
                <w:szCs w:val="16"/>
              </w:rPr>
              <w:t xml:space="preserve">Н.З.М. </w:t>
            </w:r>
          </w:p>
          <w:p w14:paraId="30A9FDE2" w14:textId="77777777" w:rsidR="001F0EA3" w:rsidRPr="00F10AF6" w:rsidRDefault="001F0EA3" w:rsidP="005E5CDE">
            <w:pPr>
              <w:spacing w:before="40" w:after="80" w:line="200" w:lineRule="exact"/>
              <w:ind w:left="72" w:right="115"/>
              <w:rPr>
                <w:i/>
                <w:sz w:val="16"/>
                <w:szCs w:val="16"/>
              </w:rPr>
            </w:pPr>
            <w:r w:rsidRPr="00F10AF6">
              <w:rPr>
                <w:i/>
                <w:iCs/>
                <w:sz w:val="16"/>
                <w:szCs w:val="16"/>
              </w:rPr>
              <w:t xml:space="preserve">Возобновление свидетельства о допущении после </w:t>
            </w:r>
            <w:r w:rsidR="00F10AF6">
              <w:rPr>
                <w:i/>
                <w:iCs/>
                <w:sz w:val="16"/>
                <w:szCs w:val="16"/>
              </w:rPr>
              <w:br/>
            </w:r>
            <w:r w:rsidRPr="00F10AF6">
              <w:rPr>
                <w:i/>
                <w:iCs/>
                <w:sz w:val="16"/>
                <w:szCs w:val="16"/>
              </w:rPr>
              <w:t>31 декабря 2008 года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62FE6A70" w14:textId="77777777" w:rsidR="001F0EA3" w:rsidRPr="00EF6EBC" w:rsidRDefault="001F0EA3" w:rsidP="001F0EA3">
      <w:pPr>
        <w:pStyle w:val="SingleTxtG"/>
      </w:pPr>
      <w:r w:rsidRPr="00EF6EBC">
        <w:t>».</w:t>
      </w:r>
    </w:p>
    <w:p w14:paraId="5546250D" w14:textId="77777777" w:rsidR="001F0EA3" w:rsidRPr="00EF6EBC" w:rsidRDefault="00F10AF6" w:rsidP="001F0EA3">
      <w:pPr>
        <w:pStyle w:val="H23G"/>
      </w:pPr>
      <w:r>
        <w:tab/>
      </w:r>
      <w:r w:rsidR="001F0EA3" w:rsidRPr="00EF6EBC">
        <w:t>7.</w:t>
      </w:r>
      <w:r w:rsidR="001F0EA3" w:rsidRPr="00EF6EBC">
        <w:tab/>
      </w:r>
      <w:r w:rsidR="001F0EA3" w:rsidRPr="00EF6EBC">
        <w:rPr>
          <w:bCs/>
        </w:rPr>
        <w:t>По пункту 1.6.7.2.2.2</w:t>
      </w:r>
    </w:p>
    <w:p w14:paraId="7F083FCE" w14:textId="77777777" w:rsidR="001F0EA3" w:rsidRPr="00EF6EBC" w:rsidRDefault="001F0EA3" w:rsidP="001F0EA3">
      <w:pPr>
        <w:pStyle w:val="SingleTxtG"/>
      </w:pPr>
      <w:r w:rsidRPr="00EF6EBC">
        <w:t>Отмена переходного положения в связи с истечением срока действия.</w:t>
      </w:r>
    </w:p>
    <w:p w14:paraId="7A84CB1A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Предложение:</w:t>
      </w:r>
    </w:p>
    <w:p w14:paraId="53709BA8" w14:textId="77777777" w:rsidR="001F0EA3" w:rsidRPr="00EF6EBC" w:rsidRDefault="001F0EA3" w:rsidP="001F0EA3">
      <w:pPr>
        <w:pStyle w:val="SingleTxtG"/>
      </w:pPr>
      <w:r w:rsidRPr="00EF6EBC">
        <w:t>Исключить</w:t>
      </w:r>
    </w:p>
    <w:p w14:paraId="22105593" w14:textId="77777777" w:rsidR="001F0EA3" w:rsidRPr="00EF6EBC" w:rsidRDefault="001F0EA3" w:rsidP="004F14F9">
      <w:pPr>
        <w:pStyle w:val="SingleTxtG"/>
        <w:spacing w:before="80"/>
        <w:ind w:left="1138" w:right="1138"/>
      </w:pPr>
      <w:r w:rsidRPr="00EF6EBC">
        <w:t xml:space="preserve">« 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2309"/>
        <w:gridCol w:w="3906"/>
      </w:tblGrid>
      <w:tr w:rsidR="001F0EA3" w:rsidRPr="0053719B" w14:paraId="40842CE7" w14:textId="77777777" w:rsidTr="00F10AF6">
        <w:trPr>
          <w:cantSplit/>
        </w:trPr>
        <w:tc>
          <w:tcPr>
            <w:tcW w:w="1271" w:type="dxa"/>
            <w:shd w:val="clear" w:color="auto" w:fill="auto"/>
          </w:tcPr>
          <w:p w14:paraId="67AF9E33" w14:textId="77777777" w:rsidR="001F0EA3" w:rsidRPr="0053719B" w:rsidRDefault="001F0EA3" w:rsidP="004F14F9">
            <w:pPr>
              <w:spacing w:before="80" w:after="80" w:line="200" w:lineRule="exact"/>
              <w:ind w:left="130" w:right="115"/>
              <w:rPr>
                <w:i/>
                <w:iCs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 xml:space="preserve">9.3.1.41.2 9.3.2.41.2 9.3.3.41.2 </w:t>
            </w:r>
            <w:r w:rsidR="00F10AF6" w:rsidRPr="0053719B">
              <w:rPr>
                <w:i/>
                <w:sz w:val="16"/>
                <w:szCs w:val="16"/>
              </w:rPr>
              <w:br/>
            </w:r>
            <w:r w:rsidRPr="0053719B">
              <w:rPr>
                <w:i/>
                <w:sz w:val="16"/>
                <w:szCs w:val="16"/>
              </w:rPr>
              <w:t>в связи с 7.2.3.41</w:t>
            </w:r>
          </w:p>
        </w:tc>
        <w:tc>
          <w:tcPr>
            <w:tcW w:w="2552" w:type="dxa"/>
            <w:shd w:val="clear" w:color="auto" w:fill="auto"/>
          </w:tcPr>
          <w:p w14:paraId="5754F466" w14:textId="77777777" w:rsidR="001F0EA3" w:rsidRPr="0053719B" w:rsidRDefault="001F0EA3" w:rsidP="004F14F9">
            <w:pPr>
              <w:spacing w:before="80" w:after="80" w:line="200" w:lineRule="exact"/>
              <w:ind w:left="58" w:right="115"/>
              <w:rPr>
                <w:i/>
                <w:iCs/>
                <w:sz w:val="16"/>
                <w:szCs w:val="16"/>
              </w:rPr>
            </w:pPr>
            <w:r w:rsidRPr="0053719B">
              <w:rPr>
                <w:i/>
                <w:iCs/>
                <w:sz w:val="16"/>
                <w:szCs w:val="16"/>
              </w:rPr>
              <w:t>Приборы для отопления, приготовления пищи и охлаждения</w:t>
            </w:r>
          </w:p>
        </w:tc>
        <w:tc>
          <w:tcPr>
            <w:tcW w:w="4320" w:type="dxa"/>
            <w:shd w:val="clear" w:color="auto" w:fill="auto"/>
          </w:tcPr>
          <w:p w14:paraId="7130E024" w14:textId="77777777" w:rsidR="001F0EA3" w:rsidRPr="0053719B" w:rsidRDefault="001F0EA3" w:rsidP="004F14F9">
            <w:pPr>
              <w:spacing w:before="80" w:line="200" w:lineRule="exact"/>
              <w:ind w:left="72" w:right="115"/>
              <w:rPr>
                <w:i/>
                <w:iCs/>
                <w:sz w:val="16"/>
                <w:szCs w:val="16"/>
              </w:rPr>
            </w:pPr>
            <w:r w:rsidRPr="0053719B">
              <w:rPr>
                <w:i/>
                <w:sz w:val="16"/>
                <w:szCs w:val="16"/>
              </w:rPr>
              <w:t>Н.З.М.</w:t>
            </w:r>
          </w:p>
          <w:p w14:paraId="7B13C547" w14:textId="77777777" w:rsidR="001F0EA3" w:rsidRPr="0053719B" w:rsidRDefault="001F0EA3" w:rsidP="004F14F9">
            <w:pPr>
              <w:spacing w:before="40" w:after="80" w:line="200" w:lineRule="exact"/>
              <w:ind w:left="68" w:right="113"/>
              <w:rPr>
                <w:i/>
                <w:iCs/>
                <w:sz w:val="16"/>
                <w:szCs w:val="16"/>
              </w:rPr>
            </w:pPr>
            <w:r w:rsidRPr="0053719B">
              <w:rPr>
                <w:i/>
                <w:iCs/>
                <w:sz w:val="16"/>
                <w:szCs w:val="16"/>
              </w:rPr>
              <w:t xml:space="preserve">Возобновление свидетельства о допущении после </w:t>
            </w:r>
            <w:r w:rsidR="00F10AF6" w:rsidRPr="0053719B">
              <w:rPr>
                <w:i/>
                <w:iCs/>
                <w:sz w:val="16"/>
                <w:szCs w:val="16"/>
              </w:rPr>
              <w:br/>
            </w:r>
            <w:r w:rsidRPr="0053719B">
              <w:rPr>
                <w:i/>
                <w:iCs/>
                <w:sz w:val="16"/>
                <w:szCs w:val="16"/>
              </w:rPr>
              <w:t>31 декабря 2010 года</w:t>
            </w:r>
            <w:r w:rsidR="0053719B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29BB7A5A" w14:textId="77777777" w:rsidR="001F0EA3" w:rsidRPr="00EF6EBC" w:rsidRDefault="001F0EA3" w:rsidP="001F0EA3">
      <w:pPr>
        <w:pStyle w:val="SingleTxtG"/>
      </w:pPr>
      <w:r w:rsidRPr="00EF6EBC">
        <w:t>».</w:t>
      </w:r>
    </w:p>
    <w:p w14:paraId="18519FC5" w14:textId="77777777" w:rsidR="001F0EA3" w:rsidRPr="00EF6EBC" w:rsidRDefault="00F10AF6" w:rsidP="001F0EA3">
      <w:pPr>
        <w:pStyle w:val="H23G"/>
      </w:pPr>
      <w:r>
        <w:tab/>
      </w:r>
      <w:r w:rsidR="001F0EA3" w:rsidRPr="00EF6EBC">
        <w:t>8.</w:t>
      </w:r>
      <w:r w:rsidR="001F0EA3" w:rsidRPr="00EF6EBC">
        <w:tab/>
      </w:r>
      <w:r w:rsidR="001F0EA3" w:rsidRPr="00EF6EBC">
        <w:rPr>
          <w:bCs/>
        </w:rPr>
        <w:t>По пункту 1.6.7.2.2.3.1</w:t>
      </w:r>
    </w:p>
    <w:p w14:paraId="0E6B1093" w14:textId="77777777" w:rsidR="001F0EA3" w:rsidRPr="00EF6EBC" w:rsidRDefault="001F0EA3" w:rsidP="001F0EA3">
      <w:pPr>
        <w:pStyle w:val="SingleTxtG"/>
      </w:pPr>
      <w:r w:rsidRPr="00EF6EBC">
        <w:t>Отмена переходного положения в связи с истечением срока действия.</w:t>
      </w:r>
    </w:p>
    <w:p w14:paraId="3C67A03C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Предложение:</w:t>
      </w:r>
    </w:p>
    <w:p w14:paraId="6E7AE68D" w14:textId="77777777" w:rsidR="001F0EA3" w:rsidRPr="00EF6EBC" w:rsidRDefault="001F0EA3" w:rsidP="00BD6FF2">
      <w:pPr>
        <w:pStyle w:val="SingleTxtG"/>
        <w:tabs>
          <w:tab w:val="left" w:pos="3240"/>
        </w:tabs>
      </w:pPr>
      <w:r w:rsidRPr="00F10AF6">
        <w:rPr>
          <w:i/>
        </w:rPr>
        <w:t>Вместо</w:t>
      </w:r>
      <w:r w:rsidRPr="00EF6EBC">
        <w:t xml:space="preserve"> «1.6.7.2.2.3.1</w:t>
      </w:r>
      <w:r w:rsidRPr="00EF6EBC">
        <w:tab/>
        <w:t>Грузы, для которых в таблице С главы 3.2 предписаны суда закрытого типа N с клапанами, срабатывающими при минимальном давлении 10 кПа (0,10 бар), могут перевозиться находящимися в эксплуатации танкерами закрытого типа N с клапанами, срабатывающими при минимальном давлении 6 кПа (0,06 бар) (испытательное давление грузовых танков – 10 кПа (0,10 бар)). Это переходное положение действительно до 31 декабря 2018 года.»</w:t>
      </w:r>
    </w:p>
    <w:p w14:paraId="7BEB975F" w14:textId="77777777" w:rsidR="001F0EA3" w:rsidRPr="00F10AF6" w:rsidRDefault="001F0EA3" w:rsidP="001F0EA3">
      <w:pPr>
        <w:pStyle w:val="SingleTxtG"/>
        <w:rPr>
          <w:i/>
          <w:iCs/>
        </w:rPr>
      </w:pPr>
      <w:r w:rsidRPr="00F10AF6">
        <w:rPr>
          <w:i/>
        </w:rPr>
        <w:t>вставить</w:t>
      </w:r>
    </w:p>
    <w:p w14:paraId="181B03F0" w14:textId="77777777" w:rsidR="001F0EA3" w:rsidRPr="00EF6EBC" w:rsidRDefault="001F0EA3" w:rsidP="001F0EA3">
      <w:pPr>
        <w:pStyle w:val="SingleTxtG"/>
      </w:pPr>
      <w:r w:rsidRPr="00EF6EBC">
        <w:t>«1.6.7.2.2.3.1 (Исключен)».</w:t>
      </w:r>
    </w:p>
    <w:p w14:paraId="5F72BB5E" w14:textId="77777777" w:rsidR="001F0EA3" w:rsidRPr="00EF6EBC" w:rsidRDefault="00F10AF6" w:rsidP="001F0EA3">
      <w:pPr>
        <w:pStyle w:val="H23G"/>
      </w:pPr>
      <w:r>
        <w:lastRenderedPageBreak/>
        <w:tab/>
      </w:r>
      <w:r w:rsidR="001F0EA3" w:rsidRPr="00EF6EBC">
        <w:t>9.</w:t>
      </w:r>
      <w:r w:rsidR="001F0EA3" w:rsidRPr="00EF6EBC">
        <w:tab/>
      </w:r>
      <w:r w:rsidR="001F0EA3" w:rsidRPr="00EF6EBC">
        <w:rPr>
          <w:bCs/>
        </w:rPr>
        <w:t>По пункту 2.2.61.1.14</w:t>
      </w:r>
    </w:p>
    <w:p w14:paraId="4F8AF34B" w14:textId="77777777" w:rsidR="001F0EA3" w:rsidRPr="00EF6EBC" w:rsidRDefault="001F0EA3" w:rsidP="001F0EA3">
      <w:pPr>
        <w:pStyle w:val="SingleTxtG"/>
      </w:pPr>
      <w:bookmarkStart w:id="8" w:name="_Hlk8049597"/>
      <w:r w:rsidRPr="00EF6EBC">
        <w:t>В тексте на английском языке указано: «</w:t>
      </w:r>
      <w:proofErr w:type="spellStart"/>
      <w:r w:rsidRPr="00EF6EBC">
        <w:t>Official</w:t>
      </w:r>
      <w:proofErr w:type="spellEnd"/>
      <w:r w:rsidRPr="00EF6EBC">
        <w:t xml:space="preserve"> </w:t>
      </w:r>
      <w:proofErr w:type="spellStart"/>
      <w:r w:rsidRPr="00EF6EBC">
        <w:t>Journal</w:t>
      </w:r>
      <w:proofErr w:type="spellEnd"/>
      <w:r w:rsidRPr="00EF6EBC">
        <w:t xml:space="preserve"> </w:t>
      </w:r>
      <w:proofErr w:type="spellStart"/>
      <w:r w:rsidRPr="00EF6EBC">
        <w:t>of</w:t>
      </w:r>
      <w:proofErr w:type="spellEnd"/>
      <w:r w:rsidRPr="00EF6EBC">
        <w:t xml:space="preserve"> </w:t>
      </w:r>
      <w:proofErr w:type="spellStart"/>
      <w:r w:rsidRPr="00EF6EBC">
        <w:t>the</w:t>
      </w:r>
      <w:proofErr w:type="spellEnd"/>
      <w:r w:rsidRPr="00EF6EBC">
        <w:t xml:space="preserve"> </w:t>
      </w:r>
      <w:proofErr w:type="spellStart"/>
      <w:r w:rsidRPr="00EF6EBC">
        <w:t>European</w:t>
      </w:r>
      <w:proofErr w:type="spellEnd"/>
      <w:r w:rsidRPr="00EF6EBC">
        <w:t xml:space="preserve"> </w:t>
      </w:r>
      <w:proofErr w:type="spellStart"/>
      <w:r w:rsidRPr="00EF6EBC">
        <w:t>Union</w:t>
      </w:r>
      <w:proofErr w:type="spellEnd"/>
      <w:r w:rsidRPr="00EF6EBC">
        <w:t>». Тексты на французском и немецком языках должны быть соответствующим образом исправлены (не относится к тексту на русском языке).</w:t>
      </w:r>
    </w:p>
    <w:bookmarkEnd w:id="8"/>
    <w:p w14:paraId="20A45E89" w14:textId="77777777" w:rsidR="001F0EA3" w:rsidRPr="00EF6EBC" w:rsidRDefault="001F0EA3" w:rsidP="001F0EA3">
      <w:pPr>
        <w:pStyle w:val="SingleTxtG"/>
        <w:keepNext/>
        <w:keepLines/>
        <w:rPr>
          <w:b/>
          <w:bCs/>
        </w:rPr>
      </w:pPr>
      <w:r w:rsidRPr="00EF6EBC">
        <w:rPr>
          <w:b/>
          <w:bCs/>
        </w:rPr>
        <w:t>Предложение:</w:t>
      </w:r>
    </w:p>
    <w:p w14:paraId="5CCB82E3" w14:textId="77777777" w:rsidR="001F0EA3" w:rsidRPr="00EF6EBC" w:rsidRDefault="001F0EA3" w:rsidP="001F0EA3">
      <w:pPr>
        <w:pStyle w:val="SingleTxtG"/>
        <w:keepNext/>
        <w:keepLines/>
      </w:pPr>
      <w:r w:rsidRPr="00EF6EBC">
        <w:t>В сноске 3</w:t>
      </w:r>
      <w:r w:rsidR="0053719B">
        <w:t>)</w:t>
      </w:r>
      <w:r w:rsidRPr="00EF6EBC">
        <w:t xml:space="preserve"> </w:t>
      </w:r>
    </w:p>
    <w:p w14:paraId="0669257F" w14:textId="77777777" w:rsidR="001F0EA3" w:rsidRPr="00EF6EBC" w:rsidRDefault="001F0EA3" w:rsidP="001F0EA3">
      <w:pPr>
        <w:pStyle w:val="SingleTxtG"/>
        <w:keepNext/>
        <w:keepLines/>
      </w:pPr>
      <w:r w:rsidRPr="00F10AF6">
        <w:rPr>
          <w:i/>
        </w:rPr>
        <w:t>Вместо</w:t>
      </w:r>
      <w:r w:rsidRPr="00EF6EBC">
        <w:t xml:space="preserve"> «</w:t>
      </w:r>
      <w:proofErr w:type="spellStart"/>
      <w:r w:rsidRPr="00EF6EBC">
        <w:t>Journal</w:t>
      </w:r>
      <w:proofErr w:type="spellEnd"/>
      <w:r w:rsidRPr="00EF6EBC">
        <w:t xml:space="preserve"> </w:t>
      </w:r>
      <w:proofErr w:type="spellStart"/>
      <w:r w:rsidRPr="00EF6EBC">
        <w:t>officiel</w:t>
      </w:r>
      <w:proofErr w:type="spellEnd"/>
      <w:r w:rsidRPr="00EF6EBC">
        <w:t>»</w:t>
      </w:r>
    </w:p>
    <w:p w14:paraId="0AD02340" w14:textId="77777777" w:rsidR="001F0EA3" w:rsidRPr="00F10AF6" w:rsidRDefault="001F0EA3" w:rsidP="001F0EA3">
      <w:pPr>
        <w:pStyle w:val="SingleTxtG"/>
        <w:keepNext/>
        <w:keepLines/>
        <w:rPr>
          <w:i/>
        </w:rPr>
      </w:pPr>
      <w:r w:rsidRPr="00F10AF6">
        <w:rPr>
          <w:i/>
        </w:rPr>
        <w:t xml:space="preserve">вставить </w:t>
      </w:r>
    </w:p>
    <w:p w14:paraId="6DE504DF" w14:textId="77777777" w:rsidR="001F0EA3" w:rsidRPr="00EF6EBC" w:rsidRDefault="001F0EA3" w:rsidP="001F0EA3">
      <w:pPr>
        <w:pStyle w:val="SingleTxtG"/>
        <w:keepNext/>
        <w:keepLines/>
      </w:pPr>
      <w:r w:rsidRPr="00EF6EBC">
        <w:t>«</w:t>
      </w:r>
      <w:proofErr w:type="spellStart"/>
      <w:r w:rsidRPr="00EF6EBC">
        <w:t>Journal</w:t>
      </w:r>
      <w:proofErr w:type="spellEnd"/>
      <w:r w:rsidRPr="00EF6EBC">
        <w:t xml:space="preserve"> </w:t>
      </w:r>
      <w:proofErr w:type="spellStart"/>
      <w:r w:rsidRPr="00EF6EBC">
        <w:t>officiel</w:t>
      </w:r>
      <w:proofErr w:type="spellEnd"/>
      <w:r w:rsidRPr="00EF6EBC">
        <w:t xml:space="preserve"> </w:t>
      </w:r>
      <w:proofErr w:type="spellStart"/>
      <w:r w:rsidRPr="00EF6EBC">
        <w:t>de</w:t>
      </w:r>
      <w:proofErr w:type="spellEnd"/>
      <w:r w:rsidRPr="00EF6EBC">
        <w:t xml:space="preserve"> </w:t>
      </w:r>
      <w:proofErr w:type="spellStart"/>
      <w:r w:rsidRPr="00EF6EBC">
        <w:t>l’Union</w:t>
      </w:r>
      <w:proofErr w:type="spellEnd"/>
      <w:r w:rsidRPr="00EF6EBC">
        <w:t xml:space="preserve"> </w:t>
      </w:r>
      <w:proofErr w:type="spellStart"/>
      <w:r w:rsidRPr="00EF6EBC">
        <w:t>européenne</w:t>
      </w:r>
      <w:proofErr w:type="spellEnd"/>
      <w:r w:rsidRPr="00EF6EBC">
        <w:t>» (не относится к тексту на русском языке).</w:t>
      </w:r>
    </w:p>
    <w:p w14:paraId="05F8C8D0" w14:textId="77777777" w:rsidR="001F0EA3" w:rsidRPr="00EF6EBC" w:rsidRDefault="00F10AF6" w:rsidP="001F0EA3">
      <w:pPr>
        <w:pStyle w:val="H23G"/>
      </w:pPr>
      <w:r>
        <w:tab/>
      </w:r>
      <w:r w:rsidR="001F0EA3" w:rsidRPr="00EF6EBC">
        <w:t>10.</w:t>
      </w:r>
      <w:r w:rsidR="001F0EA3" w:rsidRPr="00EF6EBC">
        <w:tab/>
      </w:r>
      <w:r w:rsidR="001F0EA3" w:rsidRPr="00EF6EBC">
        <w:rPr>
          <w:bCs/>
        </w:rPr>
        <w:t>По пункту 2.2.9.1.10.3</w:t>
      </w:r>
    </w:p>
    <w:p w14:paraId="343C9952" w14:textId="77777777" w:rsidR="001F0EA3" w:rsidRPr="00EF6EBC" w:rsidRDefault="001F0EA3" w:rsidP="001F0EA3">
      <w:pPr>
        <w:pStyle w:val="SingleTxtG"/>
      </w:pPr>
      <w:r w:rsidRPr="00EF6EBC">
        <w:t>В тексте на английском языке указано: «</w:t>
      </w:r>
      <w:proofErr w:type="spellStart"/>
      <w:r w:rsidRPr="00EF6EBC">
        <w:t>Official</w:t>
      </w:r>
      <w:proofErr w:type="spellEnd"/>
      <w:r w:rsidRPr="00EF6EBC">
        <w:t xml:space="preserve"> </w:t>
      </w:r>
      <w:proofErr w:type="spellStart"/>
      <w:r w:rsidRPr="00EF6EBC">
        <w:t>Journal</w:t>
      </w:r>
      <w:proofErr w:type="spellEnd"/>
      <w:r w:rsidRPr="00EF6EBC">
        <w:t xml:space="preserve"> </w:t>
      </w:r>
      <w:proofErr w:type="spellStart"/>
      <w:r w:rsidRPr="00EF6EBC">
        <w:t>of</w:t>
      </w:r>
      <w:proofErr w:type="spellEnd"/>
      <w:r w:rsidRPr="00EF6EBC">
        <w:t xml:space="preserve"> </w:t>
      </w:r>
      <w:proofErr w:type="spellStart"/>
      <w:r w:rsidRPr="00EF6EBC">
        <w:t>the</w:t>
      </w:r>
      <w:proofErr w:type="spellEnd"/>
      <w:r w:rsidRPr="00EF6EBC">
        <w:t xml:space="preserve"> </w:t>
      </w:r>
      <w:proofErr w:type="spellStart"/>
      <w:r w:rsidRPr="00EF6EBC">
        <w:t>European</w:t>
      </w:r>
      <w:proofErr w:type="spellEnd"/>
      <w:r w:rsidRPr="00EF6EBC">
        <w:t xml:space="preserve"> </w:t>
      </w:r>
      <w:proofErr w:type="spellStart"/>
      <w:r w:rsidRPr="00EF6EBC">
        <w:t>Union</w:t>
      </w:r>
      <w:proofErr w:type="spellEnd"/>
      <w:r w:rsidRPr="00EF6EBC">
        <w:t>». Тексты на французском и немецком языках должны быть соответствующим образом исправлены (не относится к тексту на русском языке).</w:t>
      </w:r>
    </w:p>
    <w:p w14:paraId="13D2BCC1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Предложение:</w:t>
      </w:r>
    </w:p>
    <w:p w14:paraId="169FE30D" w14:textId="77777777" w:rsidR="001F0EA3" w:rsidRPr="00EF6EBC" w:rsidRDefault="001F0EA3" w:rsidP="001F0EA3">
      <w:pPr>
        <w:pStyle w:val="SingleTxtG"/>
      </w:pPr>
      <w:r w:rsidRPr="00EF6EBC">
        <w:t>В сноске 3</w:t>
      </w:r>
      <w:r w:rsidR="0053719B">
        <w:t>)</w:t>
      </w:r>
      <w:r w:rsidRPr="00EF6EBC">
        <w:t xml:space="preserve"> </w:t>
      </w:r>
    </w:p>
    <w:p w14:paraId="0ED62046" w14:textId="77777777" w:rsidR="001F0EA3" w:rsidRPr="00EF6EBC" w:rsidRDefault="001F0EA3" w:rsidP="001F0EA3">
      <w:pPr>
        <w:pStyle w:val="SingleTxtG"/>
      </w:pPr>
      <w:r w:rsidRPr="00F10AF6">
        <w:rPr>
          <w:i/>
        </w:rPr>
        <w:t>Вместо</w:t>
      </w:r>
      <w:r w:rsidRPr="00EF6EBC">
        <w:t xml:space="preserve"> «</w:t>
      </w:r>
      <w:proofErr w:type="spellStart"/>
      <w:r w:rsidRPr="00EF6EBC">
        <w:t>Journal</w:t>
      </w:r>
      <w:proofErr w:type="spellEnd"/>
      <w:r w:rsidRPr="00EF6EBC">
        <w:t xml:space="preserve"> </w:t>
      </w:r>
      <w:proofErr w:type="spellStart"/>
      <w:r w:rsidRPr="00EF6EBC">
        <w:t>officiel</w:t>
      </w:r>
      <w:proofErr w:type="spellEnd"/>
      <w:r w:rsidRPr="00EF6EBC">
        <w:t xml:space="preserve">» </w:t>
      </w:r>
    </w:p>
    <w:p w14:paraId="47A0D9E6" w14:textId="77777777" w:rsidR="001F0EA3" w:rsidRPr="00EF6EBC" w:rsidRDefault="001F0EA3" w:rsidP="001F0EA3">
      <w:pPr>
        <w:pStyle w:val="SingleTxtG"/>
      </w:pPr>
      <w:r w:rsidRPr="00F10AF6">
        <w:rPr>
          <w:i/>
        </w:rPr>
        <w:t>вставить</w:t>
      </w:r>
      <w:r w:rsidRPr="00EF6EBC">
        <w:t xml:space="preserve"> «</w:t>
      </w:r>
      <w:proofErr w:type="spellStart"/>
      <w:r w:rsidRPr="00EF6EBC">
        <w:t>Journal</w:t>
      </w:r>
      <w:proofErr w:type="spellEnd"/>
      <w:r w:rsidRPr="00EF6EBC">
        <w:t xml:space="preserve"> </w:t>
      </w:r>
      <w:proofErr w:type="spellStart"/>
      <w:r w:rsidRPr="00EF6EBC">
        <w:t>officiel</w:t>
      </w:r>
      <w:proofErr w:type="spellEnd"/>
      <w:r w:rsidRPr="00EF6EBC">
        <w:t xml:space="preserve"> </w:t>
      </w:r>
      <w:proofErr w:type="spellStart"/>
      <w:r w:rsidRPr="00EF6EBC">
        <w:t>de</w:t>
      </w:r>
      <w:proofErr w:type="spellEnd"/>
      <w:r w:rsidRPr="00EF6EBC">
        <w:t xml:space="preserve"> </w:t>
      </w:r>
      <w:proofErr w:type="spellStart"/>
      <w:r w:rsidRPr="00EF6EBC">
        <w:t>l’Union</w:t>
      </w:r>
      <w:proofErr w:type="spellEnd"/>
      <w:r w:rsidRPr="00EF6EBC">
        <w:t xml:space="preserve"> </w:t>
      </w:r>
      <w:proofErr w:type="spellStart"/>
      <w:r w:rsidRPr="00EF6EBC">
        <w:t>européenne</w:t>
      </w:r>
      <w:proofErr w:type="spellEnd"/>
      <w:r w:rsidRPr="00EF6EBC">
        <w:t>» (не относится к тексту на русском языке).</w:t>
      </w:r>
    </w:p>
    <w:p w14:paraId="00D41670" w14:textId="77777777" w:rsidR="001F0EA3" w:rsidRPr="00EF6EBC" w:rsidRDefault="00F10AF6" w:rsidP="001F0EA3">
      <w:pPr>
        <w:pStyle w:val="H23G"/>
      </w:pPr>
      <w:r>
        <w:tab/>
      </w:r>
      <w:r w:rsidR="001F0EA3" w:rsidRPr="00EF6EBC">
        <w:t>11.</w:t>
      </w:r>
      <w:r w:rsidR="001F0EA3" w:rsidRPr="00EF6EBC">
        <w:tab/>
      </w:r>
      <w:r w:rsidR="001F0EA3" w:rsidRPr="00EF6EBC">
        <w:rPr>
          <w:bCs/>
        </w:rPr>
        <w:t>По разделу 3.3.1, специальное положение 241</w:t>
      </w:r>
    </w:p>
    <w:p w14:paraId="636D7DE8" w14:textId="77777777" w:rsidR="001F0EA3" w:rsidRPr="00EF6EBC" w:rsidRDefault="001F0EA3" w:rsidP="001F0EA3">
      <w:pPr>
        <w:pStyle w:val="SingleTxtG"/>
      </w:pPr>
      <w:r w:rsidRPr="00EF6EBC">
        <w:t>Изменение текстов на французском и немецком языках в соответствии с текстом на английском языке (см. приложение 1).</w:t>
      </w:r>
    </w:p>
    <w:p w14:paraId="7A842876" w14:textId="77777777" w:rsidR="001F0EA3" w:rsidRPr="00EF6EBC" w:rsidRDefault="001F0EA3" w:rsidP="001F0EA3">
      <w:pPr>
        <w:pStyle w:val="SingleTxtG"/>
        <w:keepNext/>
        <w:keepLines/>
      </w:pPr>
      <w:r w:rsidRPr="00EF6EBC">
        <w:rPr>
          <w:b/>
          <w:bCs/>
        </w:rPr>
        <w:t>Предложение</w:t>
      </w:r>
      <w:r w:rsidRPr="00EF6EBC">
        <w:t>:</w:t>
      </w:r>
    </w:p>
    <w:p w14:paraId="3B1133D9" w14:textId="77777777" w:rsidR="001F0EA3" w:rsidRPr="00EF6EBC" w:rsidRDefault="001F0EA3" w:rsidP="001F0EA3">
      <w:pPr>
        <w:pStyle w:val="SingleTxtG"/>
        <w:keepNext/>
        <w:keepLines/>
      </w:pPr>
      <w:r w:rsidRPr="00EF6EBC">
        <w:t xml:space="preserve">Во втором предложении </w:t>
      </w:r>
    </w:p>
    <w:p w14:paraId="1DFEE4C6" w14:textId="77777777" w:rsidR="001F0EA3" w:rsidRPr="00EF6EBC" w:rsidRDefault="001F0EA3" w:rsidP="001F0EA3">
      <w:pPr>
        <w:pStyle w:val="SingleTxtG"/>
        <w:keepNext/>
        <w:keepLines/>
      </w:pPr>
      <w:r w:rsidRPr="00F10AF6">
        <w:rPr>
          <w:i/>
        </w:rPr>
        <w:t>Вместо</w:t>
      </w:r>
      <w:r w:rsidRPr="00EF6EBC">
        <w:t xml:space="preserve"> «</w:t>
      </w:r>
      <w:proofErr w:type="spellStart"/>
      <w:r w:rsidRPr="00EF6EBC">
        <w:t>matière</w:t>
      </w:r>
      <w:proofErr w:type="spellEnd"/>
      <w:r w:rsidRPr="00EF6EBC">
        <w:t xml:space="preserve"> </w:t>
      </w:r>
      <w:proofErr w:type="spellStart"/>
      <w:r w:rsidRPr="00EF6EBC">
        <w:t>inflammable</w:t>
      </w:r>
      <w:proofErr w:type="spellEnd"/>
      <w:r w:rsidRPr="00EF6EBC">
        <w:t xml:space="preserve">» </w:t>
      </w:r>
    </w:p>
    <w:p w14:paraId="569B4AB5" w14:textId="77777777" w:rsidR="001F0EA3" w:rsidRPr="00EF6EBC" w:rsidRDefault="001F0EA3" w:rsidP="001F0EA3">
      <w:pPr>
        <w:pStyle w:val="SingleTxtG"/>
        <w:keepNext/>
        <w:keepLines/>
      </w:pPr>
      <w:r w:rsidRPr="00F10AF6">
        <w:rPr>
          <w:i/>
        </w:rPr>
        <w:t>вставить</w:t>
      </w:r>
      <w:r w:rsidRPr="00EF6EBC">
        <w:t xml:space="preserve"> «</w:t>
      </w:r>
      <w:proofErr w:type="spellStart"/>
      <w:r w:rsidRPr="00EF6EBC">
        <w:t>matière</w:t>
      </w:r>
      <w:proofErr w:type="spellEnd"/>
      <w:r w:rsidRPr="00EF6EBC">
        <w:t xml:space="preserve"> </w:t>
      </w:r>
      <w:proofErr w:type="spellStart"/>
      <w:r w:rsidRPr="00EF6EBC">
        <w:t>solide</w:t>
      </w:r>
      <w:proofErr w:type="spellEnd"/>
      <w:r w:rsidRPr="00EF6EBC">
        <w:t xml:space="preserve"> </w:t>
      </w:r>
      <w:proofErr w:type="spellStart"/>
      <w:r w:rsidRPr="00EF6EBC">
        <w:t>inflammable</w:t>
      </w:r>
      <w:proofErr w:type="spellEnd"/>
      <w:r w:rsidRPr="00EF6EBC">
        <w:t>» (не относится к тексту на русском языке).</w:t>
      </w:r>
    </w:p>
    <w:p w14:paraId="1E8DE63C" w14:textId="77777777" w:rsidR="001F0EA3" w:rsidRPr="00EF6EBC" w:rsidRDefault="00F10AF6" w:rsidP="001F0EA3">
      <w:pPr>
        <w:pStyle w:val="H23G"/>
      </w:pPr>
      <w:r>
        <w:tab/>
      </w:r>
      <w:r w:rsidR="001F0EA3" w:rsidRPr="00EF6EBC">
        <w:t>12.</w:t>
      </w:r>
      <w:r w:rsidR="001F0EA3" w:rsidRPr="00EF6EBC">
        <w:tab/>
      </w:r>
      <w:r w:rsidR="001F0EA3" w:rsidRPr="00EF6EBC">
        <w:rPr>
          <w:bCs/>
        </w:rPr>
        <w:t>По пункту 8.1.2.1</w:t>
      </w:r>
      <w:r w:rsidR="0053719B">
        <w:rPr>
          <w:bCs/>
        </w:rPr>
        <w:t>,</w:t>
      </w:r>
      <w:r w:rsidR="001F0EA3" w:rsidRPr="00EF6EBC">
        <w:rPr>
          <w:bCs/>
        </w:rPr>
        <w:t xml:space="preserve"> b)</w:t>
      </w:r>
    </w:p>
    <w:p w14:paraId="44C65587" w14:textId="77777777" w:rsidR="001F0EA3" w:rsidRPr="00EF6EBC" w:rsidRDefault="001F0EA3" w:rsidP="001F0EA3">
      <w:pPr>
        <w:pStyle w:val="SingleTxtG"/>
      </w:pPr>
      <w:r w:rsidRPr="00EF6EBC">
        <w:t xml:space="preserve">В тексте на немецком варианте отсутствует следующая фраза: </w:t>
      </w:r>
      <w:r w:rsidR="00F10AF6">
        <w:t>«</w:t>
      </w:r>
      <w:proofErr w:type="spellStart"/>
      <w:r w:rsidRPr="00EF6EBC">
        <w:t>für</w:t>
      </w:r>
      <w:proofErr w:type="spellEnd"/>
      <w:r w:rsidRPr="00EF6EBC">
        <w:t xml:space="preserve"> </w:t>
      </w:r>
      <w:proofErr w:type="spellStart"/>
      <w:r w:rsidRPr="00EF6EBC">
        <w:t>alle</w:t>
      </w:r>
      <w:proofErr w:type="spellEnd"/>
      <w:r w:rsidRPr="00EF6EBC">
        <w:t xml:space="preserve"> </w:t>
      </w:r>
      <w:proofErr w:type="spellStart"/>
      <w:r w:rsidRPr="00EF6EBC">
        <w:t>gefährlichen</w:t>
      </w:r>
      <w:proofErr w:type="spellEnd"/>
      <w:r w:rsidRPr="00EF6EBC">
        <w:t xml:space="preserve"> </w:t>
      </w:r>
      <w:proofErr w:type="spellStart"/>
      <w:r w:rsidRPr="00EF6EBC">
        <w:t>Güter</w:t>
      </w:r>
      <w:proofErr w:type="spellEnd"/>
      <w:r w:rsidRPr="00EF6EBC">
        <w:t xml:space="preserve">, </w:t>
      </w:r>
      <w:proofErr w:type="spellStart"/>
      <w:r w:rsidRPr="00EF6EBC">
        <w:t>die</w:t>
      </w:r>
      <w:proofErr w:type="spellEnd"/>
      <w:r w:rsidRPr="00EF6EBC">
        <w:t xml:space="preserve"> </w:t>
      </w:r>
      <w:proofErr w:type="spellStart"/>
      <w:r w:rsidRPr="00EF6EBC">
        <w:t>sich</w:t>
      </w:r>
      <w:proofErr w:type="spellEnd"/>
      <w:r w:rsidRPr="00EF6EBC">
        <w:t xml:space="preserve"> </w:t>
      </w:r>
      <w:proofErr w:type="spellStart"/>
      <w:r w:rsidRPr="00EF6EBC">
        <w:t>an</w:t>
      </w:r>
      <w:proofErr w:type="spellEnd"/>
      <w:r w:rsidRPr="00EF6EBC">
        <w:t xml:space="preserve"> </w:t>
      </w:r>
      <w:proofErr w:type="spellStart"/>
      <w:r w:rsidRPr="00EF6EBC">
        <w:t>Bord</w:t>
      </w:r>
      <w:proofErr w:type="spellEnd"/>
      <w:r w:rsidRPr="00EF6EBC">
        <w:t xml:space="preserve"> </w:t>
      </w:r>
      <w:proofErr w:type="spellStart"/>
      <w:r w:rsidRPr="00EF6EBC">
        <w:t>befinden</w:t>
      </w:r>
      <w:proofErr w:type="spellEnd"/>
      <w:r w:rsidR="00F10AF6">
        <w:t>»</w:t>
      </w:r>
      <w:r w:rsidRPr="00EF6EBC">
        <w:t xml:space="preserve"> (</w:t>
      </w:r>
      <w:r w:rsidR="00F10AF6">
        <w:t>«</w:t>
      </w:r>
      <w:r w:rsidRPr="00EF6EBC">
        <w:t>на все опасные грузы, находящиеся на борту судна</w:t>
      </w:r>
      <w:r w:rsidR="00F10AF6">
        <w:t>»</w:t>
      </w:r>
      <w:r w:rsidRPr="00EF6EBC">
        <w:t>).</w:t>
      </w:r>
    </w:p>
    <w:p w14:paraId="07CBEBB2" w14:textId="77777777" w:rsidR="001F0EA3" w:rsidRPr="00EF6EBC" w:rsidRDefault="001F0EA3" w:rsidP="001F0EA3">
      <w:pPr>
        <w:pStyle w:val="SingleTxtG"/>
      </w:pPr>
      <w:r w:rsidRPr="00EF6EBC">
        <w:t xml:space="preserve">Текст на французском языке сформулирован следующим образом: </w:t>
      </w:r>
    </w:p>
    <w:p w14:paraId="351DC25D" w14:textId="77777777" w:rsidR="001F0EA3" w:rsidRPr="001F0EA3" w:rsidRDefault="001F0EA3" w:rsidP="001F0EA3">
      <w:pPr>
        <w:pStyle w:val="SingleTxtG"/>
        <w:tabs>
          <w:tab w:val="left" w:pos="1701"/>
        </w:tabs>
        <w:rPr>
          <w:lang w:val="fr-FR"/>
        </w:rPr>
      </w:pPr>
      <w:r w:rsidRPr="00EF6EBC">
        <w:tab/>
      </w:r>
      <w:proofErr w:type="gramStart"/>
      <w:r w:rsidRPr="001F0EA3">
        <w:rPr>
          <w:lang w:val="fr-FR"/>
        </w:rPr>
        <w:t>«pour</w:t>
      </w:r>
      <w:proofErr w:type="gramEnd"/>
      <w:r w:rsidRPr="001F0EA3">
        <w:rPr>
          <w:lang w:val="fr-FR"/>
        </w:rPr>
        <w:t xml:space="preserve"> toutes les marchandises dangereuses se trouvant à bord».</w:t>
      </w:r>
    </w:p>
    <w:p w14:paraId="51B63430" w14:textId="77777777" w:rsidR="001F0EA3" w:rsidRPr="00EF6EBC" w:rsidRDefault="001F0EA3" w:rsidP="001F0EA3">
      <w:pPr>
        <w:pStyle w:val="SingleTxtG"/>
      </w:pPr>
      <w:r w:rsidRPr="00EF6EBC">
        <w:t xml:space="preserve">Текст на английском языке сформулирован следующим образом: </w:t>
      </w:r>
      <w:bookmarkStart w:id="9" w:name="_Hlk7687339"/>
    </w:p>
    <w:p w14:paraId="55FCFD70" w14:textId="77777777" w:rsidR="001F0EA3" w:rsidRPr="001F0EA3" w:rsidRDefault="001F0EA3" w:rsidP="001F0EA3">
      <w:pPr>
        <w:pStyle w:val="SingleTxtG"/>
        <w:tabs>
          <w:tab w:val="left" w:pos="1701"/>
        </w:tabs>
        <w:rPr>
          <w:lang w:val="en-US"/>
        </w:rPr>
      </w:pPr>
      <w:r w:rsidRPr="00EF6EBC">
        <w:tab/>
      </w:r>
      <w:r w:rsidRPr="001F0EA3">
        <w:rPr>
          <w:lang w:val="en-US"/>
        </w:rPr>
        <w:t>«for all dangerous goods on board».</w:t>
      </w:r>
      <w:bookmarkEnd w:id="9"/>
    </w:p>
    <w:p w14:paraId="65939005" w14:textId="77777777" w:rsidR="001F0EA3" w:rsidRPr="00EF6EBC" w:rsidRDefault="0053719B" w:rsidP="001F0EA3">
      <w:pPr>
        <w:pStyle w:val="SingleTxtG"/>
      </w:pPr>
      <w:r>
        <w:t>В силу этого</w:t>
      </w:r>
      <w:r w:rsidR="001F0EA3" w:rsidRPr="00EF6EBC">
        <w:t xml:space="preserve"> предлагается добавить слова </w:t>
      </w:r>
      <w:r w:rsidR="00F10AF6">
        <w:t>«</w:t>
      </w:r>
      <w:r w:rsidR="001F0EA3" w:rsidRPr="00EF6EBC">
        <w:t>и перевозимые в качестве груза</w:t>
      </w:r>
      <w:r w:rsidR="00F10AF6">
        <w:t>»</w:t>
      </w:r>
      <w:r w:rsidR="001F0EA3" w:rsidRPr="00EF6EBC">
        <w:t xml:space="preserve"> в тексты на всех языках. Причина: иной режим, в частности, в отношении (освобожденных) продуктов, используемых для эксплуатации судна.</w:t>
      </w:r>
    </w:p>
    <w:p w14:paraId="690903F4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Предложение:</w:t>
      </w:r>
    </w:p>
    <w:p w14:paraId="19E99650" w14:textId="77777777" w:rsidR="001F0EA3" w:rsidRPr="00EF6EBC" w:rsidRDefault="001F0EA3" w:rsidP="001F0EA3">
      <w:pPr>
        <w:pStyle w:val="SingleTxtG"/>
      </w:pPr>
      <w:r w:rsidRPr="00EF6EBC">
        <w:t>(Новый текст подчеркнут, исключенный текст вычеркнут):</w:t>
      </w:r>
    </w:p>
    <w:p w14:paraId="31383967" w14:textId="77777777" w:rsidR="001F0EA3" w:rsidRPr="00F10AF6" w:rsidRDefault="001F0EA3" w:rsidP="001F0EA3">
      <w:pPr>
        <w:pStyle w:val="SingleTxtG"/>
        <w:rPr>
          <w:i/>
          <w:iCs/>
        </w:rPr>
      </w:pPr>
      <w:r w:rsidRPr="00F10AF6">
        <w:rPr>
          <w:i/>
        </w:rPr>
        <w:t xml:space="preserve">Вместо </w:t>
      </w:r>
    </w:p>
    <w:p w14:paraId="54FF030D" w14:textId="77777777" w:rsidR="001F0EA3" w:rsidRPr="00EF6EBC" w:rsidRDefault="00F10AF6" w:rsidP="001F0EA3">
      <w:pPr>
        <w:pStyle w:val="SingleTxtG"/>
      </w:pPr>
      <w:r>
        <w:t>«</w:t>
      </w:r>
      <w:r w:rsidR="001F0EA3" w:rsidRPr="00EF6EBC">
        <w:t>транспортные документы, предусмотренные в разделе 5.4.1, на все опасные грузы, находящиеся на борту судна и, при необходимости, свидетельство о загрузке контейнера/транспортного средства (см. раздел 5.4.2);»</w:t>
      </w:r>
    </w:p>
    <w:p w14:paraId="5624F35F" w14:textId="77777777" w:rsidR="001F0EA3" w:rsidRPr="00F10AF6" w:rsidRDefault="001F0EA3" w:rsidP="0053719B">
      <w:pPr>
        <w:pStyle w:val="SingleTxtG"/>
        <w:pageBreakBefore/>
        <w:ind w:left="1138" w:right="1138"/>
        <w:rPr>
          <w:i/>
          <w:iCs/>
        </w:rPr>
      </w:pPr>
      <w:r w:rsidRPr="00F10AF6">
        <w:rPr>
          <w:i/>
        </w:rPr>
        <w:lastRenderedPageBreak/>
        <w:t>вставить</w:t>
      </w:r>
    </w:p>
    <w:p w14:paraId="629961B2" w14:textId="77777777" w:rsidR="001F0EA3" w:rsidRPr="00EF6EBC" w:rsidRDefault="00F10AF6" w:rsidP="001F0EA3">
      <w:pPr>
        <w:pStyle w:val="SingleTxtG"/>
      </w:pPr>
      <w:r>
        <w:t>«</w:t>
      </w:r>
      <w:r w:rsidR="001F0EA3" w:rsidRPr="00EF6EBC">
        <w:t xml:space="preserve">транспортные документы, предусмотренные в разделе 5.4.1, на все </w:t>
      </w:r>
      <w:r w:rsidR="001F0EA3" w:rsidRPr="00EF6EBC">
        <w:rPr>
          <w:u w:val="single"/>
        </w:rPr>
        <w:t>перевозимые в качестве груза</w:t>
      </w:r>
      <w:r w:rsidR="001F0EA3" w:rsidRPr="00EF6EBC">
        <w:t xml:space="preserve"> опасные </w:t>
      </w:r>
      <w:proofErr w:type="spellStart"/>
      <w:r w:rsidR="001F0EA3" w:rsidRPr="00EF6EBC">
        <w:rPr>
          <w:strike/>
        </w:rPr>
        <w:t>грузы</w:t>
      </w:r>
      <w:r w:rsidR="001F0EA3" w:rsidRPr="00EF6EBC">
        <w:rPr>
          <w:u w:val="single"/>
        </w:rPr>
        <w:t>вещества</w:t>
      </w:r>
      <w:proofErr w:type="spellEnd"/>
      <w:r w:rsidR="001F0EA3" w:rsidRPr="00EF6EBC">
        <w:rPr>
          <w:u w:val="single"/>
        </w:rPr>
        <w:t>,</w:t>
      </w:r>
      <w:r w:rsidR="001F0EA3" w:rsidRPr="00EF6EBC">
        <w:t xml:space="preserve"> находящиеся на борту судна и, при необходимости, свидетельство о загрузке контейнера/транспортного средства </w:t>
      </w:r>
      <w:r>
        <w:br/>
      </w:r>
      <w:r w:rsidR="001F0EA3" w:rsidRPr="00EF6EBC">
        <w:t>(см. раздел 5.4.2);».</w:t>
      </w:r>
      <w:bookmarkStart w:id="10" w:name="_Hlk8050057"/>
      <w:bookmarkEnd w:id="10"/>
    </w:p>
    <w:p w14:paraId="3145CFDE" w14:textId="77777777" w:rsidR="001F0EA3" w:rsidRPr="00EF6EBC" w:rsidRDefault="00F10AF6" w:rsidP="001F0EA3">
      <w:pPr>
        <w:pStyle w:val="H23G"/>
      </w:pPr>
      <w:r>
        <w:tab/>
      </w:r>
      <w:r w:rsidR="001F0EA3" w:rsidRPr="00EF6EBC">
        <w:t>13.</w:t>
      </w:r>
      <w:r w:rsidR="001F0EA3" w:rsidRPr="00EF6EBC">
        <w:tab/>
      </w:r>
      <w:r w:rsidR="001F0EA3" w:rsidRPr="00EF6EBC">
        <w:rPr>
          <w:bCs/>
        </w:rPr>
        <w:t>По пункту 9.3.3.14.1</w:t>
      </w:r>
    </w:p>
    <w:p w14:paraId="5E444832" w14:textId="77777777" w:rsidR="001F0EA3" w:rsidRPr="00EF6EBC" w:rsidRDefault="001F0EA3" w:rsidP="001F0EA3">
      <w:pPr>
        <w:pStyle w:val="SingleTxtG"/>
      </w:pPr>
      <w:bookmarkStart w:id="11" w:name="_Hlk8050144"/>
      <w:r w:rsidRPr="00EF6EBC">
        <w:t xml:space="preserve">Предлагается вместо </w:t>
      </w:r>
      <w:r w:rsidR="004A6983">
        <w:t>«</w:t>
      </w:r>
      <w:r w:rsidRPr="00EF6EBC">
        <w:t>шпангоуты</w:t>
      </w:r>
      <w:r w:rsidR="004A6983">
        <w:t>»</w:t>
      </w:r>
      <w:r w:rsidRPr="00EF6EBC">
        <w:t xml:space="preserve"> («</w:t>
      </w:r>
      <w:r w:rsidRPr="00635638">
        <w:rPr>
          <w:lang w:val="fr-FR"/>
        </w:rPr>
        <w:t>dans</w:t>
      </w:r>
      <w:r w:rsidRPr="00EF6EBC">
        <w:t xml:space="preserve"> </w:t>
      </w:r>
      <w:r w:rsidRPr="00635638">
        <w:rPr>
          <w:lang w:val="fr-FR"/>
        </w:rPr>
        <w:t>les</w:t>
      </w:r>
      <w:r w:rsidRPr="00EF6EBC">
        <w:t xml:space="preserve"> </w:t>
      </w:r>
      <w:r w:rsidR="0053719B">
        <w:rPr>
          <w:lang w:val="fr-FR"/>
        </w:rPr>
        <w:t>couples</w:t>
      </w:r>
      <w:r w:rsidRPr="00EF6EBC">
        <w:t xml:space="preserve">») вставить </w:t>
      </w:r>
      <w:r w:rsidR="004A6983">
        <w:t>«</w:t>
      </w:r>
      <w:r w:rsidRPr="00EF6EBC">
        <w:t>корпус</w:t>
      </w:r>
      <w:r w:rsidR="004A6983">
        <w:t>»</w:t>
      </w:r>
      <w:r w:rsidRPr="00EF6EBC">
        <w:t xml:space="preserve"> («</w:t>
      </w:r>
      <w:r w:rsidRPr="00635638">
        <w:rPr>
          <w:lang w:val="fr-FR"/>
        </w:rPr>
        <w:t>dans</w:t>
      </w:r>
      <w:r w:rsidRPr="00EF6EBC">
        <w:t xml:space="preserve"> </w:t>
      </w:r>
      <w:r w:rsidRPr="00635638">
        <w:rPr>
          <w:lang w:val="fr-FR"/>
        </w:rPr>
        <w:t>la</w:t>
      </w:r>
      <w:r w:rsidRPr="00EF6EBC">
        <w:t xml:space="preserve"> </w:t>
      </w:r>
      <w:r w:rsidR="0053719B">
        <w:rPr>
          <w:lang w:val="fr-FR"/>
        </w:rPr>
        <w:t>coque</w:t>
      </w:r>
      <w:r w:rsidRPr="00EF6EBC">
        <w:t xml:space="preserve">»), с тем чтобы избежать путаницы со </w:t>
      </w:r>
      <w:r w:rsidR="0053719B">
        <w:t>«</w:t>
      </w:r>
      <w:r w:rsidRPr="00EF6EBC">
        <w:t>счаленными группами</w:t>
      </w:r>
      <w:r w:rsidR="004A6983">
        <w:t xml:space="preserve">» </w:t>
      </w:r>
      <w:r w:rsidRPr="00EF6EBC">
        <w:t>(«</w:t>
      </w:r>
      <w:r w:rsidRPr="00635638">
        <w:rPr>
          <w:lang w:val="fr-FR"/>
        </w:rPr>
        <w:t>formations</w:t>
      </w:r>
      <w:r w:rsidRPr="00EF6EBC">
        <w:t xml:space="preserve"> à </w:t>
      </w:r>
      <w:r w:rsidR="0053719B">
        <w:rPr>
          <w:lang w:val="fr-FR"/>
        </w:rPr>
        <w:t>couple</w:t>
      </w:r>
      <w:r w:rsidRPr="00EF6EBC">
        <w:t>»).</w:t>
      </w:r>
    </w:p>
    <w:bookmarkEnd w:id="11"/>
    <w:p w14:paraId="7C928A1D" w14:textId="77777777" w:rsidR="001F0EA3" w:rsidRPr="00EF6EBC" w:rsidRDefault="001F0EA3" w:rsidP="001F0EA3">
      <w:pPr>
        <w:pStyle w:val="SingleTxtG"/>
        <w:rPr>
          <w:b/>
          <w:bCs/>
        </w:rPr>
      </w:pPr>
      <w:r w:rsidRPr="00EF6EBC">
        <w:rPr>
          <w:b/>
          <w:bCs/>
        </w:rPr>
        <w:t>Предлагаемая поправка:</w:t>
      </w:r>
    </w:p>
    <w:p w14:paraId="1CC98694" w14:textId="77777777" w:rsidR="001F0EA3" w:rsidRPr="00EF6EBC" w:rsidRDefault="001F0EA3" w:rsidP="001F0EA3">
      <w:pPr>
        <w:pStyle w:val="SingleTxtG"/>
      </w:pPr>
      <w:r w:rsidRPr="00EF6EBC">
        <w:t>(Новый текст подчеркнут, исключенный текст вычеркнут):</w:t>
      </w:r>
    </w:p>
    <w:p w14:paraId="7A3CA1F8" w14:textId="77777777" w:rsidR="001F0EA3" w:rsidRPr="00EF6EBC" w:rsidRDefault="001F0EA3" w:rsidP="001F0EA3">
      <w:pPr>
        <w:pStyle w:val="SingleTxtG"/>
      </w:pPr>
      <w:r w:rsidRPr="00F10AF6">
        <w:rPr>
          <w:i/>
        </w:rPr>
        <w:t>Вместо</w:t>
      </w:r>
      <w:r w:rsidRPr="00EF6EBC">
        <w:t xml:space="preserve"> </w:t>
      </w:r>
      <w:r w:rsidR="00F10AF6">
        <w:t>«</w:t>
      </w:r>
      <w:r w:rsidRPr="00EF6EBC">
        <w:t>Для судов, имеющих вкладные грузовые танки, и для конструкций с двойным корпусом и грузовыми танками, встроенными в шпангоуты судна, должны полностью соблюдаться предписания в отношении остойчивости неповрежденного судна, установленные на основе расчета аварийной остойчивости.»</w:t>
      </w:r>
    </w:p>
    <w:p w14:paraId="031EAEDE" w14:textId="77777777" w:rsidR="001F0EA3" w:rsidRPr="00F10AF6" w:rsidRDefault="001F0EA3" w:rsidP="001F0EA3">
      <w:pPr>
        <w:pStyle w:val="SingleTxtG"/>
        <w:rPr>
          <w:i/>
          <w:iCs/>
        </w:rPr>
      </w:pPr>
      <w:r w:rsidRPr="00F10AF6">
        <w:rPr>
          <w:i/>
        </w:rPr>
        <w:t>вставить</w:t>
      </w:r>
    </w:p>
    <w:p w14:paraId="4B273338" w14:textId="77777777" w:rsidR="001F0EA3" w:rsidRPr="00EF6EBC" w:rsidRDefault="00F10AF6" w:rsidP="001F0EA3">
      <w:pPr>
        <w:pStyle w:val="SingleTxtG"/>
      </w:pPr>
      <w:r>
        <w:t>«</w:t>
      </w:r>
      <w:r w:rsidR="001F0EA3" w:rsidRPr="00EF6EBC">
        <w:t xml:space="preserve">Для судов, имеющих вкладные грузовые танки, и для конструкций с двойным корпусом и грузовыми танками, встроенными в </w:t>
      </w:r>
      <w:r w:rsidR="001F0EA3" w:rsidRPr="00EF6EBC">
        <w:rPr>
          <w:u w:val="single"/>
        </w:rPr>
        <w:t>корпус</w:t>
      </w:r>
      <w:r w:rsidR="001F0EA3" w:rsidRPr="00EF6EBC">
        <w:t xml:space="preserve"> </w:t>
      </w:r>
      <w:r w:rsidR="001F0EA3" w:rsidRPr="00EF6EBC">
        <w:rPr>
          <w:strike/>
        </w:rPr>
        <w:t xml:space="preserve">шпангоуты </w:t>
      </w:r>
      <w:r w:rsidR="001F0EA3" w:rsidRPr="00EF6EBC">
        <w:t>судна, должны полностью соблюдаться предписания в отношении остойчивости неповрежденного судна, установленные на основе расчета аварийной остойчивости.».</w:t>
      </w:r>
    </w:p>
    <w:p w14:paraId="39E4CA81" w14:textId="77777777" w:rsidR="001F0EA3" w:rsidRPr="00EF6EBC" w:rsidRDefault="00F10AF6" w:rsidP="001F0EA3">
      <w:pPr>
        <w:pStyle w:val="H23G"/>
      </w:pPr>
      <w:r>
        <w:tab/>
      </w:r>
      <w:r w:rsidR="001F0EA3" w:rsidRPr="00EF6EBC">
        <w:t>14.</w:t>
      </w:r>
      <w:r w:rsidR="001F0EA3" w:rsidRPr="00EF6EBC">
        <w:tab/>
      </w:r>
      <w:r w:rsidR="001F0EA3" w:rsidRPr="00EF6EBC">
        <w:rPr>
          <w:bCs/>
        </w:rPr>
        <w:t>По пункту 9.3.3.15.1, первое предложение</w:t>
      </w:r>
    </w:p>
    <w:p w14:paraId="19399B92" w14:textId="77777777" w:rsidR="001F0EA3" w:rsidRPr="00EF6EBC" w:rsidRDefault="001F0EA3" w:rsidP="001F0EA3">
      <w:pPr>
        <w:pStyle w:val="SingleTxtG"/>
      </w:pPr>
      <w:r w:rsidRPr="00EF6EBC">
        <w:t xml:space="preserve">В целях согласования терминологии предлагается также вместо </w:t>
      </w:r>
      <w:r w:rsidR="00F10AF6">
        <w:t>«</w:t>
      </w:r>
      <w:r w:rsidRPr="00EF6EBC">
        <w:t>конструкцию судна</w:t>
      </w:r>
      <w:r w:rsidR="00F10AF6">
        <w:t>»</w:t>
      </w:r>
      <w:r w:rsidRPr="00EF6EBC">
        <w:t xml:space="preserve"> вставить </w:t>
      </w:r>
      <w:r w:rsidR="00F10AF6">
        <w:t>«</w:t>
      </w:r>
      <w:r w:rsidRPr="00EF6EBC">
        <w:t>корпус судна</w:t>
      </w:r>
      <w:r w:rsidR="00F10AF6">
        <w:t>»</w:t>
      </w:r>
      <w:r w:rsidRPr="00EF6EBC">
        <w:t xml:space="preserve"> (см. предложение по пункту 9.3.3.14.1).</w:t>
      </w:r>
    </w:p>
    <w:p w14:paraId="5211E84F" w14:textId="77777777" w:rsidR="001F0EA3" w:rsidRPr="00EF6EBC" w:rsidRDefault="001F0EA3" w:rsidP="001F0EA3">
      <w:pPr>
        <w:pStyle w:val="SingleTxtG"/>
        <w:keepNext/>
        <w:keepLines/>
        <w:rPr>
          <w:b/>
          <w:bCs/>
        </w:rPr>
      </w:pPr>
      <w:r w:rsidRPr="00EF6EBC">
        <w:rPr>
          <w:b/>
          <w:bCs/>
        </w:rPr>
        <w:t>Предложение:</w:t>
      </w:r>
    </w:p>
    <w:p w14:paraId="140A085A" w14:textId="77777777" w:rsidR="001F0EA3" w:rsidRPr="00EF6EBC" w:rsidRDefault="001F0EA3" w:rsidP="001F0EA3">
      <w:pPr>
        <w:pStyle w:val="SingleTxtG"/>
        <w:keepNext/>
        <w:keepLines/>
      </w:pPr>
      <w:r w:rsidRPr="00EF6EBC">
        <w:t>(Новый текст подчеркнут, исключенный текст вычеркнут):</w:t>
      </w:r>
    </w:p>
    <w:p w14:paraId="5FEF1C84" w14:textId="77777777" w:rsidR="001F0EA3" w:rsidRPr="0080450B" w:rsidRDefault="001F0EA3" w:rsidP="001F0EA3">
      <w:pPr>
        <w:pStyle w:val="SingleTxtG"/>
        <w:keepNext/>
        <w:keepLines/>
      </w:pPr>
      <w:r w:rsidRPr="00F10AF6">
        <w:rPr>
          <w:i/>
        </w:rPr>
        <w:t>Вместо</w:t>
      </w:r>
      <w:r w:rsidRPr="00EF6EBC">
        <w:t xml:space="preserve"> </w:t>
      </w:r>
      <w:r w:rsidR="00E93D0F">
        <w:t>«</w:t>
      </w:r>
      <w:r w:rsidRPr="00EF6EBC">
        <w:t>Для судов, имеющих вкладные грузовые танки, и для судов с двойным корпусом и грузовыми танками, встроенными в конструкцию судна, в случае повреждения судна надлежит исходить из следующих предположений:</w:t>
      </w:r>
      <w:r>
        <w:t>»</w:t>
      </w:r>
    </w:p>
    <w:p w14:paraId="7325DA27" w14:textId="77777777" w:rsidR="001F0EA3" w:rsidRPr="00F10AF6" w:rsidRDefault="001F0EA3" w:rsidP="001F0EA3">
      <w:pPr>
        <w:pStyle w:val="SingleTxtG"/>
        <w:rPr>
          <w:i/>
          <w:iCs/>
        </w:rPr>
      </w:pPr>
      <w:r w:rsidRPr="00F10AF6">
        <w:rPr>
          <w:i/>
        </w:rPr>
        <w:t>вставить</w:t>
      </w:r>
    </w:p>
    <w:p w14:paraId="0E2F0115" w14:textId="77777777" w:rsidR="00E12C5F" w:rsidRDefault="00F10AF6" w:rsidP="001F0EA3">
      <w:pPr>
        <w:pStyle w:val="SingleTxtG"/>
      </w:pPr>
      <w:r>
        <w:t>«</w:t>
      </w:r>
      <w:r w:rsidR="001F0EA3" w:rsidRPr="00EF6EBC">
        <w:t xml:space="preserve">Для судов, имеющих вкладные грузовые танки, и для судов с двойным корпусом и грузовыми танками, встроенными в </w:t>
      </w:r>
      <w:r w:rsidR="001F0EA3" w:rsidRPr="00EF6EBC">
        <w:rPr>
          <w:strike/>
        </w:rPr>
        <w:t>конструкцию</w:t>
      </w:r>
      <w:r w:rsidR="001F0EA3" w:rsidRPr="00EF6EBC">
        <w:t xml:space="preserve"> </w:t>
      </w:r>
      <w:r w:rsidR="001F0EA3" w:rsidRPr="00EF6EBC">
        <w:rPr>
          <w:u w:val="single"/>
        </w:rPr>
        <w:t xml:space="preserve">корпус </w:t>
      </w:r>
      <w:r w:rsidR="001F0EA3" w:rsidRPr="00EF6EBC">
        <w:t>судна, в случае повреждения судна надлежит исходить из следующих предположений:</w:t>
      </w:r>
      <w:r w:rsidR="001F0EA3">
        <w:t>»</w:t>
      </w:r>
    </w:p>
    <w:p w14:paraId="3C49404C" w14:textId="77777777" w:rsidR="001F0EA3" w:rsidRDefault="001F0EA3" w:rsidP="001F0EA3">
      <w:r>
        <w:br w:type="page"/>
      </w:r>
    </w:p>
    <w:p w14:paraId="613469E4" w14:textId="77777777" w:rsidR="001F0EA3" w:rsidRPr="00EF6EBC" w:rsidRDefault="001F0EA3" w:rsidP="001F0EA3">
      <w:pPr>
        <w:pStyle w:val="HChG"/>
      </w:pPr>
      <w:bookmarkStart w:id="12" w:name="_Hlk8049660"/>
      <w:r w:rsidRPr="00EF6EBC">
        <w:rPr>
          <w:bCs/>
        </w:rPr>
        <w:lastRenderedPageBreak/>
        <w:t>Приложение 1</w:t>
      </w:r>
    </w:p>
    <w:p w14:paraId="32CF3834" w14:textId="77777777" w:rsidR="001F0EA3" w:rsidRPr="00EF6EBC" w:rsidRDefault="001F0EA3" w:rsidP="001F0EA3">
      <w:pPr>
        <w:pStyle w:val="SingleTxtG"/>
      </w:pPr>
      <w:r w:rsidRPr="00EF6EBC">
        <w:t>В тексте на английском языке второе предложение сформулировано следующим образом:</w:t>
      </w:r>
    </w:p>
    <w:bookmarkEnd w:id="12"/>
    <w:p w14:paraId="52ABFDB4" w14:textId="77777777" w:rsidR="001F0EA3" w:rsidRPr="00EF6EBC" w:rsidRDefault="001F0EA3" w:rsidP="001F0EA3">
      <w:pPr>
        <w:pStyle w:val="SingleTxtG"/>
        <w:tabs>
          <w:tab w:val="left" w:pos="1701"/>
        </w:tabs>
        <w:ind w:left="1843" w:hanging="1701"/>
      </w:pPr>
      <w:r w:rsidRPr="00EF6EBC">
        <w:tab/>
      </w:r>
      <w:r w:rsidR="0053719B">
        <w:rPr>
          <w:lang w:val="en-US"/>
        </w:rPr>
        <w:t>«</w:t>
      </w:r>
      <w:r w:rsidRPr="001F0EA3">
        <w:rPr>
          <w:lang w:val="en-US"/>
        </w:rPr>
        <w:t xml:space="preserve">Formulations with low nitrocellulose contents and not showing dangerous properties when tested for their liability to detonate, deflagrate or explode when heated under defined confinement by tests of Test series 1 (a), 2 (b) and 2 (c) respectively in the Manual of Tests and Criteria, Part I and not being a </w:t>
      </w:r>
      <w:r w:rsidRPr="001F0EA3">
        <w:rPr>
          <w:b/>
          <w:bCs/>
          <w:lang w:val="en-US"/>
        </w:rPr>
        <w:t>flammable solid</w:t>
      </w:r>
      <w:r w:rsidRPr="001F0EA3">
        <w:rPr>
          <w:lang w:val="en-US"/>
        </w:rPr>
        <w:t xml:space="preserve"> when tested in accordance with Test No. 1 in the Manual of Tests and Criteria, Part III, sub-section 33.2.1.4 (chips, if necessary, crushed and sieved to a particle size of less than 1.25 mm) are not subject to the requirements of ADN. </w:t>
      </w:r>
      <w:r w:rsidRPr="00EF6EBC">
        <w:t xml:space="preserve">(Составы с низким содержанием нитроцеллюлозы, которые не проявляют опасных свойств при испытании на детонацию, </w:t>
      </w:r>
      <w:proofErr w:type="spellStart"/>
      <w:r w:rsidRPr="00EF6EBC">
        <w:t>дефлаграцию</w:t>
      </w:r>
      <w:proofErr w:type="spellEnd"/>
      <w:r w:rsidRPr="00EF6EBC">
        <w:t xml:space="preserve"> или взрывоопасность в случае их нагревания при определенных условиях согласно испытаниям серий 1 a), 2 b) и 2 c), соответственно, предусмотренных в Руководстве по испытаниям и критериям, часть I, и которые не являются </w:t>
      </w:r>
      <w:r w:rsidRPr="00EF6EBC">
        <w:rPr>
          <w:b/>
          <w:bCs/>
        </w:rPr>
        <w:t>легковоспламеняющимися твердыми веществами</w:t>
      </w:r>
      <w:r w:rsidRPr="00EF6EBC">
        <w:t xml:space="preserve"> согласно результатам испытания № 1, предусмотренного в Руководстве по испытаниям и критериям, часть III, подраздел 33.2.1.4 (при необходимости, крошка дробится и рассеивается для получения частиц размером менее 1,25 мм), не подпадают под действие предписаний ВОПОГ.)».</w:t>
      </w:r>
    </w:p>
    <w:p w14:paraId="2B30C1ED" w14:textId="77777777" w:rsidR="001F0EA3" w:rsidRPr="00EF6EBC" w:rsidRDefault="001F0EA3" w:rsidP="001F0EA3">
      <w:pPr>
        <w:pStyle w:val="SingleTxtG"/>
      </w:pPr>
      <w:r w:rsidRPr="00EF6EBC">
        <w:t xml:space="preserve">В тексте на французском языке второе предложение сформулировано следующим образом: </w:t>
      </w:r>
    </w:p>
    <w:p w14:paraId="088C6B48" w14:textId="77777777" w:rsidR="001F0EA3" w:rsidRPr="001F0EA3" w:rsidRDefault="001F0EA3" w:rsidP="001F0EA3">
      <w:pPr>
        <w:pStyle w:val="SingleTxtG"/>
        <w:tabs>
          <w:tab w:val="left" w:pos="1701"/>
        </w:tabs>
        <w:ind w:left="1843" w:hanging="1701"/>
        <w:rPr>
          <w:color w:val="000000"/>
          <w:lang w:val="fr-FR"/>
        </w:rPr>
      </w:pPr>
      <w:r w:rsidRPr="00EF6EBC">
        <w:tab/>
      </w:r>
      <w:r w:rsidR="00F10AF6">
        <w:rPr>
          <w:lang w:val="fr-FR"/>
        </w:rPr>
        <w:t>«</w:t>
      </w:r>
      <w:r w:rsidRPr="001F0EA3">
        <w:rPr>
          <w:lang w:val="fr-FR"/>
        </w:rPr>
        <w:t xml:space="preserve">Les préparations à faible teneur en nitrocellulose qui ne manifestent pas de propriétés dangereuses lorsqu’elles sont soumises à des épreuves pour déterminer leur aptitude à détoner, à déflagrer ou à exploser lors du chauffage sous confinement, conformément aux épreuves du type a) de la série1 ou des types b) ou c) de la série 2 respectivement, prescrites dans la première partie du Manuel d’épreuves et de critères, et qui n'ont pas un comportement de </w:t>
      </w:r>
      <w:r w:rsidRPr="001F0EA3">
        <w:rPr>
          <w:b/>
          <w:bCs/>
          <w:lang w:val="fr-FR"/>
        </w:rPr>
        <w:t>matière inflammable</w:t>
      </w:r>
      <w:r w:rsidRPr="001F0EA3">
        <w:rPr>
          <w:lang w:val="fr-FR"/>
        </w:rPr>
        <w:t xml:space="preserve"> lorsqu’elles sont soumises à l’épreuve No 1 de la sous-section 33.2.1.4 de la troisième partie du Manuel d’épreuves et de critères (pour cette épreuve, la matière en plaquettes doit si nécessaire être broyée et tamisée pour la réduire à une granulométrie inférieure à 1,25 mm) ne sont pas soumi</w:t>
      </w:r>
      <w:r w:rsidR="0053719B">
        <w:rPr>
          <w:lang w:val="fr-FR"/>
        </w:rPr>
        <w:t>ses aux prescriptions de l’ADN.</w:t>
      </w:r>
      <w:r w:rsidRPr="001F0EA3">
        <w:rPr>
          <w:lang w:val="fr-FR"/>
        </w:rPr>
        <w:t>».</w:t>
      </w:r>
    </w:p>
    <w:p w14:paraId="0DFC55E4" w14:textId="77777777" w:rsidR="001F0EA3" w:rsidRPr="00EF6EBC" w:rsidRDefault="001F0EA3" w:rsidP="001F0EA3">
      <w:pPr>
        <w:pStyle w:val="SingleTxtG"/>
      </w:pPr>
      <w:r w:rsidRPr="00EF6EBC">
        <w:t>В тексте на немецком языке второе предложение сформулировано следующим образом:</w:t>
      </w:r>
    </w:p>
    <w:p w14:paraId="2477D02A" w14:textId="77777777" w:rsidR="001F0EA3" w:rsidRDefault="00F10AF6" w:rsidP="00F10AF6">
      <w:pPr>
        <w:pStyle w:val="SingleTxtG"/>
        <w:tabs>
          <w:tab w:val="left" w:pos="1701"/>
        </w:tabs>
        <w:ind w:left="1843" w:hanging="1701"/>
      </w:pPr>
      <w:r>
        <w:tab/>
        <w:t>«</w:t>
      </w:r>
      <w:proofErr w:type="spellStart"/>
      <w:r w:rsidR="001F0EA3" w:rsidRPr="00EF6EBC">
        <w:t>Den</w:t>
      </w:r>
      <w:proofErr w:type="spellEnd"/>
      <w:r w:rsidR="001F0EA3" w:rsidRPr="00EF6EBC">
        <w:t xml:space="preserve"> </w:t>
      </w:r>
      <w:proofErr w:type="spellStart"/>
      <w:r w:rsidR="001F0EA3" w:rsidRPr="00EF6EBC">
        <w:t>Vorschriften</w:t>
      </w:r>
      <w:proofErr w:type="spellEnd"/>
      <w:r w:rsidR="001F0EA3" w:rsidRPr="00EF6EBC">
        <w:t xml:space="preserve"> </w:t>
      </w:r>
      <w:proofErr w:type="spellStart"/>
      <w:r w:rsidR="001F0EA3" w:rsidRPr="00EF6EBC">
        <w:t>des</w:t>
      </w:r>
      <w:proofErr w:type="spellEnd"/>
      <w:r w:rsidR="001F0EA3" w:rsidRPr="00EF6EBC">
        <w:t xml:space="preserve"> ADN </w:t>
      </w:r>
      <w:proofErr w:type="spellStart"/>
      <w:r w:rsidR="001F0EA3" w:rsidRPr="00EF6EBC">
        <w:t>unterliegen</w:t>
      </w:r>
      <w:proofErr w:type="spellEnd"/>
      <w:r w:rsidR="001F0EA3" w:rsidRPr="00EF6EBC">
        <w:t xml:space="preserve"> </w:t>
      </w:r>
      <w:proofErr w:type="spellStart"/>
      <w:r w:rsidR="001F0EA3" w:rsidRPr="00EF6EBC">
        <w:t>nicht</w:t>
      </w:r>
      <w:proofErr w:type="spellEnd"/>
      <w:r w:rsidR="001F0EA3" w:rsidRPr="00EF6EBC">
        <w:t xml:space="preserve"> </w:t>
      </w:r>
      <w:proofErr w:type="spellStart"/>
      <w:r w:rsidR="001F0EA3" w:rsidRPr="00EF6EBC">
        <w:t>Zubereitungen</w:t>
      </w:r>
      <w:proofErr w:type="spellEnd"/>
      <w:r w:rsidR="001F0EA3" w:rsidRPr="00EF6EBC">
        <w:t xml:space="preserve"> </w:t>
      </w:r>
      <w:proofErr w:type="spellStart"/>
      <w:r w:rsidR="001F0EA3" w:rsidRPr="00EF6EBC">
        <w:t>mit</w:t>
      </w:r>
      <w:proofErr w:type="spellEnd"/>
      <w:r w:rsidR="001F0EA3" w:rsidRPr="00EF6EBC">
        <w:t xml:space="preserve"> </w:t>
      </w:r>
      <w:proofErr w:type="spellStart"/>
      <w:r w:rsidR="001F0EA3" w:rsidRPr="00EF6EBC">
        <w:t>niedrigem</w:t>
      </w:r>
      <w:proofErr w:type="spellEnd"/>
      <w:r w:rsidR="001F0EA3" w:rsidRPr="00EF6EBC">
        <w:t xml:space="preserve"> </w:t>
      </w:r>
      <w:proofErr w:type="spellStart"/>
      <w:r w:rsidR="001F0EA3" w:rsidRPr="00EF6EBC">
        <w:t>Nitrocellulosegehalt</w:t>
      </w:r>
      <w:proofErr w:type="spellEnd"/>
      <w:r w:rsidR="001F0EA3" w:rsidRPr="00EF6EBC">
        <w:t xml:space="preserve">, </w:t>
      </w:r>
      <w:proofErr w:type="spellStart"/>
      <w:r w:rsidR="001F0EA3" w:rsidRPr="00EF6EBC">
        <w:t>die</w:t>
      </w:r>
      <w:proofErr w:type="spellEnd"/>
      <w:r w:rsidR="001F0EA3" w:rsidRPr="00EF6EBC">
        <w:t xml:space="preserve"> </w:t>
      </w:r>
      <w:proofErr w:type="spellStart"/>
      <w:r w:rsidR="001F0EA3" w:rsidRPr="00EF6EBC">
        <w:t>keine</w:t>
      </w:r>
      <w:proofErr w:type="spellEnd"/>
      <w:r w:rsidR="001F0EA3" w:rsidRPr="00EF6EBC">
        <w:t xml:space="preserve"> </w:t>
      </w:r>
      <w:proofErr w:type="spellStart"/>
      <w:r w:rsidR="001F0EA3" w:rsidRPr="00EF6EBC">
        <w:t>gefährlichen</w:t>
      </w:r>
      <w:proofErr w:type="spellEnd"/>
      <w:r w:rsidR="001F0EA3" w:rsidRPr="00EF6EBC">
        <w:t xml:space="preserve"> </w:t>
      </w:r>
      <w:proofErr w:type="spellStart"/>
      <w:r w:rsidR="001F0EA3" w:rsidRPr="00EF6EBC">
        <w:t>Eigenschaften</w:t>
      </w:r>
      <w:proofErr w:type="spellEnd"/>
      <w:r w:rsidR="001F0EA3" w:rsidRPr="00EF6EBC">
        <w:t xml:space="preserve"> </w:t>
      </w:r>
      <w:proofErr w:type="spellStart"/>
      <w:r w:rsidR="001F0EA3" w:rsidRPr="00EF6EBC">
        <w:t>aufweisen</w:t>
      </w:r>
      <w:proofErr w:type="spellEnd"/>
      <w:r w:rsidR="001F0EA3" w:rsidRPr="00EF6EBC">
        <w:t xml:space="preserve">, </w:t>
      </w:r>
      <w:proofErr w:type="spellStart"/>
      <w:r w:rsidR="001F0EA3" w:rsidRPr="00EF6EBC">
        <w:t>wenn</w:t>
      </w:r>
      <w:proofErr w:type="spellEnd"/>
      <w:r w:rsidR="001F0EA3" w:rsidRPr="00EF6EBC">
        <w:t xml:space="preserve"> </w:t>
      </w:r>
      <w:proofErr w:type="spellStart"/>
      <w:r w:rsidR="001F0EA3" w:rsidRPr="00EF6EBC">
        <w:t>sie</w:t>
      </w:r>
      <w:proofErr w:type="spellEnd"/>
      <w:r w:rsidR="001F0EA3" w:rsidRPr="00EF6EBC">
        <w:t xml:space="preserve"> </w:t>
      </w:r>
      <w:proofErr w:type="spellStart"/>
      <w:r w:rsidR="001F0EA3" w:rsidRPr="00EF6EBC">
        <w:t>den</w:t>
      </w:r>
      <w:proofErr w:type="spellEnd"/>
      <w:r w:rsidR="001F0EA3" w:rsidRPr="00EF6EBC">
        <w:t xml:space="preserve"> </w:t>
      </w:r>
      <w:proofErr w:type="spellStart"/>
      <w:r w:rsidR="001F0EA3" w:rsidRPr="00EF6EBC">
        <w:t>Prüfungen</w:t>
      </w:r>
      <w:proofErr w:type="spellEnd"/>
      <w:r w:rsidR="001F0EA3" w:rsidRPr="00EF6EBC">
        <w:t xml:space="preserve"> </w:t>
      </w:r>
      <w:proofErr w:type="spellStart"/>
      <w:r w:rsidR="001F0EA3" w:rsidRPr="00EF6EBC">
        <w:t>für</w:t>
      </w:r>
      <w:proofErr w:type="spellEnd"/>
      <w:r w:rsidR="001F0EA3" w:rsidRPr="00EF6EBC">
        <w:t xml:space="preserve"> </w:t>
      </w:r>
      <w:proofErr w:type="spellStart"/>
      <w:r w:rsidR="001F0EA3" w:rsidRPr="00EF6EBC">
        <w:t>die</w:t>
      </w:r>
      <w:proofErr w:type="spellEnd"/>
      <w:r w:rsidR="001F0EA3" w:rsidRPr="00EF6EBC">
        <w:t xml:space="preserve"> </w:t>
      </w:r>
      <w:proofErr w:type="spellStart"/>
      <w:r w:rsidR="001F0EA3" w:rsidRPr="00EF6EBC">
        <w:t>Bestimmung</w:t>
      </w:r>
      <w:proofErr w:type="spellEnd"/>
      <w:r w:rsidR="001F0EA3" w:rsidRPr="00EF6EBC">
        <w:t xml:space="preserve"> </w:t>
      </w:r>
      <w:proofErr w:type="spellStart"/>
      <w:r w:rsidR="001F0EA3" w:rsidRPr="00EF6EBC">
        <w:t>ihrer</w:t>
      </w:r>
      <w:proofErr w:type="spellEnd"/>
      <w:r w:rsidR="001F0EA3" w:rsidRPr="00EF6EBC">
        <w:t xml:space="preserve"> </w:t>
      </w:r>
      <w:proofErr w:type="spellStart"/>
      <w:r w:rsidR="001F0EA3" w:rsidRPr="00EF6EBC">
        <w:t>Detonations</w:t>
      </w:r>
      <w:proofErr w:type="spellEnd"/>
      <w:r w:rsidR="001F0EA3" w:rsidRPr="00EF6EBC">
        <w:t xml:space="preserve">-, </w:t>
      </w:r>
      <w:proofErr w:type="spellStart"/>
      <w:r w:rsidR="001F0EA3" w:rsidRPr="00EF6EBC">
        <w:t>Deflagrations</w:t>
      </w:r>
      <w:proofErr w:type="spellEnd"/>
      <w:r w:rsidR="001F0EA3" w:rsidRPr="00EF6EBC">
        <w:t xml:space="preserve">- </w:t>
      </w:r>
      <w:proofErr w:type="spellStart"/>
      <w:r w:rsidR="001F0EA3" w:rsidRPr="00EF6EBC">
        <w:t>oder</w:t>
      </w:r>
      <w:proofErr w:type="spellEnd"/>
      <w:r w:rsidR="001F0EA3" w:rsidRPr="00EF6EBC">
        <w:t xml:space="preserve"> </w:t>
      </w:r>
      <w:proofErr w:type="spellStart"/>
      <w:r w:rsidR="001F0EA3" w:rsidRPr="00EF6EBC">
        <w:t>Explosionsfähigkeit</w:t>
      </w:r>
      <w:proofErr w:type="spellEnd"/>
      <w:r w:rsidR="001F0EA3" w:rsidRPr="00EF6EBC">
        <w:t xml:space="preserve"> </w:t>
      </w:r>
      <w:proofErr w:type="spellStart"/>
      <w:r w:rsidR="001F0EA3" w:rsidRPr="00EF6EBC">
        <w:t>bei</w:t>
      </w:r>
      <w:proofErr w:type="spellEnd"/>
      <w:r w:rsidR="001F0EA3" w:rsidRPr="00EF6EBC">
        <w:t xml:space="preserve"> </w:t>
      </w:r>
      <w:proofErr w:type="spellStart"/>
      <w:r w:rsidR="001F0EA3" w:rsidRPr="00EF6EBC">
        <w:t>Erwärmung</w:t>
      </w:r>
      <w:proofErr w:type="spellEnd"/>
      <w:r w:rsidR="001F0EA3" w:rsidRPr="00EF6EBC">
        <w:t xml:space="preserve"> </w:t>
      </w:r>
      <w:proofErr w:type="spellStart"/>
      <w:r w:rsidR="001F0EA3" w:rsidRPr="00EF6EBC">
        <w:t>unter</w:t>
      </w:r>
      <w:proofErr w:type="spellEnd"/>
      <w:r w:rsidR="001F0EA3" w:rsidRPr="00EF6EBC">
        <w:t xml:space="preserve"> </w:t>
      </w:r>
      <w:proofErr w:type="spellStart"/>
      <w:r w:rsidR="001F0EA3" w:rsidRPr="00EF6EBC">
        <w:t>Einschluss</w:t>
      </w:r>
      <w:proofErr w:type="spellEnd"/>
      <w:r w:rsidR="001F0EA3" w:rsidRPr="00EF6EBC">
        <w:t xml:space="preserve"> </w:t>
      </w:r>
      <w:proofErr w:type="spellStart"/>
      <w:r w:rsidR="001F0EA3" w:rsidRPr="00EF6EBC">
        <w:t>nach</w:t>
      </w:r>
      <w:proofErr w:type="spellEnd"/>
      <w:r w:rsidR="001F0EA3" w:rsidRPr="00EF6EBC">
        <w:t xml:space="preserve"> </w:t>
      </w:r>
      <w:proofErr w:type="spellStart"/>
      <w:r w:rsidR="001F0EA3" w:rsidRPr="00EF6EBC">
        <w:t>den</w:t>
      </w:r>
      <w:proofErr w:type="spellEnd"/>
      <w:r w:rsidR="001F0EA3" w:rsidRPr="00EF6EBC">
        <w:t xml:space="preserve"> </w:t>
      </w:r>
      <w:proofErr w:type="spellStart"/>
      <w:r w:rsidR="001F0EA3" w:rsidRPr="00EF6EBC">
        <w:t>Prüfungen</w:t>
      </w:r>
      <w:proofErr w:type="spellEnd"/>
      <w:r w:rsidR="001F0EA3" w:rsidRPr="00EF6EBC">
        <w:t xml:space="preserve"> </w:t>
      </w:r>
      <w:proofErr w:type="spellStart"/>
      <w:r w:rsidR="001F0EA3" w:rsidRPr="00EF6EBC">
        <w:t>der</w:t>
      </w:r>
      <w:proofErr w:type="spellEnd"/>
      <w:r w:rsidR="001F0EA3" w:rsidRPr="00EF6EBC">
        <w:t xml:space="preserve"> </w:t>
      </w:r>
      <w:proofErr w:type="spellStart"/>
      <w:r w:rsidR="001F0EA3" w:rsidRPr="00EF6EBC">
        <w:t>Prüfreihen</w:t>
      </w:r>
      <w:proofErr w:type="spellEnd"/>
      <w:r w:rsidR="001F0EA3" w:rsidRPr="00EF6EBC">
        <w:t xml:space="preserve"> 1a), 2b) </w:t>
      </w:r>
      <w:proofErr w:type="spellStart"/>
      <w:r w:rsidR="001F0EA3" w:rsidRPr="00EF6EBC">
        <w:t>und</w:t>
      </w:r>
      <w:proofErr w:type="spellEnd"/>
      <w:r w:rsidR="001F0EA3" w:rsidRPr="00EF6EBC">
        <w:t xml:space="preserve"> 2c) </w:t>
      </w:r>
      <w:proofErr w:type="spellStart"/>
      <w:r w:rsidR="001F0EA3" w:rsidRPr="00EF6EBC">
        <w:t>des</w:t>
      </w:r>
      <w:proofErr w:type="spellEnd"/>
      <w:r w:rsidR="001F0EA3" w:rsidRPr="00EF6EBC">
        <w:t xml:space="preserve"> </w:t>
      </w:r>
      <w:proofErr w:type="spellStart"/>
      <w:r w:rsidR="001F0EA3" w:rsidRPr="00EF6EBC">
        <w:t>Teils</w:t>
      </w:r>
      <w:proofErr w:type="spellEnd"/>
      <w:r w:rsidR="001F0EA3" w:rsidRPr="00EF6EBC">
        <w:t xml:space="preserve"> I </w:t>
      </w:r>
      <w:proofErr w:type="spellStart"/>
      <w:r w:rsidR="001F0EA3" w:rsidRPr="00EF6EBC">
        <w:t>des</w:t>
      </w:r>
      <w:proofErr w:type="spellEnd"/>
      <w:r w:rsidR="001F0EA3" w:rsidRPr="00EF6EBC">
        <w:t xml:space="preserve"> </w:t>
      </w:r>
      <w:proofErr w:type="spellStart"/>
      <w:r w:rsidR="001F0EA3" w:rsidRPr="00EF6EBC">
        <w:t>Handbuchs</w:t>
      </w:r>
      <w:proofErr w:type="spellEnd"/>
      <w:r w:rsidR="001F0EA3" w:rsidRPr="00EF6EBC">
        <w:t xml:space="preserve"> </w:t>
      </w:r>
      <w:proofErr w:type="spellStart"/>
      <w:r w:rsidR="001F0EA3" w:rsidRPr="00EF6EBC">
        <w:t>Prüfungen</w:t>
      </w:r>
      <w:proofErr w:type="spellEnd"/>
      <w:r w:rsidR="001F0EA3" w:rsidRPr="00EF6EBC">
        <w:t xml:space="preserve"> </w:t>
      </w:r>
      <w:proofErr w:type="spellStart"/>
      <w:r w:rsidR="001F0EA3" w:rsidRPr="00EF6EBC">
        <w:t>und</w:t>
      </w:r>
      <w:proofErr w:type="spellEnd"/>
      <w:r w:rsidR="001F0EA3" w:rsidRPr="00EF6EBC">
        <w:t xml:space="preserve"> </w:t>
      </w:r>
      <w:proofErr w:type="spellStart"/>
      <w:r w:rsidR="001F0EA3" w:rsidRPr="00EF6EBC">
        <w:t>Kriterien</w:t>
      </w:r>
      <w:proofErr w:type="spellEnd"/>
      <w:r w:rsidR="001F0EA3" w:rsidRPr="00EF6EBC">
        <w:t xml:space="preserve"> </w:t>
      </w:r>
      <w:proofErr w:type="spellStart"/>
      <w:r w:rsidR="001F0EA3" w:rsidRPr="00EF6EBC">
        <w:t>unterzogen</w:t>
      </w:r>
      <w:proofErr w:type="spellEnd"/>
      <w:r w:rsidR="001F0EA3" w:rsidRPr="00EF6EBC">
        <w:t xml:space="preserve"> </w:t>
      </w:r>
      <w:proofErr w:type="spellStart"/>
      <w:r w:rsidR="001F0EA3" w:rsidRPr="00EF6EBC">
        <w:t>werden</w:t>
      </w:r>
      <w:proofErr w:type="spellEnd"/>
      <w:r w:rsidR="001F0EA3" w:rsidRPr="00EF6EBC">
        <w:t xml:space="preserve">, </w:t>
      </w:r>
      <w:proofErr w:type="spellStart"/>
      <w:r w:rsidR="001F0EA3" w:rsidRPr="00EF6EBC">
        <w:t>und</w:t>
      </w:r>
      <w:proofErr w:type="spellEnd"/>
      <w:r w:rsidR="001F0EA3" w:rsidRPr="00EF6EBC">
        <w:t xml:space="preserve"> </w:t>
      </w:r>
      <w:proofErr w:type="spellStart"/>
      <w:r w:rsidR="001F0EA3" w:rsidRPr="00EF6EBC">
        <w:t>die</w:t>
      </w:r>
      <w:proofErr w:type="spellEnd"/>
      <w:r w:rsidR="001F0EA3" w:rsidRPr="00EF6EBC">
        <w:t xml:space="preserve"> </w:t>
      </w:r>
      <w:proofErr w:type="spellStart"/>
      <w:r w:rsidR="001F0EA3" w:rsidRPr="00EF6EBC">
        <w:t>sich</w:t>
      </w:r>
      <w:proofErr w:type="spellEnd"/>
      <w:r w:rsidR="001F0EA3" w:rsidRPr="00EF6EBC">
        <w:t xml:space="preserve"> </w:t>
      </w:r>
      <w:proofErr w:type="spellStart"/>
      <w:r w:rsidR="001F0EA3" w:rsidRPr="00EF6EBC">
        <w:t>nicht</w:t>
      </w:r>
      <w:proofErr w:type="spellEnd"/>
      <w:r w:rsidR="001F0EA3" w:rsidRPr="00EF6EBC">
        <w:t xml:space="preserve"> </w:t>
      </w:r>
      <w:proofErr w:type="spellStart"/>
      <w:r w:rsidR="001F0EA3" w:rsidRPr="00EF6EBC">
        <w:t>wie</w:t>
      </w:r>
      <w:proofErr w:type="spellEnd"/>
      <w:r w:rsidR="001F0EA3" w:rsidRPr="00EF6EBC">
        <w:t xml:space="preserve"> </w:t>
      </w:r>
      <w:proofErr w:type="spellStart"/>
      <w:r w:rsidR="001F0EA3" w:rsidRPr="00EF6EBC">
        <w:rPr>
          <w:b/>
          <w:bCs/>
        </w:rPr>
        <w:t>entzündbare</w:t>
      </w:r>
      <w:proofErr w:type="spellEnd"/>
      <w:r w:rsidR="001F0EA3" w:rsidRPr="00EF6EBC">
        <w:rPr>
          <w:b/>
          <w:bCs/>
        </w:rPr>
        <w:t xml:space="preserve"> </w:t>
      </w:r>
      <w:proofErr w:type="spellStart"/>
      <w:r w:rsidR="001F0EA3" w:rsidRPr="00EF6EBC">
        <w:rPr>
          <w:b/>
          <w:bCs/>
        </w:rPr>
        <w:t>Stoffe</w:t>
      </w:r>
      <w:proofErr w:type="spellEnd"/>
      <w:r w:rsidR="001F0EA3" w:rsidRPr="00EF6EBC">
        <w:t xml:space="preserve"> </w:t>
      </w:r>
      <w:proofErr w:type="spellStart"/>
      <w:r w:rsidR="001F0EA3" w:rsidRPr="00EF6EBC">
        <w:t>verhalten</w:t>
      </w:r>
      <w:proofErr w:type="spellEnd"/>
      <w:r w:rsidR="001F0EA3" w:rsidRPr="00EF6EBC">
        <w:t xml:space="preserve">, </w:t>
      </w:r>
      <w:proofErr w:type="spellStart"/>
      <w:r w:rsidR="001F0EA3" w:rsidRPr="00EF6EBC">
        <w:t>wenn</w:t>
      </w:r>
      <w:proofErr w:type="spellEnd"/>
      <w:r w:rsidR="001F0EA3" w:rsidRPr="00EF6EBC">
        <w:t xml:space="preserve"> </w:t>
      </w:r>
      <w:proofErr w:type="spellStart"/>
      <w:r w:rsidR="001F0EA3" w:rsidRPr="00EF6EBC">
        <w:t>sie</w:t>
      </w:r>
      <w:proofErr w:type="spellEnd"/>
      <w:r w:rsidR="001F0EA3" w:rsidRPr="00EF6EBC">
        <w:t xml:space="preserve"> </w:t>
      </w:r>
      <w:proofErr w:type="spellStart"/>
      <w:r w:rsidR="001F0EA3" w:rsidRPr="00EF6EBC">
        <w:t>der</w:t>
      </w:r>
      <w:proofErr w:type="spellEnd"/>
      <w:r w:rsidR="001F0EA3" w:rsidRPr="00EF6EBC">
        <w:t xml:space="preserve"> </w:t>
      </w:r>
      <w:proofErr w:type="spellStart"/>
      <w:r w:rsidR="001F0EA3" w:rsidRPr="00EF6EBC">
        <w:t>Prüfung</w:t>
      </w:r>
      <w:proofErr w:type="spellEnd"/>
      <w:r w:rsidR="001F0EA3" w:rsidRPr="00EF6EBC">
        <w:t xml:space="preserve"> Nr.1 </w:t>
      </w:r>
      <w:proofErr w:type="spellStart"/>
      <w:r w:rsidR="001F0EA3" w:rsidRPr="00EF6EBC">
        <w:t>des</w:t>
      </w:r>
      <w:proofErr w:type="spellEnd"/>
      <w:r w:rsidR="001F0EA3" w:rsidRPr="00EF6EBC">
        <w:t xml:space="preserve"> </w:t>
      </w:r>
      <w:proofErr w:type="spellStart"/>
      <w:r w:rsidR="001F0EA3" w:rsidRPr="00EF6EBC">
        <w:t>Handbuchs</w:t>
      </w:r>
      <w:proofErr w:type="spellEnd"/>
      <w:r w:rsidR="001F0EA3" w:rsidRPr="00EF6EBC">
        <w:t xml:space="preserve"> </w:t>
      </w:r>
      <w:proofErr w:type="spellStart"/>
      <w:r w:rsidR="001F0EA3" w:rsidRPr="00EF6EBC">
        <w:t>Prüfungen</w:t>
      </w:r>
      <w:proofErr w:type="spellEnd"/>
      <w:r w:rsidR="001F0EA3" w:rsidRPr="00EF6EBC">
        <w:t xml:space="preserve"> </w:t>
      </w:r>
      <w:proofErr w:type="spellStart"/>
      <w:r w:rsidR="001F0EA3" w:rsidRPr="00F10AF6">
        <w:rPr>
          <w:lang w:val="fr-FR"/>
        </w:rPr>
        <w:t>und</w:t>
      </w:r>
      <w:proofErr w:type="spellEnd"/>
      <w:r w:rsidR="001F0EA3" w:rsidRPr="00EF6EBC">
        <w:t xml:space="preserve"> </w:t>
      </w:r>
      <w:proofErr w:type="spellStart"/>
      <w:r w:rsidR="001F0EA3" w:rsidRPr="00EF6EBC">
        <w:t>Kriterien</w:t>
      </w:r>
      <w:proofErr w:type="spellEnd"/>
      <w:r w:rsidR="001F0EA3" w:rsidRPr="00EF6EBC">
        <w:t xml:space="preserve"> </w:t>
      </w:r>
      <w:proofErr w:type="spellStart"/>
      <w:r w:rsidR="001F0EA3" w:rsidRPr="00EF6EBC">
        <w:t>Teil</w:t>
      </w:r>
      <w:proofErr w:type="spellEnd"/>
      <w:r w:rsidR="001F0EA3" w:rsidRPr="00EF6EBC">
        <w:t xml:space="preserve"> III </w:t>
      </w:r>
      <w:proofErr w:type="spellStart"/>
      <w:r w:rsidR="001F0EA3" w:rsidRPr="00EF6EBC">
        <w:t>Unterabschnitt</w:t>
      </w:r>
      <w:proofErr w:type="spellEnd"/>
      <w:r w:rsidR="001F0EA3" w:rsidRPr="00EF6EBC">
        <w:t xml:space="preserve"> 33.2.1.4 </w:t>
      </w:r>
      <w:proofErr w:type="spellStart"/>
      <w:r w:rsidR="001F0EA3" w:rsidRPr="00EF6EBC">
        <w:t>unterzogen</w:t>
      </w:r>
      <w:proofErr w:type="spellEnd"/>
      <w:r w:rsidR="001F0EA3" w:rsidRPr="00EF6EBC">
        <w:t xml:space="preserve"> </w:t>
      </w:r>
      <w:proofErr w:type="spellStart"/>
      <w:r w:rsidR="001F0EA3" w:rsidRPr="00EF6EBC">
        <w:t>werden</w:t>
      </w:r>
      <w:proofErr w:type="spellEnd"/>
      <w:r w:rsidR="001F0EA3" w:rsidRPr="00EF6EBC">
        <w:t xml:space="preserve"> (</w:t>
      </w:r>
      <w:proofErr w:type="spellStart"/>
      <w:r w:rsidR="001F0EA3" w:rsidRPr="00EF6EBC">
        <w:t>für</w:t>
      </w:r>
      <w:proofErr w:type="spellEnd"/>
      <w:r w:rsidR="001F0EA3" w:rsidRPr="00EF6EBC">
        <w:t xml:space="preserve"> </w:t>
      </w:r>
      <w:proofErr w:type="spellStart"/>
      <w:r w:rsidR="001F0EA3" w:rsidRPr="00EF6EBC">
        <w:t>diese</w:t>
      </w:r>
      <w:proofErr w:type="spellEnd"/>
      <w:r w:rsidR="001F0EA3" w:rsidRPr="00EF6EBC">
        <w:t xml:space="preserve"> </w:t>
      </w:r>
      <w:proofErr w:type="spellStart"/>
      <w:r w:rsidR="001F0EA3" w:rsidRPr="00EF6EBC">
        <w:t>Prüfungen</w:t>
      </w:r>
      <w:proofErr w:type="spellEnd"/>
      <w:r w:rsidR="001F0EA3" w:rsidRPr="00EF6EBC">
        <w:t xml:space="preserve"> </w:t>
      </w:r>
      <w:proofErr w:type="spellStart"/>
      <w:r w:rsidR="001F0EA3" w:rsidRPr="00EF6EBC">
        <w:t>muss</w:t>
      </w:r>
      <w:proofErr w:type="spellEnd"/>
      <w:r w:rsidR="001F0EA3" w:rsidRPr="00EF6EBC">
        <w:t xml:space="preserve"> </w:t>
      </w:r>
      <w:proofErr w:type="spellStart"/>
      <w:r w:rsidR="001F0EA3" w:rsidRPr="00EF6EBC">
        <w:t>der</w:t>
      </w:r>
      <w:proofErr w:type="spellEnd"/>
      <w:r w:rsidR="001F0EA3" w:rsidRPr="00EF6EBC">
        <w:t xml:space="preserve"> </w:t>
      </w:r>
      <w:proofErr w:type="spellStart"/>
      <w:r w:rsidR="001F0EA3" w:rsidRPr="00EF6EBC">
        <w:t>Stoff</w:t>
      </w:r>
      <w:proofErr w:type="spellEnd"/>
      <w:r w:rsidR="001F0EA3" w:rsidRPr="00EF6EBC">
        <w:t xml:space="preserve"> </w:t>
      </w:r>
      <w:proofErr w:type="spellStart"/>
      <w:r w:rsidR="001F0EA3" w:rsidRPr="00EF6EBC">
        <w:t>in</w:t>
      </w:r>
      <w:proofErr w:type="spellEnd"/>
      <w:r w:rsidR="001F0EA3" w:rsidRPr="00EF6EBC">
        <w:t xml:space="preserve"> </w:t>
      </w:r>
      <w:proofErr w:type="spellStart"/>
      <w:r w:rsidR="001F0EA3" w:rsidRPr="00EF6EBC">
        <w:t>Plättchenform</w:t>
      </w:r>
      <w:proofErr w:type="spellEnd"/>
      <w:r w:rsidR="001F0EA3" w:rsidRPr="00EF6EBC">
        <w:t xml:space="preserve"> – </w:t>
      </w:r>
      <w:proofErr w:type="spellStart"/>
      <w:r w:rsidR="001F0EA3" w:rsidRPr="00EF6EBC">
        <w:t>soweit</w:t>
      </w:r>
      <w:proofErr w:type="spellEnd"/>
      <w:r w:rsidR="001F0EA3" w:rsidRPr="00EF6EBC">
        <w:t xml:space="preserve"> </w:t>
      </w:r>
      <w:proofErr w:type="spellStart"/>
      <w:r w:rsidR="001F0EA3" w:rsidRPr="00EF6EBC">
        <w:t>erforderlich</w:t>
      </w:r>
      <w:proofErr w:type="spellEnd"/>
      <w:r w:rsidR="001F0EA3" w:rsidRPr="00EF6EBC">
        <w:t xml:space="preserve"> – </w:t>
      </w:r>
      <w:proofErr w:type="spellStart"/>
      <w:r w:rsidR="001F0EA3" w:rsidRPr="00EF6EBC">
        <w:t>gemahlen</w:t>
      </w:r>
      <w:proofErr w:type="spellEnd"/>
      <w:r w:rsidR="001F0EA3" w:rsidRPr="00EF6EBC">
        <w:t xml:space="preserve"> </w:t>
      </w:r>
      <w:proofErr w:type="spellStart"/>
      <w:r w:rsidR="001F0EA3" w:rsidRPr="00EF6EBC">
        <w:t>und</w:t>
      </w:r>
      <w:proofErr w:type="spellEnd"/>
      <w:r w:rsidR="001F0EA3" w:rsidRPr="00EF6EBC">
        <w:t xml:space="preserve"> </w:t>
      </w:r>
      <w:proofErr w:type="spellStart"/>
      <w:r w:rsidR="001F0EA3" w:rsidRPr="00EF6EBC">
        <w:t>gesiebt</w:t>
      </w:r>
      <w:proofErr w:type="spellEnd"/>
      <w:r w:rsidR="001F0EA3" w:rsidRPr="00EF6EBC">
        <w:t xml:space="preserve"> </w:t>
      </w:r>
      <w:proofErr w:type="spellStart"/>
      <w:r w:rsidR="001F0EA3" w:rsidRPr="00EF6EBC">
        <w:t>werden</w:t>
      </w:r>
      <w:proofErr w:type="spellEnd"/>
      <w:r w:rsidR="001F0EA3" w:rsidRPr="00EF6EBC">
        <w:t xml:space="preserve">, </w:t>
      </w:r>
      <w:proofErr w:type="spellStart"/>
      <w:r w:rsidR="001F0EA3" w:rsidRPr="00EF6EBC">
        <w:t>um</w:t>
      </w:r>
      <w:proofErr w:type="spellEnd"/>
      <w:r w:rsidR="001F0EA3" w:rsidRPr="00EF6EBC">
        <w:t xml:space="preserve"> </w:t>
      </w:r>
      <w:proofErr w:type="spellStart"/>
      <w:r w:rsidR="001F0EA3" w:rsidRPr="00EF6EBC">
        <w:t>die</w:t>
      </w:r>
      <w:proofErr w:type="spellEnd"/>
      <w:r w:rsidR="001F0EA3" w:rsidRPr="00EF6EBC">
        <w:t xml:space="preserve"> </w:t>
      </w:r>
      <w:proofErr w:type="spellStart"/>
      <w:r w:rsidR="001F0EA3" w:rsidRPr="00EF6EBC">
        <w:t>Korngröße</w:t>
      </w:r>
      <w:proofErr w:type="spellEnd"/>
      <w:r w:rsidR="001F0EA3" w:rsidRPr="00EF6EBC">
        <w:t xml:space="preserve"> </w:t>
      </w:r>
      <w:proofErr w:type="spellStart"/>
      <w:r w:rsidR="001F0EA3" w:rsidRPr="00EF6EBC">
        <w:t>auf</w:t>
      </w:r>
      <w:proofErr w:type="spellEnd"/>
      <w:r w:rsidR="001F0EA3" w:rsidRPr="00EF6EBC">
        <w:t xml:space="preserve"> </w:t>
      </w:r>
      <w:proofErr w:type="spellStart"/>
      <w:r w:rsidR="001F0EA3" w:rsidRPr="00EF6EBC">
        <w:t>hö</w:t>
      </w:r>
      <w:r w:rsidR="0053719B">
        <w:t>chstens</w:t>
      </w:r>
      <w:proofErr w:type="spellEnd"/>
      <w:r w:rsidR="0053719B">
        <w:t xml:space="preserve"> 1,25 </w:t>
      </w:r>
      <w:proofErr w:type="spellStart"/>
      <w:r w:rsidR="0053719B">
        <w:t>mm</w:t>
      </w:r>
      <w:proofErr w:type="spellEnd"/>
      <w:r w:rsidR="0053719B">
        <w:t xml:space="preserve"> </w:t>
      </w:r>
      <w:proofErr w:type="spellStart"/>
      <w:r w:rsidR="0053719B">
        <w:t>zu</w:t>
      </w:r>
      <w:proofErr w:type="spellEnd"/>
      <w:r w:rsidR="0053719B">
        <w:t xml:space="preserve"> </w:t>
      </w:r>
      <w:proofErr w:type="spellStart"/>
      <w:r w:rsidR="0053719B">
        <w:t>reduzieren</w:t>
      </w:r>
      <w:proofErr w:type="spellEnd"/>
      <w:r w:rsidR="0053719B">
        <w:t>).</w:t>
      </w:r>
      <w:r w:rsidR="001F0EA3" w:rsidRPr="00EF6EBC">
        <w:t>»</w:t>
      </w:r>
    </w:p>
    <w:p w14:paraId="2379A7E9" w14:textId="77777777" w:rsidR="00D72B6A" w:rsidRPr="00D72B6A" w:rsidRDefault="00D72B6A" w:rsidP="00D72B6A">
      <w:pPr>
        <w:pStyle w:val="SingleTxtG"/>
        <w:tabs>
          <w:tab w:val="left" w:pos="1701"/>
        </w:tabs>
        <w:spacing w:before="240" w:after="0"/>
        <w:ind w:left="1843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2B6A" w:rsidRPr="00D72B6A" w:rsidSect="001F0E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C4BB" w14:textId="77777777" w:rsidR="00880A2F" w:rsidRPr="00A312BC" w:rsidRDefault="00880A2F" w:rsidP="00A312BC"/>
  </w:endnote>
  <w:endnote w:type="continuationSeparator" w:id="0">
    <w:p w14:paraId="63001C02" w14:textId="77777777" w:rsidR="00880A2F" w:rsidRPr="00A312BC" w:rsidRDefault="00880A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A390" w14:textId="77777777" w:rsidR="001F0EA3" w:rsidRPr="001F0EA3" w:rsidRDefault="001F0EA3">
    <w:pPr>
      <w:pStyle w:val="Footer"/>
    </w:pPr>
    <w:r w:rsidRPr="001F0EA3">
      <w:rPr>
        <w:b/>
        <w:sz w:val="18"/>
      </w:rPr>
      <w:fldChar w:fldCharType="begin"/>
    </w:r>
    <w:r w:rsidRPr="001F0EA3">
      <w:rPr>
        <w:b/>
        <w:sz w:val="18"/>
      </w:rPr>
      <w:instrText xml:space="preserve"> PAGE  \* MERGEFORMAT </w:instrText>
    </w:r>
    <w:r w:rsidRPr="001F0EA3">
      <w:rPr>
        <w:b/>
        <w:sz w:val="18"/>
      </w:rPr>
      <w:fldChar w:fldCharType="separate"/>
    </w:r>
    <w:r w:rsidR="00034ED3">
      <w:rPr>
        <w:b/>
        <w:noProof/>
        <w:sz w:val="18"/>
      </w:rPr>
      <w:t>2</w:t>
    </w:r>
    <w:r w:rsidRPr="001F0EA3">
      <w:rPr>
        <w:b/>
        <w:sz w:val="18"/>
      </w:rPr>
      <w:fldChar w:fldCharType="end"/>
    </w:r>
    <w:r>
      <w:rPr>
        <w:b/>
        <w:sz w:val="18"/>
      </w:rPr>
      <w:tab/>
    </w:r>
    <w:r>
      <w:t>GE.19-09151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FA4F" w14:textId="77777777" w:rsidR="001F0EA3" w:rsidRPr="001F0EA3" w:rsidRDefault="001F0EA3" w:rsidP="001F0EA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GE.19-09151</w:t>
    </w:r>
    <w:r>
      <w:tab/>
    </w:r>
    <w:r w:rsidRPr="001F0EA3">
      <w:rPr>
        <w:b/>
        <w:sz w:val="18"/>
      </w:rPr>
      <w:fldChar w:fldCharType="begin"/>
    </w:r>
    <w:r w:rsidRPr="001F0EA3">
      <w:rPr>
        <w:b/>
        <w:sz w:val="18"/>
      </w:rPr>
      <w:instrText xml:space="preserve"> PAGE  \* MERGEFORMAT </w:instrText>
    </w:r>
    <w:r w:rsidRPr="001F0EA3">
      <w:rPr>
        <w:b/>
        <w:sz w:val="18"/>
      </w:rPr>
      <w:fldChar w:fldCharType="separate"/>
    </w:r>
    <w:r w:rsidR="00034ED3">
      <w:rPr>
        <w:b/>
        <w:noProof/>
        <w:sz w:val="18"/>
      </w:rPr>
      <w:t>5</w:t>
    </w:r>
    <w:r w:rsidRPr="001F0E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2269" w14:textId="77777777" w:rsidR="00042B72" w:rsidRPr="001F0EA3" w:rsidRDefault="001F0EA3" w:rsidP="001F0EA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0CF3D80" wp14:editId="497716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C7B">
      <w:t>19-</w:t>
    </w:r>
    <w:proofErr w:type="gramStart"/>
    <w:r w:rsidR="005F3C7B">
      <w:t>09151  (</w:t>
    </w:r>
    <w:proofErr w:type="gramEnd"/>
    <w:r w:rsidR="005F3C7B">
      <w:t>R)  120619  14</w:t>
    </w:r>
    <w:r>
      <w:t>0619</w:t>
    </w:r>
    <w:r>
      <w:br/>
    </w:r>
    <w:r w:rsidRPr="001F0EA3">
      <w:rPr>
        <w:rFonts w:ascii="C39T30Lfz" w:hAnsi="C39T30Lfz"/>
        <w:kern w:val="14"/>
        <w:sz w:val="56"/>
      </w:rPr>
      <w:t></w:t>
    </w:r>
    <w:r w:rsidRPr="001F0EA3">
      <w:rPr>
        <w:rFonts w:ascii="C39T30Lfz" w:hAnsi="C39T30Lfz"/>
        <w:kern w:val="14"/>
        <w:sz w:val="56"/>
      </w:rPr>
      <w:t></w:t>
    </w:r>
    <w:r w:rsidRPr="001F0EA3">
      <w:rPr>
        <w:rFonts w:ascii="C39T30Lfz" w:hAnsi="C39T30Lfz"/>
        <w:kern w:val="14"/>
        <w:sz w:val="56"/>
      </w:rPr>
      <w:t></w:t>
    </w:r>
    <w:r w:rsidRPr="001F0EA3">
      <w:rPr>
        <w:rFonts w:ascii="C39T30Lfz" w:hAnsi="C39T30Lfz"/>
        <w:kern w:val="14"/>
        <w:sz w:val="56"/>
      </w:rPr>
      <w:t></w:t>
    </w:r>
    <w:r w:rsidRPr="001F0EA3">
      <w:rPr>
        <w:rFonts w:ascii="C39T30Lfz" w:hAnsi="C39T30Lfz"/>
        <w:kern w:val="14"/>
        <w:sz w:val="56"/>
      </w:rPr>
      <w:t></w:t>
    </w:r>
    <w:r w:rsidRPr="001F0EA3">
      <w:rPr>
        <w:rFonts w:ascii="C39T30Lfz" w:hAnsi="C39T30Lfz"/>
        <w:kern w:val="14"/>
        <w:sz w:val="56"/>
      </w:rPr>
      <w:t></w:t>
    </w:r>
    <w:r w:rsidRPr="001F0EA3">
      <w:rPr>
        <w:rFonts w:ascii="C39T30Lfz" w:hAnsi="C39T30Lfz"/>
        <w:kern w:val="14"/>
        <w:sz w:val="56"/>
      </w:rPr>
      <w:t></w:t>
    </w:r>
    <w:r w:rsidRPr="001F0EA3">
      <w:rPr>
        <w:rFonts w:ascii="C39T30Lfz" w:hAnsi="C39T30Lfz"/>
        <w:kern w:val="14"/>
        <w:sz w:val="56"/>
      </w:rPr>
      <w:t></w:t>
    </w:r>
    <w:r w:rsidRPr="001F0E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8993738" wp14:editId="28E85E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262B" w14:textId="77777777" w:rsidR="00880A2F" w:rsidRPr="001075E9" w:rsidRDefault="00880A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92EC80" w14:textId="77777777" w:rsidR="00880A2F" w:rsidRDefault="00880A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8C70D8" w14:textId="77777777" w:rsidR="001F0EA3" w:rsidRPr="00EF6EBC" w:rsidRDefault="001F0EA3" w:rsidP="001F0EA3">
      <w:pPr>
        <w:pStyle w:val="FootnoteText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="00D04FF0" w:rsidRPr="00D04FF0">
        <w:t>/</w:t>
      </w:r>
      <w:r>
        <w:t>ZKR/ADN/WP.15/AC.2/2019/21.</w:t>
      </w:r>
    </w:p>
  </w:footnote>
  <w:footnote w:id="2">
    <w:p w14:paraId="27D1F486" w14:textId="77777777" w:rsidR="001F0EA3" w:rsidRPr="001F0EA3" w:rsidRDefault="001F0EA3">
      <w:pPr>
        <w:pStyle w:val="FootnoteText"/>
        <w:rPr>
          <w:sz w:val="20"/>
        </w:rPr>
      </w:pPr>
      <w:r>
        <w:tab/>
      </w:r>
      <w:r w:rsidRPr="001F0EA3">
        <w:rPr>
          <w:rStyle w:val="FootnoteReference"/>
          <w:sz w:val="20"/>
          <w:vertAlign w:val="baseline"/>
        </w:rPr>
        <w:t>**</w:t>
      </w:r>
      <w:r w:rsidRPr="001F0EA3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99C5" w14:textId="7C5A52A0" w:rsidR="001F0EA3" w:rsidRPr="001F0EA3" w:rsidRDefault="003F438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5D3E" w14:textId="7480179B" w:rsidR="001F0EA3" w:rsidRPr="001F0EA3" w:rsidRDefault="003F438E" w:rsidP="001F0E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2F"/>
    <w:rsid w:val="00033EE1"/>
    <w:rsid w:val="00034ED3"/>
    <w:rsid w:val="00042B72"/>
    <w:rsid w:val="00044DBE"/>
    <w:rsid w:val="000558BD"/>
    <w:rsid w:val="000B57E7"/>
    <w:rsid w:val="000B6373"/>
    <w:rsid w:val="000E4E5B"/>
    <w:rsid w:val="000F09DF"/>
    <w:rsid w:val="000F61B2"/>
    <w:rsid w:val="001075E9"/>
    <w:rsid w:val="0014152F"/>
    <w:rsid w:val="00155532"/>
    <w:rsid w:val="00180183"/>
    <w:rsid w:val="0018024D"/>
    <w:rsid w:val="0018649F"/>
    <w:rsid w:val="00196389"/>
    <w:rsid w:val="001B3EF6"/>
    <w:rsid w:val="001C7A89"/>
    <w:rsid w:val="001F0EA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C70"/>
    <w:rsid w:val="003E0B46"/>
    <w:rsid w:val="003F438E"/>
    <w:rsid w:val="00407B78"/>
    <w:rsid w:val="00424203"/>
    <w:rsid w:val="00445CA3"/>
    <w:rsid w:val="00452493"/>
    <w:rsid w:val="00453318"/>
    <w:rsid w:val="00454AF2"/>
    <w:rsid w:val="00454E07"/>
    <w:rsid w:val="00464554"/>
    <w:rsid w:val="00472C5C"/>
    <w:rsid w:val="004A6983"/>
    <w:rsid w:val="004E05B7"/>
    <w:rsid w:val="004F14F9"/>
    <w:rsid w:val="0050108D"/>
    <w:rsid w:val="00513081"/>
    <w:rsid w:val="00517901"/>
    <w:rsid w:val="005228E3"/>
    <w:rsid w:val="00526683"/>
    <w:rsid w:val="0053719B"/>
    <w:rsid w:val="005639C1"/>
    <w:rsid w:val="005709E0"/>
    <w:rsid w:val="00572E19"/>
    <w:rsid w:val="00580575"/>
    <w:rsid w:val="005961C8"/>
    <w:rsid w:val="005966F1"/>
    <w:rsid w:val="005D7914"/>
    <w:rsid w:val="005E2B41"/>
    <w:rsid w:val="005E5CDE"/>
    <w:rsid w:val="005F0B42"/>
    <w:rsid w:val="005F3C7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0A2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FF2"/>
    <w:rsid w:val="00BE1CC7"/>
    <w:rsid w:val="00BE43E2"/>
    <w:rsid w:val="00C106D6"/>
    <w:rsid w:val="00C119AE"/>
    <w:rsid w:val="00C51FB5"/>
    <w:rsid w:val="00C60F0C"/>
    <w:rsid w:val="00C71E84"/>
    <w:rsid w:val="00C805C9"/>
    <w:rsid w:val="00C92939"/>
    <w:rsid w:val="00CA1679"/>
    <w:rsid w:val="00CA374B"/>
    <w:rsid w:val="00CB151C"/>
    <w:rsid w:val="00CE5A1A"/>
    <w:rsid w:val="00CF55F6"/>
    <w:rsid w:val="00D04FF0"/>
    <w:rsid w:val="00D33D63"/>
    <w:rsid w:val="00D5253A"/>
    <w:rsid w:val="00D72B6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2B3E"/>
    <w:rsid w:val="00E73F76"/>
    <w:rsid w:val="00E80A44"/>
    <w:rsid w:val="00E82C5B"/>
    <w:rsid w:val="00E93D0F"/>
    <w:rsid w:val="00EA2C9F"/>
    <w:rsid w:val="00EA420E"/>
    <w:rsid w:val="00ED0BDA"/>
    <w:rsid w:val="00EE142A"/>
    <w:rsid w:val="00EF1360"/>
    <w:rsid w:val="00EF3220"/>
    <w:rsid w:val="00F10AF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0561FA"/>
  <w15:docId w15:val="{0F55E7DA-B4D4-4DFD-A703-DFBFDF31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F0EA3"/>
    <w:rPr>
      <w:lang w:val="ru-RU" w:eastAsia="en-US"/>
    </w:rPr>
  </w:style>
  <w:style w:type="character" w:customStyle="1" w:styleId="HChGChar">
    <w:name w:val="_ H _Ch_G Char"/>
    <w:link w:val="HChG"/>
    <w:rsid w:val="001F0EA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1524-B010-439D-B1F7-ABC1820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ECE/TRANS/WP.15/AC.2/2019/21</vt:lpstr>
      <vt:lpstr>ECE/TRANS/WP.15/AC.2/2019/21</vt:lpstr>
      <vt:lpstr>A/</vt:lpstr>
    </vt:vector>
  </TitlesOfParts>
  <Company>DCM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ECE/TRANS/WP.15/AC.2/2019/21</dc:title>
  <dc:subject/>
  <dc:creator>Tatiana SHARKINA</dc:creator>
  <cp:keywords/>
  <cp:lastModifiedBy>Marie-Claude Collet</cp:lastModifiedBy>
  <cp:revision>3</cp:revision>
  <cp:lastPrinted>2019-07-02T12:53:00Z</cp:lastPrinted>
  <dcterms:created xsi:type="dcterms:W3CDTF">2019-07-02T12:53:00Z</dcterms:created>
  <dcterms:modified xsi:type="dcterms:W3CDTF">2019-07-02T12:54:00Z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