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07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7"/>
        <w:gridCol w:w="6097"/>
        <w:gridCol w:w="1568"/>
      </w:tblGrid>
      <w:tr w:rsidR="00FF658F" w:rsidRPr="00FF658F" w:rsidTr="00993F80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FF658F" w:rsidRPr="00FF658F" w:rsidRDefault="00FF658F" w:rsidP="00FF658F">
            <w:pPr>
              <w:rPr>
                <w:lang w:eastAsia="en-GB"/>
              </w:rPr>
            </w:pPr>
          </w:p>
        </w:tc>
        <w:tc>
          <w:tcPr>
            <w:tcW w:w="6951" w:type="dxa"/>
            <w:gridSpan w:val="2"/>
            <w:tcBorders>
              <w:bottom w:val="single" w:sz="4" w:space="0" w:color="auto"/>
            </w:tcBorders>
            <w:vAlign w:val="bottom"/>
          </w:tcPr>
          <w:p w:rsidR="00FF658F" w:rsidRPr="00FF658F" w:rsidRDefault="007A22AE" w:rsidP="00FF658F">
            <w:pPr>
              <w:jc w:val="right"/>
              <w:rPr>
                <w:lang w:eastAsia="en-GB"/>
              </w:rPr>
            </w:pPr>
            <w:r>
              <w:rPr>
                <w:b/>
                <w:sz w:val="40"/>
                <w:szCs w:val="40"/>
                <w:lang w:eastAsia="en-GB"/>
              </w:rPr>
              <w:t>INF.10</w:t>
            </w:r>
          </w:p>
        </w:tc>
      </w:tr>
      <w:tr w:rsidR="00FF658F" w:rsidRPr="00FF658F" w:rsidTr="00993F80">
        <w:trPr>
          <w:cantSplit/>
          <w:trHeight w:hRule="exact" w:val="3548"/>
        </w:trPr>
        <w:tc>
          <w:tcPr>
            <w:tcW w:w="6805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F658F" w:rsidRPr="00FF658F" w:rsidRDefault="00FF658F" w:rsidP="00FF658F">
            <w:pPr>
              <w:spacing w:before="120"/>
              <w:rPr>
                <w:b/>
                <w:sz w:val="28"/>
                <w:szCs w:val="28"/>
                <w:lang w:eastAsia="en-GB"/>
              </w:rPr>
            </w:pPr>
            <w:r w:rsidRPr="00FF658F">
              <w:rPr>
                <w:b/>
                <w:bCs/>
                <w:sz w:val="28"/>
                <w:szCs w:val="28"/>
                <w:lang w:val="en-US" w:eastAsia="en-GB"/>
              </w:rPr>
              <w:t>Economic Commission for Europe</w:t>
            </w:r>
          </w:p>
          <w:p w:rsidR="00FF658F" w:rsidRPr="00FF658F" w:rsidRDefault="00FF658F" w:rsidP="00FF658F">
            <w:pPr>
              <w:spacing w:before="120"/>
              <w:rPr>
                <w:sz w:val="28"/>
                <w:szCs w:val="28"/>
                <w:lang w:eastAsia="en-GB"/>
              </w:rPr>
            </w:pPr>
            <w:r w:rsidRPr="00FF658F">
              <w:rPr>
                <w:sz w:val="28"/>
                <w:szCs w:val="28"/>
                <w:lang w:val="en-US" w:eastAsia="en-GB"/>
              </w:rPr>
              <w:t>Inland Transport Committee</w:t>
            </w:r>
          </w:p>
          <w:p w:rsidR="00FF658F" w:rsidRPr="00FF658F" w:rsidRDefault="00FF658F" w:rsidP="00FF658F">
            <w:pPr>
              <w:spacing w:before="120"/>
              <w:rPr>
                <w:b/>
                <w:sz w:val="24"/>
                <w:szCs w:val="24"/>
                <w:lang w:eastAsia="en-GB"/>
              </w:rPr>
            </w:pPr>
            <w:r w:rsidRPr="00FF658F">
              <w:rPr>
                <w:b/>
                <w:sz w:val="24"/>
                <w:szCs w:val="24"/>
                <w:lang w:val="en-US" w:eastAsia="en-GB"/>
              </w:rPr>
              <w:t>Working Party on the Transport of Dangerous Goods</w:t>
            </w:r>
          </w:p>
          <w:p w:rsidR="00FF658F" w:rsidRPr="00FF658F" w:rsidRDefault="00FF658F" w:rsidP="00FF658F">
            <w:pPr>
              <w:spacing w:before="120"/>
              <w:rPr>
                <w:b/>
                <w:lang w:val="en-US" w:eastAsia="en-GB"/>
              </w:rPr>
            </w:pPr>
            <w:r w:rsidRPr="00FF658F">
              <w:rPr>
                <w:b/>
                <w:lang w:val="en-US" w:eastAsia="en-GB"/>
              </w:rPr>
              <w:t>Joint Meeting of Experts on the Regulations annexed to the</w:t>
            </w:r>
          </w:p>
          <w:p w:rsidR="00FF658F" w:rsidRPr="00FF658F" w:rsidRDefault="00FF658F" w:rsidP="00FF658F">
            <w:pPr>
              <w:rPr>
                <w:b/>
                <w:lang w:val="en-US" w:eastAsia="en-GB"/>
              </w:rPr>
            </w:pPr>
            <w:r w:rsidRPr="00FF658F">
              <w:rPr>
                <w:b/>
                <w:lang w:val="en-US" w:eastAsia="en-GB"/>
              </w:rPr>
              <w:t>European Agreement concerning the International Carriage</w:t>
            </w:r>
          </w:p>
          <w:p w:rsidR="00FF658F" w:rsidRPr="00FF658F" w:rsidRDefault="00FF658F" w:rsidP="00FF658F">
            <w:pPr>
              <w:rPr>
                <w:b/>
                <w:lang w:eastAsia="en-GB"/>
              </w:rPr>
            </w:pPr>
            <w:r w:rsidRPr="00FF658F">
              <w:rPr>
                <w:b/>
                <w:lang w:val="en-US" w:eastAsia="en-GB"/>
              </w:rPr>
              <w:t>of Dangerous Goods by Inland Waterways (ADN)</w:t>
            </w:r>
          </w:p>
          <w:p w:rsidR="00FF658F" w:rsidRPr="00FF658F" w:rsidRDefault="00672804" w:rsidP="00FF658F">
            <w:pPr>
              <w:spacing w:before="120"/>
              <w:rPr>
                <w:b/>
                <w:lang w:val="en-US" w:eastAsia="en-GB"/>
              </w:rPr>
            </w:pPr>
            <w:r>
              <w:rPr>
                <w:b/>
                <w:lang w:val="en-US" w:eastAsia="en-GB"/>
              </w:rPr>
              <w:t>Thirty-fourth</w:t>
            </w:r>
            <w:r w:rsidR="00FF658F" w:rsidRPr="00FF658F">
              <w:rPr>
                <w:b/>
                <w:lang w:val="en-US" w:eastAsia="en-GB"/>
              </w:rPr>
              <w:t xml:space="preserve"> session</w:t>
            </w:r>
          </w:p>
          <w:p w:rsidR="00FF658F" w:rsidRPr="00FF658F" w:rsidRDefault="00672804" w:rsidP="00FF658F">
            <w:pPr>
              <w:rPr>
                <w:lang w:eastAsia="en-GB"/>
              </w:rPr>
            </w:pPr>
            <w:r>
              <w:rPr>
                <w:lang w:val="en-US" w:eastAsia="en-GB"/>
              </w:rPr>
              <w:t>Geneva, 21-25 January 2019</w:t>
            </w:r>
          </w:p>
          <w:p w:rsidR="00FF658F" w:rsidRPr="00FF658F" w:rsidRDefault="00FF658F" w:rsidP="00FF658F">
            <w:pPr>
              <w:rPr>
                <w:lang w:eastAsia="en-GB"/>
              </w:rPr>
            </w:pPr>
            <w:r w:rsidRPr="00FF658F">
              <w:rPr>
                <w:lang w:eastAsia="en-GB"/>
              </w:rPr>
              <w:t xml:space="preserve">Item </w:t>
            </w:r>
            <w:r w:rsidR="00672804">
              <w:rPr>
                <w:lang w:eastAsia="en-GB"/>
              </w:rPr>
              <w:t>5</w:t>
            </w:r>
            <w:r w:rsidR="00081B3D">
              <w:rPr>
                <w:lang w:eastAsia="en-GB"/>
              </w:rPr>
              <w:t xml:space="preserve"> (</w:t>
            </w:r>
            <w:r w:rsidR="00672804">
              <w:rPr>
                <w:lang w:eastAsia="en-GB"/>
              </w:rPr>
              <w:t>b</w:t>
            </w:r>
            <w:r w:rsidR="00081B3D">
              <w:rPr>
                <w:lang w:eastAsia="en-GB"/>
              </w:rPr>
              <w:t>)</w:t>
            </w:r>
            <w:r w:rsidRPr="00FF658F">
              <w:rPr>
                <w:lang w:eastAsia="en-GB"/>
              </w:rPr>
              <w:t xml:space="preserve"> of the provisional agenda</w:t>
            </w:r>
          </w:p>
          <w:p w:rsidR="00FF658F" w:rsidRDefault="00672804" w:rsidP="00FF658F">
            <w:pPr>
              <w:rPr>
                <w:b/>
                <w:lang w:eastAsia="en-GB"/>
              </w:rPr>
            </w:pPr>
            <w:r>
              <w:rPr>
                <w:b/>
                <w:lang w:eastAsia="en-GB"/>
              </w:rPr>
              <w:t>Proposals for amendments to the Regulations annexed to ADN</w:t>
            </w:r>
            <w:r w:rsidR="001B1F5A">
              <w:rPr>
                <w:b/>
                <w:lang w:eastAsia="en-GB"/>
              </w:rPr>
              <w:t>:</w:t>
            </w:r>
          </w:p>
          <w:p w:rsidR="00AB5C16" w:rsidRPr="00FF658F" w:rsidRDefault="00993F80" w:rsidP="00FF658F">
            <w:pPr>
              <w:rPr>
                <w:b/>
                <w:lang w:eastAsia="en-GB"/>
              </w:rPr>
            </w:pPr>
            <w:r>
              <w:rPr>
                <w:b/>
                <w:lang w:eastAsia="en-GB"/>
              </w:rPr>
              <w:t>o</w:t>
            </w:r>
            <w:r w:rsidR="00672804">
              <w:rPr>
                <w:b/>
                <w:lang w:eastAsia="en-GB"/>
              </w:rPr>
              <w:t>ther proposals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12" w:space="0" w:color="auto"/>
            </w:tcBorders>
          </w:tcPr>
          <w:p w:rsidR="00FF658F" w:rsidRPr="00FF658F" w:rsidRDefault="00FF658F" w:rsidP="00FF658F">
            <w:pPr>
              <w:spacing w:before="120"/>
              <w:rPr>
                <w:lang w:eastAsia="en-GB"/>
              </w:rPr>
            </w:pPr>
          </w:p>
          <w:p w:rsidR="00FF658F" w:rsidRPr="00FF658F" w:rsidRDefault="00E8704B" w:rsidP="009A54BD">
            <w:pPr>
              <w:spacing w:before="120"/>
              <w:rPr>
                <w:lang w:eastAsia="en-GB"/>
              </w:rPr>
            </w:pPr>
            <w:r>
              <w:rPr>
                <w:lang w:eastAsia="en-GB"/>
              </w:rPr>
              <w:t>1</w:t>
            </w:r>
            <w:r w:rsidR="007A22AE">
              <w:rPr>
                <w:lang w:eastAsia="en-GB"/>
              </w:rPr>
              <w:t>1</w:t>
            </w:r>
            <w:r w:rsidR="004E2F50">
              <w:rPr>
                <w:lang w:eastAsia="en-GB"/>
              </w:rPr>
              <w:t xml:space="preserve"> January 2019</w:t>
            </w:r>
          </w:p>
        </w:tc>
      </w:tr>
    </w:tbl>
    <w:p w:rsidR="00FF658F" w:rsidRPr="00FF658F" w:rsidRDefault="00FF658F" w:rsidP="007A22AE">
      <w:pPr>
        <w:pStyle w:val="HChG"/>
        <w:rPr>
          <w:lang w:val="en-US" w:eastAsia="en-GB"/>
        </w:rPr>
      </w:pPr>
      <w:r w:rsidRPr="00FF658F">
        <w:rPr>
          <w:lang w:val="en-US" w:eastAsia="en-GB"/>
        </w:rPr>
        <w:tab/>
      </w:r>
      <w:r w:rsidRPr="00FF658F">
        <w:rPr>
          <w:lang w:val="en-US" w:eastAsia="en-GB"/>
        </w:rPr>
        <w:tab/>
      </w:r>
      <w:r w:rsidR="009A54BD">
        <w:rPr>
          <w:lang w:val="en-US" w:eastAsia="en-GB"/>
        </w:rPr>
        <w:t xml:space="preserve">3.2.3.3 Scheme A: Criteria for cargo tank equipment in </w:t>
      </w:r>
      <w:bookmarkStart w:id="0" w:name="_GoBack"/>
      <w:bookmarkEnd w:id="0"/>
      <w:r w:rsidR="009A54BD">
        <w:rPr>
          <w:lang w:val="en-US" w:eastAsia="en-GB"/>
        </w:rPr>
        <w:t>vessels of type C</w:t>
      </w:r>
    </w:p>
    <w:p w:rsidR="00FF658F" w:rsidRPr="00FF658F" w:rsidRDefault="00FF658F" w:rsidP="007A22AE">
      <w:pPr>
        <w:pStyle w:val="HChG"/>
        <w:rPr>
          <w:lang w:val="en-US" w:eastAsia="en-GB" w:bidi="en-GB"/>
        </w:rPr>
      </w:pPr>
      <w:r w:rsidRPr="00FF658F">
        <w:rPr>
          <w:szCs w:val="24"/>
          <w:lang w:val="en-US" w:eastAsia="en-GB"/>
        </w:rPr>
        <w:tab/>
      </w:r>
      <w:r w:rsidRPr="00FF658F">
        <w:rPr>
          <w:szCs w:val="24"/>
          <w:lang w:val="en-US" w:eastAsia="en-GB"/>
        </w:rPr>
        <w:tab/>
      </w:r>
      <w:r w:rsidRPr="00FF658F">
        <w:rPr>
          <w:lang w:val="en-US" w:eastAsia="en-GB" w:bidi="en-GB"/>
        </w:rPr>
        <w:t>Transmitted by the Government of</w:t>
      </w:r>
      <w:r w:rsidR="00672804">
        <w:rPr>
          <w:lang w:val="en-US" w:eastAsia="en-GB" w:bidi="en-GB"/>
        </w:rPr>
        <w:t xml:space="preserve"> </w:t>
      </w:r>
      <w:r w:rsidRPr="00FF658F">
        <w:rPr>
          <w:lang w:val="en-US" w:eastAsia="en-GB" w:bidi="en-GB"/>
        </w:rPr>
        <w:t>the Netherlands</w:t>
      </w:r>
    </w:p>
    <w:p w:rsidR="00FF658F" w:rsidRPr="00FF658F" w:rsidRDefault="007A22AE" w:rsidP="007A22AE">
      <w:pPr>
        <w:pStyle w:val="H1G"/>
      </w:pPr>
      <w:r>
        <w:tab/>
      </w:r>
      <w:r>
        <w:tab/>
      </w:r>
      <w:r w:rsidR="00FF658F" w:rsidRPr="00FF658F">
        <w:t>Introduction</w:t>
      </w:r>
    </w:p>
    <w:p w:rsidR="002E27E0" w:rsidRDefault="002E27E0" w:rsidP="007A22AE">
      <w:pPr>
        <w:pStyle w:val="SingleTxtG"/>
      </w:pPr>
      <w:r>
        <w:t>1.</w:t>
      </w:r>
      <w:r>
        <w:tab/>
      </w:r>
      <w:r w:rsidR="00073244">
        <w:t>Since in the 2019 edition of the Regulations annexed to ADN</w:t>
      </w:r>
      <w:r w:rsidR="009A54BD">
        <w:t xml:space="preserve"> </w:t>
      </w:r>
      <w:r w:rsidR="00927CBF">
        <w:t>quite a few</w:t>
      </w:r>
      <w:r w:rsidR="00875589">
        <w:t xml:space="preserve"> </w:t>
      </w:r>
      <w:r w:rsidR="009A54BD">
        <w:t xml:space="preserve">entries </w:t>
      </w:r>
      <w:r w:rsidR="00073244">
        <w:t>have been added to</w:t>
      </w:r>
      <w:r w:rsidR="009A54BD">
        <w:t xml:space="preserve"> Table C with stars in</w:t>
      </w:r>
      <w:r w:rsidR="00073244">
        <w:t xml:space="preserve"> the</w:t>
      </w:r>
      <w:r w:rsidR="009A54BD">
        <w:t xml:space="preserve"> column</w:t>
      </w:r>
      <w:r w:rsidR="00073244">
        <w:t>s</w:t>
      </w:r>
      <w:r w:rsidR="009A54BD">
        <w:t xml:space="preserve"> 6-10, the Flowchart for classification for carriage in tanks in 3.2.3.3 has become</w:t>
      </w:r>
      <w:r w:rsidR="00073244">
        <w:t xml:space="preserve"> even</w:t>
      </w:r>
      <w:r w:rsidR="009A54BD">
        <w:t xml:space="preserve"> more important to determine adequate transport conditions</w:t>
      </w:r>
      <w:r>
        <w:t>.</w:t>
      </w:r>
      <w:r w:rsidR="009A54BD">
        <w:t xml:space="preserve"> Consigners, carriers, loaders and inspection bodies </w:t>
      </w:r>
      <w:proofErr w:type="gramStart"/>
      <w:r w:rsidR="00073244">
        <w:t>have</w:t>
      </w:r>
      <w:r w:rsidR="009A54BD">
        <w:t xml:space="preserve"> to</w:t>
      </w:r>
      <w:proofErr w:type="gramEnd"/>
      <w:r w:rsidR="009A54BD">
        <w:t xml:space="preserve"> be able to interpret and use the Flowchart and the subsequent Schemes</w:t>
      </w:r>
      <w:r w:rsidR="00073244">
        <w:t xml:space="preserve"> correctly</w:t>
      </w:r>
      <w:r w:rsidR="009A54BD">
        <w:t>.</w:t>
      </w:r>
    </w:p>
    <w:p w:rsidR="0003701B" w:rsidRDefault="002E27E0" w:rsidP="007A22AE">
      <w:pPr>
        <w:pStyle w:val="SingleTxtG"/>
      </w:pPr>
      <w:r>
        <w:t>2.</w:t>
      </w:r>
      <w:r>
        <w:tab/>
      </w:r>
      <w:r w:rsidR="00927CBF">
        <w:t xml:space="preserve">However, the Dutch delegation has received indications that </w:t>
      </w:r>
      <w:r w:rsidR="009A54BD">
        <w:t>t</w:t>
      </w:r>
      <w:r>
        <w:t>he</w:t>
      </w:r>
      <w:r w:rsidR="009A54BD">
        <w:t xml:space="preserve">se Schemes are </w:t>
      </w:r>
      <w:r w:rsidR="00073244">
        <w:t xml:space="preserve">often considered as </w:t>
      </w:r>
      <w:r w:rsidR="009A54BD">
        <w:t>complicated to read and understand</w:t>
      </w:r>
      <w:r w:rsidR="0003701B">
        <w:t>.</w:t>
      </w:r>
      <w:r w:rsidR="009A54BD">
        <w:t xml:space="preserve"> To determine which cargo tank equipment is prescribed by a </w:t>
      </w:r>
      <w:r w:rsidR="00875589">
        <w:t>S</w:t>
      </w:r>
      <w:r w:rsidR="009A54BD">
        <w:t>cheme</w:t>
      </w:r>
      <w:r w:rsidR="00073244">
        <w:t>,</w:t>
      </w:r>
      <w:r w:rsidR="009A54BD">
        <w:t xml:space="preserve"> a user needs to read the Scheme from </w:t>
      </w:r>
      <w:r w:rsidR="008C415F">
        <w:t>right</w:t>
      </w:r>
      <w:r w:rsidR="009A54BD">
        <w:t xml:space="preserve"> to </w:t>
      </w:r>
      <w:r w:rsidR="008C415F">
        <w:t>left</w:t>
      </w:r>
      <w:r w:rsidR="009A54BD">
        <w:t xml:space="preserve">, from top to bottom. </w:t>
      </w:r>
      <w:r w:rsidR="008C415F">
        <w:t>The reading order from right to left is counterintuitive and could lead to misinterpretations, and consequently to misjudg</w:t>
      </w:r>
      <w:r w:rsidR="00927CBF">
        <w:t>e</w:t>
      </w:r>
      <w:r w:rsidR="008C415F">
        <w:t>ments in</w:t>
      </w:r>
      <w:r w:rsidR="00073244">
        <w:t xml:space="preserve"> determining the</w:t>
      </w:r>
      <w:r w:rsidR="008C415F">
        <w:t xml:space="preserve"> transport conditions for</w:t>
      </w:r>
      <w:r w:rsidR="00073244">
        <w:t xml:space="preserve"> the carriage of</w:t>
      </w:r>
      <w:r w:rsidR="008C415F">
        <w:t xml:space="preserve"> dangerous goods.</w:t>
      </w:r>
      <w:r w:rsidR="009A54BD">
        <w:t xml:space="preserve"> </w:t>
      </w:r>
      <w:r w:rsidR="008C415F">
        <w:t xml:space="preserve">The Dutch delegation </w:t>
      </w:r>
      <w:proofErr w:type="gramStart"/>
      <w:r w:rsidR="008C415F">
        <w:t>is of the opinion that</w:t>
      </w:r>
      <w:proofErr w:type="gramEnd"/>
      <w:r w:rsidR="008C415F">
        <w:t xml:space="preserve"> the Schemes of 3.2.3.3 could be improved to make </w:t>
      </w:r>
      <w:r w:rsidR="00073244">
        <w:t>it</w:t>
      </w:r>
      <w:r w:rsidR="008C415F">
        <w:t xml:space="preserve"> less complicated and easier to understand and apply.</w:t>
      </w:r>
    </w:p>
    <w:p w:rsidR="00FF658F" w:rsidRDefault="0003701B" w:rsidP="007A22AE">
      <w:pPr>
        <w:pStyle w:val="SingleTxtG"/>
      </w:pPr>
      <w:r>
        <w:t>3.</w:t>
      </w:r>
      <w:r>
        <w:tab/>
      </w:r>
      <w:r w:rsidR="00073244">
        <w:t>Additionally, t</w:t>
      </w:r>
      <w:r w:rsidR="008C415F">
        <w:t>he Dutch delegation has found that Scheme A of 3.2.3.3 contains an error in both the French</w:t>
      </w:r>
      <w:r w:rsidR="00DF7F27">
        <w:t>,</w:t>
      </w:r>
      <w:r w:rsidR="008A4338">
        <w:t xml:space="preserve"> </w:t>
      </w:r>
      <w:r w:rsidR="008C415F">
        <w:t>English</w:t>
      </w:r>
      <w:r w:rsidR="00DF7F27">
        <w:t xml:space="preserve"> and Russian</w:t>
      </w:r>
      <w:r w:rsidR="008C415F">
        <w:t xml:space="preserve"> versions</w:t>
      </w:r>
      <w:r>
        <w:t>.</w:t>
      </w:r>
      <w:r w:rsidR="008C415F">
        <w:t xml:space="preserve"> The second and third column</w:t>
      </w:r>
      <w:r w:rsidR="00875589">
        <w:t>s</w:t>
      </w:r>
      <w:r w:rsidR="008C415F">
        <w:t xml:space="preserve"> contain the exact same heading, both indicating an internal tank pressure of more than 50 kPa at the temperatures indicated. The third column should</w:t>
      </w:r>
      <w:r w:rsidR="00927CBF">
        <w:t>,</w:t>
      </w:r>
      <w:r w:rsidR="008C415F">
        <w:t xml:space="preserve"> however</w:t>
      </w:r>
      <w:r w:rsidR="00927CBF">
        <w:t>,</w:t>
      </w:r>
      <w:r w:rsidR="008C415F">
        <w:t xml:space="preserve"> indicate a tank pressure equal to, or lower than 50 </w:t>
      </w:r>
      <w:proofErr w:type="spellStart"/>
      <w:r w:rsidR="008C415F">
        <w:t>kPA</w:t>
      </w:r>
      <w:proofErr w:type="spellEnd"/>
      <w:r w:rsidR="008C415F">
        <w:t xml:space="preserve"> at those temperatures. The German version does not contain this error.</w:t>
      </w:r>
    </w:p>
    <w:p w:rsidR="00FF658F" w:rsidRPr="00FF658F" w:rsidRDefault="007A22AE" w:rsidP="007A22AE">
      <w:pPr>
        <w:pStyle w:val="H1G"/>
      </w:pPr>
      <w:r>
        <w:tab/>
      </w:r>
      <w:r>
        <w:tab/>
      </w:r>
      <w:r w:rsidR="008C415F">
        <w:t>Action to be taken</w:t>
      </w:r>
    </w:p>
    <w:p w:rsidR="007D2370" w:rsidRDefault="00203E4D" w:rsidP="007A22AE">
      <w:pPr>
        <w:pStyle w:val="SingleTxtG"/>
      </w:pPr>
      <w:r w:rsidRPr="00203E4D">
        <w:t>4.</w:t>
      </w:r>
      <w:r w:rsidRPr="00203E4D">
        <w:tab/>
      </w:r>
      <w:r w:rsidR="008C415F">
        <w:t xml:space="preserve">The Dutch delegation would like to propose to ask the informal working group </w:t>
      </w:r>
      <w:r w:rsidR="00927CBF">
        <w:t xml:space="preserve">on </w:t>
      </w:r>
      <w:r w:rsidR="008C415F">
        <w:t xml:space="preserve">substances to </w:t>
      </w:r>
      <w:proofErr w:type="gramStart"/>
      <w:r w:rsidR="008C415F">
        <w:t>look into</w:t>
      </w:r>
      <w:proofErr w:type="gramEnd"/>
      <w:r w:rsidR="008C415F">
        <w:t xml:space="preserve"> the Schemes of 3.2.3.3 an</w:t>
      </w:r>
      <w:r w:rsidR="006F6533">
        <w:t>d to come up, if possible, with proposals to improve the readability and usability of the Schemes</w:t>
      </w:r>
      <w:r w:rsidR="007D2370">
        <w:t>.</w:t>
      </w:r>
    </w:p>
    <w:p w:rsidR="00E8704B" w:rsidRDefault="007D2370" w:rsidP="007A22AE">
      <w:pPr>
        <w:pStyle w:val="SingleTxtG"/>
        <w:spacing w:after="1080"/>
      </w:pPr>
      <w:r>
        <w:t>5.</w:t>
      </w:r>
      <w:r>
        <w:tab/>
      </w:r>
      <w:r w:rsidR="006F6533">
        <w:t>Furthermore, the Dutch delegation proposes to amend Scheme A of 3.2.3.3 in the English and French versions as follows</w:t>
      </w:r>
      <w:r w:rsidR="004E2F50">
        <w:t>:</w:t>
      </w:r>
      <w:r w:rsidR="00875589">
        <w:t xml:space="preserve"> </w:t>
      </w:r>
      <w:r w:rsidR="00875589" w:rsidRPr="004E2F50">
        <w:rPr>
          <w:strike/>
        </w:rPr>
        <w:t>the cancelled</w:t>
      </w:r>
      <w:r w:rsidR="006F6533" w:rsidRPr="004E2F50">
        <w:rPr>
          <w:strike/>
        </w:rPr>
        <w:t xml:space="preserve"> text is </w:t>
      </w:r>
      <w:r w:rsidR="00875589" w:rsidRPr="004E2F50">
        <w:rPr>
          <w:strike/>
        </w:rPr>
        <w:t>struck</w:t>
      </w:r>
      <w:r w:rsidR="006F6533" w:rsidRPr="004E2F50">
        <w:rPr>
          <w:strike/>
        </w:rPr>
        <w:t xml:space="preserve"> through,</w:t>
      </w:r>
      <w:r w:rsidR="006F6533">
        <w:t xml:space="preserve"> </w:t>
      </w:r>
      <w:r w:rsidR="00875589" w:rsidRPr="00DF7F27">
        <w:rPr>
          <w:b/>
          <w:u w:val="single"/>
        </w:rPr>
        <w:t xml:space="preserve">the additional text </w:t>
      </w:r>
      <w:r w:rsidR="004E2F50">
        <w:rPr>
          <w:b/>
          <w:u w:val="single"/>
        </w:rPr>
        <w:t>is bold and underlined</w:t>
      </w:r>
      <w:r w:rsidR="006F6533">
        <w:t>:</w:t>
      </w:r>
    </w:p>
    <w:p w:rsidR="006F6533" w:rsidRPr="007A22AE" w:rsidRDefault="006F6533" w:rsidP="007A22AE">
      <w:pPr>
        <w:pStyle w:val="SingleTxtG"/>
        <w:rPr>
          <w:b/>
          <w:bCs/>
          <w:lang w:val="en-US"/>
        </w:rPr>
      </w:pPr>
      <w:r w:rsidRPr="007A22AE">
        <w:rPr>
          <w:b/>
          <w:bCs/>
          <w:lang w:val="en-US"/>
        </w:rPr>
        <w:lastRenderedPageBreak/>
        <w:t>English:</w:t>
      </w:r>
    </w:p>
    <w:p w:rsidR="006F6533" w:rsidRPr="007A22AE" w:rsidRDefault="006F6533" w:rsidP="007A22AE">
      <w:pPr>
        <w:pStyle w:val="SingleTxtG"/>
        <w:rPr>
          <w:b/>
          <w:bCs/>
          <w:lang w:val="en-US"/>
        </w:rPr>
      </w:pPr>
      <w:r w:rsidRPr="007A22AE">
        <w:rPr>
          <w:b/>
          <w:bCs/>
          <w:lang w:val="en-US"/>
        </w:rPr>
        <w:t>Scheme A:  Criteria for cargo tank equipment in vessels of type C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6"/>
        <w:gridCol w:w="2396"/>
        <w:gridCol w:w="2630"/>
        <w:gridCol w:w="2017"/>
      </w:tblGrid>
      <w:tr w:rsidR="006F6533" w:rsidRPr="006F6533" w:rsidTr="00081B3D">
        <w:tc>
          <w:tcPr>
            <w:tcW w:w="2630" w:type="dxa"/>
          </w:tcPr>
          <w:p w:rsidR="006F6533" w:rsidRPr="007A22AE" w:rsidRDefault="006F6533" w:rsidP="007A22AE">
            <w:pPr>
              <w:suppressAutoHyphens w:val="0"/>
              <w:spacing w:before="40" w:after="40" w:line="240" w:lineRule="auto"/>
              <w:jc w:val="center"/>
            </w:pPr>
            <w:r w:rsidRPr="007A22AE">
              <w:t>Cargo tank equipment</w:t>
            </w:r>
          </w:p>
        </w:tc>
        <w:tc>
          <w:tcPr>
            <w:tcW w:w="2424" w:type="dxa"/>
          </w:tcPr>
          <w:p w:rsidR="006F6533" w:rsidRPr="007A22AE" w:rsidRDefault="006F6533" w:rsidP="007A22AE">
            <w:pPr>
              <w:suppressAutoHyphens w:val="0"/>
              <w:spacing w:before="40" w:after="40" w:line="240" w:lineRule="auto"/>
              <w:rPr>
                <w:lang w:val="en-US"/>
              </w:rPr>
            </w:pPr>
            <w:r w:rsidRPr="007A22AE">
              <w:rPr>
                <w:lang w:val="en-US"/>
              </w:rPr>
              <w:t xml:space="preserve">Cargo tank internal pressure at liquid temperature of 30 °C and </w:t>
            </w:r>
            <w:r w:rsidRPr="007A22AE">
              <w:rPr>
                <w:lang w:val="en-US"/>
              </w:rPr>
              <w:br/>
              <w:t>gaseous phase temperature of</w:t>
            </w:r>
            <w:r w:rsidRPr="007A22AE">
              <w:rPr>
                <w:lang w:val="en-US"/>
              </w:rPr>
              <w:br/>
              <w:t>37.8 °C &gt; 50 kPa</w:t>
            </w:r>
          </w:p>
        </w:tc>
        <w:tc>
          <w:tcPr>
            <w:tcW w:w="2652" w:type="dxa"/>
          </w:tcPr>
          <w:p w:rsidR="006F6533" w:rsidRPr="007A22AE" w:rsidRDefault="006F6533" w:rsidP="007A22AE">
            <w:pPr>
              <w:suppressAutoHyphens w:val="0"/>
              <w:spacing w:before="40" w:after="40" w:line="240" w:lineRule="auto"/>
              <w:rPr>
                <w:lang w:val="en-US"/>
              </w:rPr>
            </w:pPr>
            <w:r w:rsidRPr="007A22AE">
              <w:rPr>
                <w:lang w:val="en-US"/>
              </w:rPr>
              <w:t xml:space="preserve">Cargo tank internal pressure at liquid temperature of 30 °C and </w:t>
            </w:r>
            <w:r w:rsidRPr="007A22AE">
              <w:rPr>
                <w:lang w:val="en-US"/>
              </w:rPr>
              <w:br/>
              <w:t xml:space="preserve">gaseous phase temperature </w:t>
            </w:r>
            <w:proofErr w:type="gramStart"/>
            <w:r w:rsidRPr="007A22AE">
              <w:rPr>
                <w:lang w:val="en-US"/>
              </w:rPr>
              <w:t>of  37.8</w:t>
            </w:r>
            <w:proofErr w:type="gramEnd"/>
            <w:r w:rsidRPr="007A22AE">
              <w:rPr>
                <w:lang w:val="en-US"/>
              </w:rPr>
              <w:t> °C </w:t>
            </w:r>
            <w:r w:rsidRPr="007A22AE">
              <w:rPr>
                <w:strike/>
                <w:lang w:val="en-US"/>
              </w:rPr>
              <w:t>&gt;</w:t>
            </w:r>
            <w:r w:rsidRPr="007A22AE">
              <w:rPr>
                <w:b/>
                <w:u w:val="single"/>
                <w:lang w:val="en-US"/>
              </w:rPr>
              <w:t>≤</w:t>
            </w:r>
            <w:r w:rsidRPr="007A22AE">
              <w:rPr>
                <w:lang w:val="en-US"/>
              </w:rPr>
              <w:t> 50 kPa</w:t>
            </w:r>
          </w:p>
        </w:tc>
        <w:tc>
          <w:tcPr>
            <w:tcW w:w="2041" w:type="dxa"/>
          </w:tcPr>
          <w:p w:rsidR="006F6533" w:rsidRPr="007A22AE" w:rsidRDefault="006F6533" w:rsidP="007A22AE">
            <w:pPr>
              <w:suppressAutoHyphens w:val="0"/>
              <w:spacing w:before="40" w:after="40" w:line="240" w:lineRule="auto"/>
              <w:jc w:val="center"/>
              <w:rPr>
                <w:lang w:val="en-US"/>
              </w:rPr>
            </w:pPr>
            <w:r w:rsidRPr="007A22AE">
              <w:rPr>
                <w:lang w:val="en-US"/>
              </w:rPr>
              <w:t>Cargo tank internal pressure unknown, owing to absence of certain data</w:t>
            </w:r>
          </w:p>
        </w:tc>
      </w:tr>
      <w:tr w:rsidR="006F6533" w:rsidRPr="006F6533" w:rsidTr="00081B3D">
        <w:tc>
          <w:tcPr>
            <w:tcW w:w="2630" w:type="dxa"/>
          </w:tcPr>
          <w:p w:rsidR="006F6533" w:rsidRPr="007A22AE" w:rsidRDefault="006F6533" w:rsidP="007A22AE">
            <w:pPr>
              <w:suppressAutoHyphens w:val="0"/>
              <w:spacing w:before="40" w:after="40" w:line="240" w:lineRule="auto"/>
              <w:rPr>
                <w:lang w:val="en-US"/>
              </w:rPr>
            </w:pPr>
            <w:r w:rsidRPr="007A22AE">
              <w:rPr>
                <w:lang w:val="en-US"/>
              </w:rPr>
              <w:t>With refrigeration (No. 1 in column (9))</w:t>
            </w:r>
          </w:p>
        </w:tc>
        <w:tc>
          <w:tcPr>
            <w:tcW w:w="2424" w:type="dxa"/>
          </w:tcPr>
          <w:p w:rsidR="006F6533" w:rsidRPr="007A22AE" w:rsidRDefault="006F6533" w:rsidP="007A22AE">
            <w:pPr>
              <w:suppressAutoHyphens w:val="0"/>
              <w:spacing w:before="40" w:after="40" w:line="240" w:lineRule="auto"/>
            </w:pPr>
            <w:r w:rsidRPr="007A22AE">
              <w:t>Refrigerated</w:t>
            </w:r>
          </w:p>
        </w:tc>
        <w:tc>
          <w:tcPr>
            <w:tcW w:w="2652" w:type="dxa"/>
          </w:tcPr>
          <w:p w:rsidR="006F6533" w:rsidRPr="007A22AE" w:rsidRDefault="006F6533" w:rsidP="007A22AE">
            <w:pPr>
              <w:suppressAutoHyphens w:val="0"/>
              <w:spacing w:before="40" w:after="40" w:line="240" w:lineRule="auto"/>
            </w:pPr>
          </w:p>
        </w:tc>
        <w:tc>
          <w:tcPr>
            <w:tcW w:w="2041" w:type="dxa"/>
          </w:tcPr>
          <w:p w:rsidR="006F6533" w:rsidRPr="007A22AE" w:rsidRDefault="006F6533" w:rsidP="007A22AE">
            <w:pPr>
              <w:suppressAutoHyphens w:val="0"/>
              <w:spacing w:before="40" w:after="40" w:line="240" w:lineRule="auto"/>
            </w:pPr>
          </w:p>
        </w:tc>
      </w:tr>
      <w:tr w:rsidR="006F6533" w:rsidRPr="006F6533" w:rsidTr="00081B3D">
        <w:tc>
          <w:tcPr>
            <w:tcW w:w="2630" w:type="dxa"/>
          </w:tcPr>
          <w:p w:rsidR="006F6533" w:rsidRPr="007A22AE" w:rsidRDefault="006F6533" w:rsidP="007A22AE">
            <w:pPr>
              <w:suppressAutoHyphens w:val="0"/>
              <w:spacing w:before="40" w:after="40" w:line="240" w:lineRule="auto"/>
            </w:pPr>
            <w:r w:rsidRPr="007A22AE">
              <w:t>Pressure tank (400 kPa)</w:t>
            </w:r>
          </w:p>
        </w:tc>
        <w:tc>
          <w:tcPr>
            <w:tcW w:w="2424" w:type="dxa"/>
          </w:tcPr>
          <w:p w:rsidR="006F6533" w:rsidRPr="007A22AE" w:rsidRDefault="006F6533" w:rsidP="007A22AE">
            <w:pPr>
              <w:suppressAutoHyphens w:val="0"/>
              <w:spacing w:before="40" w:after="40" w:line="240" w:lineRule="auto"/>
            </w:pPr>
            <w:r w:rsidRPr="007A22AE">
              <w:t>Non-refrigerated</w:t>
            </w:r>
          </w:p>
        </w:tc>
        <w:tc>
          <w:tcPr>
            <w:tcW w:w="2652" w:type="dxa"/>
          </w:tcPr>
          <w:p w:rsidR="006F6533" w:rsidRPr="007A22AE" w:rsidRDefault="006F6533" w:rsidP="007A22AE">
            <w:pPr>
              <w:suppressAutoHyphens w:val="0"/>
              <w:spacing w:before="40" w:after="40" w:line="240" w:lineRule="auto"/>
              <w:rPr>
                <w:lang w:val="en-US"/>
              </w:rPr>
            </w:pPr>
            <w:r w:rsidRPr="007A22AE">
              <w:rPr>
                <w:lang w:val="en-US"/>
              </w:rPr>
              <w:t>Cargo tank internal pressure at 50 °C &gt; 50 kPa without water spraying</w:t>
            </w:r>
          </w:p>
        </w:tc>
        <w:tc>
          <w:tcPr>
            <w:tcW w:w="2041" w:type="dxa"/>
          </w:tcPr>
          <w:p w:rsidR="006F6533" w:rsidRPr="007A22AE" w:rsidRDefault="006F6533" w:rsidP="007A22AE">
            <w:pPr>
              <w:suppressAutoHyphens w:val="0"/>
              <w:spacing w:before="40" w:after="40" w:line="240" w:lineRule="auto"/>
            </w:pPr>
            <w:r w:rsidRPr="007A22AE">
              <w:t>Boiling point ≤ 60°C</w:t>
            </w:r>
          </w:p>
        </w:tc>
      </w:tr>
      <w:tr w:rsidR="006F6533" w:rsidRPr="006F6533" w:rsidTr="00081B3D">
        <w:tc>
          <w:tcPr>
            <w:tcW w:w="2630" w:type="dxa"/>
          </w:tcPr>
          <w:p w:rsidR="006F6533" w:rsidRPr="007A22AE" w:rsidRDefault="006F6533" w:rsidP="007A22AE">
            <w:pPr>
              <w:suppressAutoHyphens w:val="0"/>
              <w:spacing w:before="40" w:after="40" w:line="240" w:lineRule="auto"/>
              <w:rPr>
                <w:lang w:val="en-US"/>
              </w:rPr>
            </w:pPr>
            <w:r w:rsidRPr="007A22AE">
              <w:t>Pressure relief valve/high</w:t>
            </w:r>
            <w:r w:rsidRPr="007A22AE" w:rsidDel="00B85B77">
              <w:rPr>
                <w:lang w:val="en-US"/>
              </w:rPr>
              <w:t xml:space="preserve"> </w:t>
            </w:r>
            <w:r w:rsidRPr="007A22AE">
              <w:rPr>
                <w:lang w:val="en-US"/>
              </w:rPr>
              <w:t>velocity vent valve opening pressure: 50 kPa, with water-spraying system (No. 3 in column (9))</w:t>
            </w:r>
          </w:p>
        </w:tc>
        <w:tc>
          <w:tcPr>
            <w:tcW w:w="2424" w:type="dxa"/>
          </w:tcPr>
          <w:p w:rsidR="006F6533" w:rsidRPr="007A22AE" w:rsidRDefault="006F6533" w:rsidP="007A22AE">
            <w:pPr>
              <w:suppressAutoHyphens w:val="0"/>
              <w:spacing w:before="40" w:after="40" w:line="240" w:lineRule="auto"/>
              <w:rPr>
                <w:lang w:val="en-US"/>
              </w:rPr>
            </w:pPr>
          </w:p>
        </w:tc>
        <w:tc>
          <w:tcPr>
            <w:tcW w:w="2652" w:type="dxa"/>
          </w:tcPr>
          <w:p w:rsidR="006F6533" w:rsidRPr="007A22AE" w:rsidRDefault="006F6533" w:rsidP="007A22AE">
            <w:pPr>
              <w:suppressAutoHyphens w:val="0"/>
              <w:spacing w:before="40" w:after="40" w:line="240" w:lineRule="auto"/>
              <w:rPr>
                <w:lang w:val="en-US"/>
              </w:rPr>
            </w:pPr>
            <w:r w:rsidRPr="007A22AE">
              <w:rPr>
                <w:lang w:val="en-US"/>
              </w:rPr>
              <w:t>Cargo tank internal pressure at 50 °C &gt; 50 kPa with water spraying</w:t>
            </w:r>
          </w:p>
        </w:tc>
        <w:tc>
          <w:tcPr>
            <w:tcW w:w="2041" w:type="dxa"/>
          </w:tcPr>
          <w:p w:rsidR="006F6533" w:rsidRPr="007A22AE" w:rsidRDefault="006F6533" w:rsidP="007A22AE">
            <w:pPr>
              <w:suppressAutoHyphens w:val="0"/>
              <w:spacing w:before="40" w:after="40" w:line="240" w:lineRule="auto"/>
            </w:pPr>
            <w:r w:rsidRPr="007A22AE">
              <w:t>60 °C &lt; boiling point ≤ 85°C</w:t>
            </w:r>
          </w:p>
        </w:tc>
      </w:tr>
      <w:tr w:rsidR="006F6533" w:rsidRPr="006F6533" w:rsidTr="00081B3D">
        <w:tc>
          <w:tcPr>
            <w:tcW w:w="2630" w:type="dxa"/>
          </w:tcPr>
          <w:p w:rsidR="006F6533" w:rsidRPr="007A22AE" w:rsidRDefault="006F6533" w:rsidP="007A22AE">
            <w:pPr>
              <w:suppressAutoHyphens w:val="0"/>
              <w:spacing w:before="40" w:after="40" w:line="240" w:lineRule="auto"/>
              <w:rPr>
                <w:lang w:val="en-US"/>
              </w:rPr>
            </w:pPr>
            <w:r w:rsidRPr="007A22AE">
              <w:t>Pressure relief valve/high</w:t>
            </w:r>
            <w:r w:rsidRPr="007A22AE" w:rsidDel="00B85B77">
              <w:rPr>
                <w:lang w:val="en-US"/>
              </w:rPr>
              <w:t xml:space="preserve"> </w:t>
            </w:r>
            <w:r w:rsidRPr="007A22AE">
              <w:rPr>
                <w:lang w:val="en-US"/>
              </w:rPr>
              <w:t>velocity vent valve opening pressure as calculated, but at least 10 kPa</w:t>
            </w:r>
          </w:p>
        </w:tc>
        <w:tc>
          <w:tcPr>
            <w:tcW w:w="2424" w:type="dxa"/>
          </w:tcPr>
          <w:p w:rsidR="006F6533" w:rsidRPr="007A22AE" w:rsidRDefault="006F6533" w:rsidP="007A22AE">
            <w:pPr>
              <w:suppressAutoHyphens w:val="0"/>
              <w:spacing w:before="40" w:after="40" w:line="240" w:lineRule="auto"/>
              <w:rPr>
                <w:lang w:val="en-US"/>
              </w:rPr>
            </w:pPr>
          </w:p>
        </w:tc>
        <w:tc>
          <w:tcPr>
            <w:tcW w:w="2652" w:type="dxa"/>
          </w:tcPr>
          <w:p w:rsidR="006F6533" w:rsidRPr="007A22AE" w:rsidRDefault="006F6533" w:rsidP="007A22AE">
            <w:pPr>
              <w:suppressAutoHyphens w:val="0"/>
              <w:spacing w:before="40" w:after="40" w:line="240" w:lineRule="auto"/>
              <w:rPr>
                <w:lang w:val="en-US"/>
              </w:rPr>
            </w:pPr>
            <w:r w:rsidRPr="007A22AE">
              <w:rPr>
                <w:lang w:val="en-US"/>
              </w:rPr>
              <w:t>Cargo tank internal pressure at 50 °C ≤ 50 kPa</w:t>
            </w:r>
          </w:p>
        </w:tc>
        <w:tc>
          <w:tcPr>
            <w:tcW w:w="2041" w:type="dxa"/>
          </w:tcPr>
          <w:p w:rsidR="006F6533" w:rsidRPr="007A22AE" w:rsidRDefault="006F6533" w:rsidP="007A22AE">
            <w:pPr>
              <w:suppressAutoHyphens w:val="0"/>
              <w:spacing w:before="40" w:after="40" w:line="240" w:lineRule="auto"/>
              <w:rPr>
                <w:lang w:val="en-US"/>
              </w:rPr>
            </w:pPr>
          </w:p>
        </w:tc>
      </w:tr>
      <w:tr w:rsidR="006F6533" w:rsidRPr="006F6533" w:rsidTr="00081B3D">
        <w:tc>
          <w:tcPr>
            <w:tcW w:w="2630" w:type="dxa"/>
          </w:tcPr>
          <w:p w:rsidR="006F6533" w:rsidRPr="007A22AE" w:rsidRDefault="006F6533" w:rsidP="007A22AE">
            <w:pPr>
              <w:suppressAutoHyphens w:val="0"/>
              <w:spacing w:before="40" w:after="40" w:line="240" w:lineRule="auto"/>
              <w:rPr>
                <w:lang w:val="en-US"/>
              </w:rPr>
            </w:pPr>
            <w:r w:rsidRPr="007A22AE">
              <w:t>Pressure relief valve/high</w:t>
            </w:r>
            <w:r w:rsidRPr="007A22AE" w:rsidDel="00B85B77">
              <w:t xml:space="preserve"> </w:t>
            </w:r>
            <w:r w:rsidRPr="007A22AE">
              <w:rPr>
                <w:lang w:val="en-US"/>
              </w:rPr>
              <w:t>velocity vent valve opening pressure: 50 kPa</w:t>
            </w:r>
          </w:p>
        </w:tc>
        <w:tc>
          <w:tcPr>
            <w:tcW w:w="2424" w:type="dxa"/>
          </w:tcPr>
          <w:p w:rsidR="006F6533" w:rsidRPr="007A22AE" w:rsidRDefault="006F6533" w:rsidP="007A22AE">
            <w:pPr>
              <w:suppressAutoHyphens w:val="0"/>
              <w:spacing w:before="40" w:after="40" w:line="240" w:lineRule="auto"/>
              <w:rPr>
                <w:lang w:val="en-US"/>
              </w:rPr>
            </w:pPr>
          </w:p>
        </w:tc>
        <w:tc>
          <w:tcPr>
            <w:tcW w:w="2652" w:type="dxa"/>
          </w:tcPr>
          <w:p w:rsidR="006F6533" w:rsidRPr="007A22AE" w:rsidRDefault="006F6533" w:rsidP="007A22AE">
            <w:pPr>
              <w:suppressAutoHyphens w:val="0"/>
              <w:spacing w:before="40" w:after="40" w:line="240" w:lineRule="auto"/>
              <w:rPr>
                <w:lang w:val="en-US"/>
              </w:rPr>
            </w:pPr>
          </w:p>
        </w:tc>
        <w:tc>
          <w:tcPr>
            <w:tcW w:w="2041" w:type="dxa"/>
          </w:tcPr>
          <w:p w:rsidR="006F6533" w:rsidRPr="007A22AE" w:rsidRDefault="006F6533" w:rsidP="007A22AE">
            <w:pPr>
              <w:suppressAutoHyphens w:val="0"/>
              <w:spacing w:before="40" w:after="40" w:line="240" w:lineRule="auto"/>
            </w:pPr>
            <w:r w:rsidRPr="007A22AE">
              <w:t>85 °C &lt; boiling point ≤ 115°C</w:t>
            </w:r>
          </w:p>
        </w:tc>
      </w:tr>
      <w:tr w:rsidR="006F6533" w:rsidRPr="006F6533" w:rsidTr="00081B3D">
        <w:tc>
          <w:tcPr>
            <w:tcW w:w="2630" w:type="dxa"/>
          </w:tcPr>
          <w:p w:rsidR="006F6533" w:rsidRPr="007A22AE" w:rsidRDefault="006F6533" w:rsidP="007A22AE">
            <w:pPr>
              <w:suppressAutoHyphens w:val="0"/>
              <w:spacing w:before="40" w:after="40" w:line="240" w:lineRule="auto"/>
              <w:rPr>
                <w:lang w:val="en-US"/>
              </w:rPr>
            </w:pPr>
            <w:r w:rsidRPr="007A22AE">
              <w:t>Pressure relief valve/high</w:t>
            </w:r>
            <w:r w:rsidRPr="007A22AE" w:rsidDel="00B85B77">
              <w:rPr>
                <w:lang w:val="en-US"/>
              </w:rPr>
              <w:t xml:space="preserve"> </w:t>
            </w:r>
            <w:r w:rsidRPr="007A22AE">
              <w:rPr>
                <w:lang w:val="en-US"/>
              </w:rPr>
              <w:t>velocity vent valve opening pressure: 35 kPa</w:t>
            </w:r>
          </w:p>
        </w:tc>
        <w:tc>
          <w:tcPr>
            <w:tcW w:w="2424" w:type="dxa"/>
          </w:tcPr>
          <w:p w:rsidR="006F6533" w:rsidRPr="007A22AE" w:rsidRDefault="006F6533" w:rsidP="007A22AE">
            <w:pPr>
              <w:suppressAutoHyphens w:val="0"/>
              <w:spacing w:before="40" w:after="40" w:line="240" w:lineRule="auto"/>
              <w:rPr>
                <w:lang w:val="en-US"/>
              </w:rPr>
            </w:pPr>
          </w:p>
        </w:tc>
        <w:tc>
          <w:tcPr>
            <w:tcW w:w="2652" w:type="dxa"/>
          </w:tcPr>
          <w:p w:rsidR="006F6533" w:rsidRPr="007A22AE" w:rsidRDefault="006F6533" w:rsidP="007A22AE">
            <w:pPr>
              <w:suppressAutoHyphens w:val="0"/>
              <w:spacing w:before="40" w:after="40" w:line="240" w:lineRule="auto"/>
              <w:rPr>
                <w:lang w:val="en-US"/>
              </w:rPr>
            </w:pPr>
          </w:p>
        </w:tc>
        <w:tc>
          <w:tcPr>
            <w:tcW w:w="2041" w:type="dxa"/>
          </w:tcPr>
          <w:p w:rsidR="006F6533" w:rsidRPr="007A22AE" w:rsidRDefault="006F6533" w:rsidP="007A22AE">
            <w:pPr>
              <w:suppressAutoHyphens w:val="0"/>
              <w:spacing w:before="40" w:after="40" w:line="240" w:lineRule="auto"/>
            </w:pPr>
            <w:r w:rsidRPr="007A22AE">
              <w:t>Boiling point &gt; 115°C</w:t>
            </w:r>
          </w:p>
        </w:tc>
      </w:tr>
    </w:tbl>
    <w:p w:rsidR="006F6533" w:rsidRPr="007A22AE" w:rsidRDefault="006F6533" w:rsidP="007A22AE">
      <w:pPr>
        <w:pStyle w:val="SingleTxtG"/>
        <w:spacing w:before="120"/>
        <w:rPr>
          <w:b/>
          <w:bCs/>
          <w:lang w:val="en-US"/>
        </w:rPr>
      </w:pPr>
      <w:r w:rsidRPr="007A22AE">
        <w:rPr>
          <w:b/>
          <w:bCs/>
          <w:lang w:val="en-US"/>
        </w:rPr>
        <w:t>French:</w:t>
      </w:r>
    </w:p>
    <w:p w:rsidR="006F6533" w:rsidRPr="007A22AE" w:rsidRDefault="006F6533" w:rsidP="007A22AE">
      <w:pPr>
        <w:pStyle w:val="SingleTxtG"/>
        <w:rPr>
          <w:b/>
          <w:bCs/>
          <w:snapToGrid w:val="0"/>
          <w:lang w:val="fr-CH"/>
        </w:rPr>
      </w:pPr>
      <w:r w:rsidRPr="007A22AE">
        <w:rPr>
          <w:b/>
          <w:bCs/>
          <w:snapToGrid w:val="0"/>
          <w:lang w:val="fr-CH"/>
        </w:rPr>
        <w:t xml:space="preserve">Schéma </w:t>
      </w:r>
      <w:proofErr w:type="gramStart"/>
      <w:r w:rsidRPr="007A22AE">
        <w:rPr>
          <w:b/>
          <w:bCs/>
          <w:snapToGrid w:val="0"/>
          <w:lang w:val="fr-CH"/>
        </w:rPr>
        <w:t>A:</w:t>
      </w:r>
      <w:proofErr w:type="gramEnd"/>
      <w:r w:rsidRPr="007A22AE">
        <w:rPr>
          <w:b/>
          <w:bCs/>
          <w:snapToGrid w:val="0"/>
          <w:lang w:val="fr-CH"/>
        </w:rPr>
        <w:t xml:space="preserve"> Critères pour l’équipement des citernes à cargaison des bateaux du type C</w:t>
      </w: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2551"/>
        <w:gridCol w:w="2552"/>
        <w:gridCol w:w="2126"/>
      </w:tblGrid>
      <w:tr w:rsidR="006F6533" w:rsidRPr="00993F80" w:rsidTr="007A22AE">
        <w:trPr>
          <w:tblHeader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533" w:rsidRPr="006F6533" w:rsidRDefault="006F6533" w:rsidP="007A22AE">
            <w:pPr>
              <w:keepNext/>
              <w:suppressAutoHyphens w:val="0"/>
              <w:spacing w:before="40" w:after="40" w:line="240" w:lineRule="auto"/>
              <w:jc w:val="center"/>
              <w:outlineLvl w:val="4"/>
              <w:rPr>
                <w:bCs/>
                <w:iCs/>
                <w:lang w:val="fr-CH" w:eastAsia="zh-CN"/>
              </w:rPr>
            </w:pPr>
            <w:r w:rsidRPr="006F6533">
              <w:rPr>
                <w:bCs/>
                <w:iCs/>
                <w:lang w:val="fr-CH" w:eastAsia="zh-CN"/>
              </w:rPr>
              <w:t>Équipement de la citerne à cargaison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33" w:rsidRPr="006F6533" w:rsidRDefault="006F6533" w:rsidP="007A22AE">
            <w:pPr>
              <w:suppressAutoHyphens w:val="0"/>
              <w:spacing w:before="40" w:after="40" w:line="240" w:lineRule="auto"/>
              <w:jc w:val="center"/>
              <w:rPr>
                <w:lang w:val="fr-CH" w:eastAsia="zh-CN"/>
              </w:rPr>
            </w:pPr>
            <w:r w:rsidRPr="006F6533">
              <w:rPr>
                <w:lang w:val="fr-CH" w:eastAsia="zh-CN"/>
              </w:rPr>
              <w:t>Pression interne maximale à une température du liquide de 30 °C et une température</w:t>
            </w:r>
            <w:r w:rsidRPr="006F6533">
              <w:rPr>
                <w:lang w:val="fr-CH" w:eastAsia="zh-CN"/>
              </w:rPr>
              <w:br/>
              <w:t>de la phase gazeuse de</w:t>
            </w:r>
            <w:r w:rsidRPr="006F6533">
              <w:rPr>
                <w:lang w:val="fr-CH" w:eastAsia="zh-CN"/>
              </w:rPr>
              <w:br/>
              <w:t>37,8 °C &gt; 50 kPa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33" w:rsidRPr="006F6533" w:rsidRDefault="006F6533" w:rsidP="007A22AE">
            <w:pPr>
              <w:suppressAutoHyphens w:val="0"/>
              <w:spacing w:before="40" w:after="40" w:line="240" w:lineRule="auto"/>
              <w:jc w:val="center"/>
              <w:rPr>
                <w:lang w:val="fr-CH" w:eastAsia="zh-CN"/>
              </w:rPr>
            </w:pPr>
            <w:r w:rsidRPr="006F6533">
              <w:rPr>
                <w:lang w:val="fr-CH" w:eastAsia="zh-CN"/>
              </w:rPr>
              <w:t>Pression interne maximale à une température du liquide de</w:t>
            </w:r>
            <w:r w:rsidRPr="006F6533">
              <w:rPr>
                <w:lang w:val="fr-CH" w:eastAsia="zh-CN"/>
              </w:rPr>
              <w:br/>
              <w:t>30 °C et une température</w:t>
            </w:r>
            <w:r w:rsidRPr="006F6533">
              <w:rPr>
                <w:lang w:val="fr-CH" w:eastAsia="zh-CN"/>
              </w:rPr>
              <w:br/>
              <w:t>de la phase gazeuse de</w:t>
            </w:r>
            <w:r w:rsidRPr="006F6533">
              <w:rPr>
                <w:lang w:val="fr-CH" w:eastAsia="zh-CN"/>
              </w:rPr>
              <w:br/>
              <w:t>37,8 °</w:t>
            </w:r>
            <w:r w:rsidRPr="00DF7F27">
              <w:rPr>
                <w:lang w:val="fr-CH" w:eastAsia="zh-CN"/>
              </w:rPr>
              <w:t xml:space="preserve">C </w:t>
            </w:r>
            <w:r w:rsidRPr="004E2F50">
              <w:rPr>
                <w:strike/>
                <w:lang w:val="fr-CH" w:eastAsia="zh-CN"/>
              </w:rPr>
              <w:t>&gt;</w:t>
            </w:r>
            <w:r w:rsidRPr="00DF7F27">
              <w:rPr>
                <w:b/>
                <w:u w:val="single"/>
                <w:lang w:val="fr-CH" w:eastAsia="zh-CN"/>
              </w:rPr>
              <w:t>≤</w:t>
            </w:r>
            <w:r w:rsidRPr="006F6533">
              <w:rPr>
                <w:lang w:val="fr-CH" w:eastAsia="zh-CN"/>
              </w:rPr>
              <w:t xml:space="preserve"> 50 kPa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533" w:rsidRPr="006F6533" w:rsidRDefault="006F6533" w:rsidP="007A22AE">
            <w:pPr>
              <w:suppressAutoHyphens w:val="0"/>
              <w:spacing w:before="40" w:after="40" w:line="240" w:lineRule="auto"/>
              <w:jc w:val="center"/>
              <w:rPr>
                <w:lang w:val="fr-CH" w:eastAsia="zh-CN"/>
              </w:rPr>
            </w:pPr>
            <w:r w:rsidRPr="006F6533">
              <w:rPr>
                <w:lang w:val="fr-CH" w:eastAsia="zh-CN"/>
              </w:rPr>
              <w:t>Pression interne maximale non connue</w:t>
            </w:r>
            <w:r w:rsidRPr="006F6533">
              <w:rPr>
                <w:lang w:val="fr-CH" w:eastAsia="zh-CN"/>
              </w:rPr>
              <w:br/>
              <w:t>parce que certaines données</w:t>
            </w:r>
            <w:r w:rsidRPr="006F6533">
              <w:rPr>
                <w:lang w:val="fr-CH" w:eastAsia="zh-CN"/>
              </w:rPr>
              <w:br/>
              <w:t>font défaut</w:t>
            </w:r>
          </w:p>
        </w:tc>
      </w:tr>
      <w:tr w:rsidR="006F6533" w:rsidRPr="006F6533" w:rsidTr="006F653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533" w:rsidRPr="006F6533" w:rsidRDefault="006F6533" w:rsidP="007A22AE">
            <w:pPr>
              <w:suppressAutoHyphens w:val="0"/>
              <w:spacing w:before="40" w:after="40" w:line="240" w:lineRule="auto"/>
              <w:rPr>
                <w:lang w:val="fr-CH" w:eastAsia="zh-CN"/>
              </w:rPr>
            </w:pPr>
            <w:r w:rsidRPr="006F6533">
              <w:rPr>
                <w:lang w:val="fr-CH" w:eastAsia="zh-CN"/>
              </w:rPr>
              <w:t>Avec réfrigération (chiffre 1 à la colonne (9))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533" w:rsidRPr="006F6533" w:rsidRDefault="006F6533" w:rsidP="007A22AE">
            <w:pPr>
              <w:suppressAutoHyphens w:val="0"/>
              <w:spacing w:before="40" w:after="40" w:line="240" w:lineRule="auto"/>
              <w:jc w:val="center"/>
              <w:rPr>
                <w:lang w:eastAsia="zh-CN"/>
              </w:rPr>
            </w:pPr>
            <w:proofErr w:type="spellStart"/>
            <w:r w:rsidRPr="006F6533">
              <w:rPr>
                <w:lang w:eastAsia="zh-CN"/>
              </w:rPr>
              <w:t>Réfrigéré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533" w:rsidRPr="006F6533" w:rsidRDefault="006F6533" w:rsidP="007A22AE">
            <w:pPr>
              <w:suppressAutoHyphens w:val="0"/>
              <w:spacing w:before="40" w:after="40" w:line="240" w:lineRule="auto"/>
              <w:jc w:val="center"/>
              <w:rPr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533" w:rsidRPr="006F6533" w:rsidRDefault="006F6533" w:rsidP="007A22AE">
            <w:pPr>
              <w:suppressAutoHyphens w:val="0"/>
              <w:spacing w:before="40" w:after="40" w:line="240" w:lineRule="auto"/>
              <w:ind w:left="71" w:right="72"/>
              <w:jc w:val="center"/>
              <w:rPr>
                <w:lang w:eastAsia="zh-CN"/>
              </w:rPr>
            </w:pPr>
          </w:p>
        </w:tc>
      </w:tr>
      <w:tr w:rsidR="006F6533" w:rsidRPr="006F6533" w:rsidTr="006F653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533" w:rsidRPr="006F6533" w:rsidRDefault="006F6533" w:rsidP="007A22AE">
            <w:pPr>
              <w:suppressAutoHyphens w:val="0"/>
              <w:spacing w:before="40" w:after="40" w:line="240" w:lineRule="auto"/>
              <w:rPr>
                <w:lang w:eastAsia="zh-CN"/>
              </w:rPr>
            </w:pPr>
            <w:proofErr w:type="spellStart"/>
            <w:r w:rsidRPr="006F6533">
              <w:rPr>
                <w:lang w:eastAsia="zh-CN"/>
              </w:rPr>
              <w:t>Citerne</w:t>
            </w:r>
            <w:proofErr w:type="spellEnd"/>
            <w:r w:rsidRPr="006F6533">
              <w:rPr>
                <w:lang w:eastAsia="zh-CN"/>
              </w:rPr>
              <w:t xml:space="preserve"> à pression (400 kPa)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533" w:rsidRPr="006F6533" w:rsidRDefault="006F6533" w:rsidP="007A22AE">
            <w:pPr>
              <w:suppressAutoHyphens w:val="0"/>
              <w:spacing w:before="40" w:after="40" w:line="240" w:lineRule="auto"/>
              <w:jc w:val="center"/>
              <w:rPr>
                <w:lang w:eastAsia="zh-CN"/>
              </w:rPr>
            </w:pPr>
            <w:r w:rsidRPr="006F6533">
              <w:rPr>
                <w:lang w:eastAsia="zh-CN"/>
              </w:rPr>
              <w:t xml:space="preserve">Non </w:t>
            </w:r>
            <w:proofErr w:type="spellStart"/>
            <w:r w:rsidRPr="006F6533">
              <w:rPr>
                <w:lang w:eastAsia="zh-CN"/>
              </w:rPr>
              <w:t>réfrigéré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533" w:rsidRPr="006F6533" w:rsidRDefault="006F6533" w:rsidP="007A22AE">
            <w:pPr>
              <w:suppressAutoHyphens w:val="0"/>
              <w:spacing w:before="40" w:after="40" w:line="240" w:lineRule="auto"/>
              <w:jc w:val="center"/>
              <w:rPr>
                <w:lang w:val="fr-CH" w:eastAsia="zh-CN"/>
              </w:rPr>
            </w:pPr>
            <w:r w:rsidRPr="006F6533">
              <w:rPr>
                <w:lang w:val="fr-CH" w:eastAsia="zh-CN"/>
              </w:rPr>
              <w:t>Pression interne maximale à</w:t>
            </w:r>
            <w:r w:rsidRPr="006F6533">
              <w:rPr>
                <w:lang w:val="fr-CH" w:eastAsia="zh-CN"/>
              </w:rPr>
              <w:br/>
              <w:t>50 °C &gt; 50 kPa, sans pulvérisation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533" w:rsidRPr="006F6533" w:rsidRDefault="006F6533" w:rsidP="007A22AE">
            <w:pPr>
              <w:suppressAutoHyphens w:val="0"/>
              <w:spacing w:before="40" w:after="40" w:line="240" w:lineRule="auto"/>
              <w:ind w:left="71" w:right="72"/>
              <w:jc w:val="center"/>
              <w:rPr>
                <w:lang w:eastAsia="zh-CN"/>
              </w:rPr>
            </w:pPr>
            <w:r w:rsidRPr="006F6533">
              <w:rPr>
                <w:lang w:eastAsia="zh-CN"/>
              </w:rPr>
              <w:t xml:space="preserve">Point </w:t>
            </w:r>
            <w:proofErr w:type="spellStart"/>
            <w:r w:rsidRPr="006F6533">
              <w:rPr>
                <w:lang w:eastAsia="zh-CN"/>
              </w:rPr>
              <w:t>d’ébullition</w:t>
            </w:r>
            <w:proofErr w:type="spellEnd"/>
            <w:r w:rsidRPr="006F6533">
              <w:rPr>
                <w:lang w:eastAsia="zh-CN"/>
              </w:rPr>
              <w:t xml:space="preserve"> </w:t>
            </w:r>
            <w:r w:rsidRPr="006F6533">
              <w:rPr>
                <w:lang w:eastAsia="zh-CN"/>
              </w:rPr>
              <w:sym w:font="Symbol" w:char="F0A3"/>
            </w:r>
            <w:r w:rsidRPr="006F6533">
              <w:rPr>
                <w:lang w:eastAsia="zh-CN"/>
              </w:rPr>
              <w:t xml:space="preserve"> 60 °C</w:t>
            </w:r>
          </w:p>
        </w:tc>
      </w:tr>
      <w:tr w:rsidR="006F6533" w:rsidRPr="006F6533" w:rsidTr="006F653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533" w:rsidRPr="006F6533" w:rsidRDefault="006F6533" w:rsidP="007A22AE">
            <w:pPr>
              <w:suppressAutoHyphens w:val="0"/>
              <w:spacing w:before="40" w:after="40" w:line="240" w:lineRule="auto"/>
              <w:rPr>
                <w:lang w:val="fr-CH" w:eastAsia="zh-CN"/>
              </w:rPr>
            </w:pPr>
            <w:r w:rsidRPr="006F6533">
              <w:rPr>
                <w:rFonts w:eastAsia="Calibri"/>
                <w:lang w:val="fr-FR" w:eastAsia="zh-CN"/>
              </w:rPr>
              <w:t>Pression d’ouverture de la soupape de surpression/soupape de dégagement à grande vitesse</w:t>
            </w:r>
            <w:r w:rsidRPr="006F6533">
              <w:rPr>
                <w:lang w:val="fr-CH" w:eastAsia="zh-CN"/>
              </w:rPr>
              <w:t>: 50 kPa, avec installation de pulvérisation (chiffre 3 à la colonne (9))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533" w:rsidRPr="006F6533" w:rsidRDefault="006F6533" w:rsidP="007A22AE">
            <w:pPr>
              <w:suppressAutoHyphens w:val="0"/>
              <w:spacing w:before="40" w:after="40" w:line="240" w:lineRule="auto"/>
              <w:jc w:val="center"/>
              <w:rPr>
                <w:lang w:val="fr-CH"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533" w:rsidRPr="006F6533" w:rsidRDefault="006F6533" w:rsidP="007A22AE">
            <w:pPr>
              <w:suppressAutoHyphens w:val="0"/>
              <w:spacing w:before="40" w:after="40" w:line="240" w:lineRule="auto"/>
              <w:jc w:val="center"/>
              <w:rPr>
                <w:lang w:val="fr-CH" w:eastAsia="zh-CN"/>
              </w:rPr>
            </w:pPr>
            <w:r w:rsidRPr="006F6533">
              <w:rPr>
                <w:lang w:val="fr-CH" w:eastAsia="zh-CN"/>
              </w:rPr>
              <w:t>Pression interne maximale à</w:t>
            </w:r>
            <w:r w:rsidRPr="006F6533">
              <w:rPr>
                <w:lang w:val="fr-CH" w:eastAsia="zh-CN"/>
              </w:rPr>
              <w:br/>
              <w:t>50 °C &gt; 50 kPa, avec pulvérisation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533" w:rsidRPr="006F6533" w:rsidRDefault="006F6533" w:rsidP="007A22AE">
            <w:pPr>
              <w:suppressAutoHyphens w:val="0"/>
              <w:spacing w:before="40" w:after="40" w:line="240" w:lineRule="auto"/>
              <w:ind w:left="71" w:right="72"/>
              <w:jc w:val="center"/>
              <w:rPr>
                <w:lang w:eastAsia="zh-CN"/>
              </w:rPr>
            </w:pPr>
            <w:r w:rsidRPr="006F6533">
              <w:rPr>
                <w:lang w:eastAsia="zh-CN"/>
              </w:rPr>
              <w:t xml:space="preserve">60 °C &lt; point </w:t>
            </w:r>
            <w:proofErr w:type="spellStart"/>
            <w:r w:rsidRPr="006F6533">
              <w:rPr>
                <w:lang w:eastAsia="zh-CN"/>
              </w:rPr>
              <w:t>d’ébullition</w:t>
            </w:r>
            <w:proofErr w:type="spellEnd"/>
            <w:r w:rsidRPr="006F6533">
              <w:rPr>
                <w:lang w:eastAsia="zh-CN"/>
              </w:rPr>
              <w:t xml:space="preserve"> </w:t>
            </w:r>
            <w:r w:rsidRPr="006F6533">
              <w:rPr>
                <w:lang w:eastAsia="zh-CN"/>
              </w:rPr>
              <w:sym w:font="Symbol" w:char="F0A3"/>
            </w:r>
            <w:r w:rsidRPr="006F6533">
              <w:rPr>
                <w:lang w:eastAsia="zh-CN"/>
              </w:rPr>
              <w:t xml:space="preserve"> 85 °C</w:t>
            </w:r>
          </w:p>
        </w:tc>
      </w:tr>
      <w:tr w:rsidR="006F6533" w:rsidRPr="00993F80" w:rsidTr="006F653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533" w:rsidRPr="006F6533" w:rsidRDefault="006F6533" w:rsidP="007A22AE">
            <w:pPr>
              <w:suppressAutoHyphens w:val="0"/>
              <w:spacing w:before="40" w:after="40" w:line="240" w:lineRule="auto"/>
              <w:rPr>
                <w:lang w:val="fr-CH" w:eastAsia="zh-CN"/>
              </w:rPr>
            </w:pPr>
            <w:r w:rsidRPr="006F6533">
              <w:rPr>
                <w:rFonts w:eastAsia="Calibri"/>
                <w:lang w:val="fr-FR" w:eastAsia="zh-CN"/>
              </w:rPr>
              <w:t>Pression d’ouverture de la soupape de surpression/soupape de dégagement à grande vitesse</w:t>
            </w:r>
            <w:r w:rsidRPr="006F6533">
              <w:rPr>
                <w:lang w:val="fr-CH" w:eastAsia="zh-CN"/>
              </w:rPr>
              <w:t xml:space="preserve"> selon calculs, mais au moins 10 kPa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533" w:rsidRPr="006F6533" w:rsidRDefault="006F6533" w:rsidP="007A22AE">
            <w:pPr>
              <w:tabs>
                <w:tab w:val="center" w:pos="4320"/>
                <w:tab w:val="right" w:pos="8640"/>
              </w:tabs>
              <w:suppressAutoHyphens w:val="0"/>
              <w:spacing w:before="40" w:after="40" w:line="240" w:lineRule="auto"/>
              <w:jc w:val="center"/>
              <w:rPr>
                <w:lang w:val="fr-CH"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533" w:rsidRPr="006F6533" w:rsidRDefault="006F6533" w:rsidP="007A22AE">
            <w:pPr>
              <w:suppressAutoHyphens w:val="0"/>
              <w:spacing w:before="40" w:after="40" w:line="240" w:lineRule="auto"/>
              <w:jc w:val="center"/>
              <w:rPr>
                <w:lang w:val="fr-CH" w:eastAsia="zh-CN"/>
              </w:rPr>
            </w:pPr>
            <w:r w:rsidRPr="006F6533">
              <w:rPr>
                <w:lang w:val="fr-CH" w:eastAsia="zh-CN"/>
              </w:rPr>
              <w:t>Pression interne maximale à</w:t>
            </w:r>
            <w:r w:rsidRPr="006F6533">
              <w:rPr>
                <w:lang w:val="fr-CH" w:eastAsia="zh-CN"/>
              </w:rPr>
              <w:br/>
              <w:t xml:space="preserve">50 °C </w:t>
            </w:r>
            <w:r w:rsidRPr="006F6533">
              <w:rPr>
                <w:lang w:eastAsia="zh-CN"/>
              </w:rPr>
              <w:sym w:font="Symbol" w:char="F0A3"/>
            </w:r>
            <w:r w:rsidRPr="006F6533">
              <w:rPr>
                <w:lang w:val="fr-CH" w:eastAsia="zh-CN"/>
              </w:rPr>
              <w:t xml:space="preserve"> 50 kPa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533" w:rsidRPr="006F6533" w:rsidRDefault="006F6533" w:rsidP="007A22AE">
            <w:pPr>
              <w:suppressAutoHyphens w:val="0"/>
              <w:spacing w:before="40" w:after="40" w:line="240" w:lineRule="auto"/>
              <w:ind w:left="71" w:right="72"/>
              <w:jc w:val="center"/>
              <w:rPr>
                <w:lang w:val="fr-CH" w:eastAsia="zh-CN"/>
              </w:rPr>
            </w:pPr>
          </w:p>
        </w:tc>
      </w:tr>
      <w:tr w:rsidR="006F6533" w:rsidRPr="006F6533" w:rsidTr="006F653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533" w:rsidRPr="006F6533" w:rsidRDefault="006F6533" w:rsidP="007A22AE">
            <w:pPr>
              <w:suppressAutoHyphens w:val="0"/>
              <w:spacing w:before="40" w:after="40" w:line="240" w:lineRule="auto"/>
              <w:rPr>
                <w:color w:val="000000"/>
                <w:lang w:val="fr-CH" w:eastAsia="zh-CN"/>
              </w:rPr>
            </w:pPr>
            <w:r w:rsidRPr="006F6533">
              <w:rPr>
                <w:rFonts w:eastAsia="Calibri"/>
                <w:lang w:val="fr-FR" w:eastAsia="zh-CN"/>
              </w:rPr>
              <w:lastRenderedPageBreak/>
              <w:t xml:space="preserve">Pression d’ouverture de la soupape de surpression/soupape de dégagement à grande </w:t>
            </w:r>
            <w:proofErr w:type="gramStart"/>
            <w:r w:rsidRPr="006F6533">
              <w:rPr>
                <w:rFonts w:eastAsia="Calibri"/>
                <w:lang w:val="fr-FR" w:eastAsia="zh-CN"/>
              </w:rPr>
              <w:t>vitesse</w:t>
            </w:r>
            <w:r w:rsidR="007A22AE">
              <w:rPr>
                <w:lang w:val="fr-CH" w:eastAsia="zh-CN"/>
              </w:rPr>
              <w:t>:</w:t>
            </w:r>
            <w:proofErr w:type="gramEnd"/>
            <w:r w:rsidRPr="006F6533">
              <w:rPr>
                <w:lang w:val="fr-CH" w:eastAsia="zh-CN"/>
              </w:rPr>
              <w:br/>
            </w:r>
            <w:r w:rsidRPr="006F6533">
              <w:rPr>
                <w:color w:val="000000"/>
                <w:lang w:val="fr-CH" w:eastAsia="zh-CN"/>
              </w:rPr>
              <w:t>50 kPa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533" w:rsidRPr="006F6533" w:rsidRDefault="006F6533" w:rsidP="007A22AE">
            <w:pPr>
              <w:suppressAutoHyphens w:val="0"/>
              <w:spacing w:before="40" w:after="40" w:line="240" w:lineRule="auto"/>
              <w:jc w:val="center"/>
              <w:rPr>
                <w:color w:val="000000"/>
                <w:lang w:val="fr-CH"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533" w:rsidRPr="006F6533" w:rsidRDefault="006F6533" w:rsidP="007A22AE">
            <w:pPr>
              <w:suppressAutoHyphens w:val="0"/>
              <w:spacing w:before="40" w:after="40" w:line="240" w:lineRule="auto"/>
              <w:jc w:val="center"/>
              <w:rPr>
                <w:color w:val="000000"/>
                <w:lang w:val="fr-CH"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533" w:rsidRPr="006F6533" w:rsidRDefault="006F6533" w:rsidP="007A22AE">
            <w:pPr>
              <w:suppressAutoHyphens w:val="0"/>
              <w:spacing w:before="40" w:after="40" w:line="240" w:lineRule="auto"/>
              <w:ind w:left="71" w:right="72"/>
              <w:jc w:val="center"/>
              <w:rPr>
                <w:color w:val="000000"/>
                <w:lang w:eastAsia="zh-CN"/>
              </w:rPr>
            </w:pPr>
            <w:r w:rsidRPr="006F6533">
              <w:rPr>
                <w:color w:val="000000"/>
                <w:lang w:eastAsia="zh-CN"/>
              </w:rPr>
              <w:t xml:space="preserve">85 °C &lt; </w:t>
            </w:r>
            <w:r w:rsidRPr="006F6533">
              <w:rPr>
                <w:lang w:eastAsia="zh-CN"/>
              </w:rPr>
              <w:t xml:space="preserve">point </w:t>
            </w:r>
            <w:proofErr w:type="spellStart"/>
            <w:r w:rsidRPr="006F6533">
              <w:rPr>
                <w:lang w:eastAsia="zh-CN"/>
              </w:rPr>
              <w:t>d’ébullition</w:t>
            </w:r>
            <w:proofErr w:type="spellEnd"/>
            <w:r w:rsidRPr="006F6533">
              <w:rPr>
                <w:color w:val="000000"/>
                <w:lang w:eastAsia="zh-CN"/>
              </w:rPr>
              <w:t xml:space="preserve"> </w:t>
            </w:r>
            <w:r w:rsidRPr="006F6533">
              <w:rPr>
                <w:color w:val="000000"/>
                <w:lang w:eastAsia="zh-CN"/>
              </w:rPr>
              <w:sym w:font="Symbol" w:char="F0A3"/>
            </w:r>
            <w:r w:rsidRPr="006F6533">
              <w:rPr>
                <w:color w:val="000000"/>
                <w:lang w:eastAsia="zh-CN"/>
              </w:rPr>
              <w:t xml:space="preserve"> 115 °C</w:t>
            </w:r>
          </w:p>
        </w:tc>
      </w:tr>
      <w:tr w:rsidR="006F6533" w:rsidRPr="006F6533" w:rsidTr="006F653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533" w:rsidRPr="006F6533" w:rsidRDefault="006F6533" w:rsidP="007A22AE">
            <w:pPr>
              <w:suppressAutoHyphens w:val="0"/>
              <w:spacing w:before="40" w:after="40" w:line="240" w:lineRule="auto"/>
              <w:rPr>
                <w:lang w:val="fr-CH" w:eastAsia="zh-CN"/>
              </w:rPr>
            </w:pPr>
            <w:r w:rsidRPr="006F6533">
              <w:rPr>
                <w:rFonts w:eastAsia="Calibri"/>
                <w:lang w:val="fr-FR" w:eastAsia="zh-CN"/>
              </w:rPr>
              <w:t>Pression d’ouverture de la soupape de surpression/soupape de dégagement à grande vitesse</w:t>
            </w:r>
            <w:r w:rsidRPr="006F6533">
              <w:rPr>
                <w:lang w:val="fr-CH" w:eastAsia="zh-CN"/>
              </w:rPr>
              <w:t xml:space="preserve">: </w:t>
            </w:r>
            <w:r w:rsidRPr="006F6533">
              <w:rPr>
                <w:lang w:val="fr-CH" w:eastAsia="zh-CN"/>
              </w:rPr>
              <w:br/>
              <w:t>35 kPa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533" w:rsidRPr="006F6533" w:rsidRDefault="006F6533" w:rsidP="007A22AE">
            <w:pPr>
              <w:suppressAutoHyphens w:val="0"/>
              <w:spacing w:before="40" w:after="40" w:line="240" w:lineRule="auto"/>
              <w:jc w:val="center"/>
              <w:rPr>
                <w:lang w:val="fr-CH"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533" w:rsidRPr="006F6533" w:rsidRDefault="006F6533" w:rsidP="007A22AE">
            <w:pPr>
              <w:suppressAutoHyphens w:val="0"/>
              <w:spacing w:before="40" w:after="40" w:line="240" w:lineRule="auto"/>
              <w:jc w:val="center"/>
              <w:rPr>
                <w:lang w:val="fr-CH"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533" w:rsidRPr="006F6533" w:rsidRDefault="006F6533" w:rsidP="007A22AE">
            <w:pPr>
              <w:suppressAutoHyphens w:val="0"/>
              <w:spacing w:before="40" w:after="40" w:line="240" w:lineRule="auto"/>
              <w:ind w:left="71" w:right="72"/>
              <w:jc w:val="center"/>
              <w:rPr>
                <w:lang w:val="fr-CH" w:eastAsia="zh-CN"/>
              </w:rPr>
            </w:pPr>
            <w:r w:rsidRPr="006F6533">
              <w:rPr>
                <w:lang w:val="fr-CH" w:eastAsia="zh-CN"/>
              </w:rPr>
              <w:t>Point d’ébullition &gt; 115 °C</w:t>
            </w:r>
          </w:p>
        </w:tc>
      </w:tr>
    </w:tbl>
    <w:p w:rsidR="00D94286" w:rsidRDefault="004E2F50" w:rsidP="007A22AE">
      <w:pPr>
        <w:pStyle w:val="SingleTxtG"/>
        <w:spacing w:before="120"/>
      </w:pPr>
      <w:r>
        <w:t>6.</w:t>
      </w:r>
      <w:r>
        <w:tab/>
        <w:t>The Dutch delegation requests the S</w:t>
      </w:r>
      <w:r w:rsidR="00D94286">
        <w:t>ecr</w:t>
      </w:r>
      <w:r>
        <w:t>etariat, or a Russian speaking D</w:t>
      </w:r>
      <w:r w:rsidR="00D94286">
        <w:t xml:space="preserve">elegation, to amend the Russian version accordingly. </w:t>
      </w:r>
    </w:p>
    <w:p w:rsidR="007A22AE" w:rsidRPr="007A22AE" w:rsidRDefault="007A22AE" w:rsidP="007A22AE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7A22AE" w:rsidRPr="007A22AE" w:rsidSect="009F3E32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type w:val="continuous"/>
      <w:pgSz w:w="11907" w:h="16840" w:code="9"/>
      <w:pgMar w:top="1417" w:right="1134" w:bottom="1134" w:left="1134" w:header="85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7CDD" w:rsidRPr="00FB1744" w:rsidRDefault="00B97CDD" w:rsidP="00FB1744">
      <w:pPr>
        <w:pStyle w:val="Footer"/>
      </w:pPr>
    </w:p>
  </w:endnote>
  <w:endnote w:type="continuationSeparator" w:id="0">
    <w:p w:rsidR="00B97CDD" w:rsidRPr="00FB1744" w:rsidRDefault="00B97CDD" w:rsidP="00FB1744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83706173"/>
      <w:docPartObj>
        <w:docPartGallery w:val="Page Numbers (Bottom of Page)"/>
        <w:docPartUnique/>
      </w:docPartObj>
    </w:sdtPr>
    <w:sdtEndPr>
      <w:rPr>
        <w:b/>
        <w:bCs/>
        <w:noProof/>
      </w:rPr>
    </w:sdtEndPr>
    <w:sdtContent>
      <w:p w:rsidR="00387866" w:rsidRPr="00387866" w:rsidRDefault="00387866">
        <w:pPr>
          <w:pStyle w:val="Footer"/>
          <w:rPr>
            <w:b/>
            <w:bCs/>
          </w:rPr>
        </w:pPr>
        <w:r w:rsidRPr="00387866">
          <w:rPr>
            <w:b/>
            <w:bCs/>
          </w:rPr>
          <w:fldChar w:fldCharType="begin"/>
        </w:r>
        <w:r w:rsidRPr="00387866">
          <w:rPr>
            <w:b/>
            <w:bCs/>
          </w:rPr>
          <w:instrText xml:space="preserve"> PAGE   \* MERGEFORMAT </w:instrText>
        </w:r>
        <w:r w:rsidRPr="00387866">
          <w:rPr>
            <w:b/>
            <w:bCs/>
          </w:rPr>
          <w:fldChar w:fldCharType="separate"/>
        </w:r>
        <w:r w:rsidRPr="00387866">
          <w:rPr>
            <w:b/>
            <w:bCs/>
            <w:noProof/>
          </w:rPr>
          <w:t>2</w:t>
        </w:r>
        <w:r w:rsidRPr="00387866">
          <w:rPr>
            <w:b/>
            <w:bCs/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361948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87866" w:rsidRDefault="00387866">
        <w:pPr>
          <w:pStyle w:val="Footer"/>
          <w:jc w:val="right"/>
        </w:pPr>
        <w:r w:rsidRPr="00387866">
          <w:rPr>
            <w:b/>
            <w:bCs/>
          </w:rPr>
          <w:fldChar w:fldCharType="begin"/>
        </w:r>
        <w:r w:rsidRPr="00387866">
          <w:rPr>
            <w:b/>
            <w:bCs/>
          </w:rPr>
          <w:instrText xml:space="preserve"> PAGE   \* MERGEFORMAT </w:instrText>
        </w:r>
        <w:r w:rsidRPr="00387866">
          <w:rPr>
            <w:b/>
            <w:bCs/>
          </w:rPr>
          <w:fldChar w:fldCharType="separate"/>
        </w:r>
        <w:r w:rsidRPr="00387866">
          <w:rPr>
            <w:b/>
            <w:bCs/>
            <w:noProof/>
          </w:rPr>
          <w:t>2</w:t>
        </w:r>
        <w:r w:rsidRPr="00387866">
          <w:rPr>
            <w:b/>
            <w:bCs/>
            <w:noProof/>
          </w:rPr>
          <w:fldChar w:fldCharType="end"/>
        </w:r>
      </w:p>
    </w:sdtContent>
  </w:sdt>
  <w:p w:rsidR="00B97CDD" w:rsidRPr="009F3E32" w:rsidRDefault="00B97CDD" w:rsidP="009F3E32">
    <w:pPr>
      <w:pStyle w:val="Footer"/>
      <w:tabs>
        <w:tab w:val="right" w:pos="9598"/>
      </w:tabs>
      <w:rPr>
        <w:b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7CDD" w:rsidRPr="006E3847" w:rsidRDefault="00B97CDD" w:rsidP="00FF4E50">
    <w:pPr>
      <w:tabs>
        <w:tab w:val="right" w:pos="9598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7CDD" w:rsidRPr="00FB1744" w:rsidRDefault="00B97CDD" w:rsidP="00FB1744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:rsidR="00B97CDD" w:rsidRPr="00FB1744" w:rsidRDefault="00B97CDD" w:rsidP="00FB1744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22AE" w:rsidRPr="007A22AE" w:rsidRDefault="007A22AE">
    <w:pPr>
      <w:pStyle w:val="Header"/>
      <w:rPr>
        <w:lang w:val="fr-CH"/>
      </w:rPr>
    </w:pPr>
    <w:r>
      <w:rPr>
        <w:lang w:val="fr-CH"/>
      </w:rPr>
      <w:t>INF.10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1B3D" w:rsidRPr="00081B3D" w:rsidRDefault="00081B3D" w:rsidP="00387866">
    <w:pPr>
      <w:pStyle w:val="Header"/>
      <w:jc w:val="right"/>
      <w:rPr>
        <w:lang w:val="fr-CH"/>
      </w:rPr>
    </w:pPr>
    <w:r>
      <w:rPr>
        <w:lang w:val="fr-CH"/>
      </w:rPr>
      <w:t>INF.10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pStyle w:val="ParaNoG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E27ECF"/>
    <w:multiLevelType w:val="hybridMultilevel"/>
    <w:tmpl w:val="4866E918"/>
    <w:lvl w:ilvl="0" w:tplc="E3A6D302">
      <w:start w:val="5"/>
      <w:numFmt w:val="bullet"/>
      <w:lvlText w:val="-"/>
      <w:lvlJc w:val="left"/>
      <w:pPr>
        <w:ind w:left="2988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 w15:restartNumberingAfterBreak="0">
    <w:nsid w:val="31A12325"/>
    <w:multiLevelType w:val="hybridMultilevel"/>
    <w:tmpl w:val="FE64E92C"/>
    <w:lvl w:ilvl="0" w:tplc="5534336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7627B7"/>
    <w:multiLevelType w:val="hybridMultilevel"/>
    <w:tmpl w:val="B19AEB1E"/>
    <w:lvl w:ilvl="0" w:tplc="E3A6D302">
      <w:start w:val="5"/>
      <w:numFmt w:val="bullet"/>
      <w:lvlText w:val="-"/>
      <w:lvlJc w:val="left"/>
      <w:pPr>
        <w:ind w:left="2988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5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NotTrackFormatting/>
  <w:defaultTabStop w:val="567"/>
  <w:hyphenationZone w:val="425"/>
  <w:evenAndOddHeaders/>
  <w:characterSpacingControl w:val="doNotCompress"/>
  <w:hdrShapeDefaults>
    <o:shapedefaults v:ext="edit" spidmax="59393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181"/>
    <w:rsid w:val="000144FD"/>
    <w:rsid w:val="00014752"/>
    <w:rsid w:val="00022E10"/>
    <w:rsid w:val="00030525"/>
    <w:rsid w:val="00032511"/>
    <w:rsid w:val="00033FA7"/>
    <w:rsid w:val="0003701B"/>
    <w:rsid w:val="000468B2"/>
    <w:rsid w:val="00046E92"/>
    <w:rsid w:val="00057606"/>
    <w:rsid w:val="00073244"/>
    <w:rsid w:val="00075AA0"/>
    <w:rsid w:val="00081B3D"/>
    <w:rsid w:val="00081DDC"/>
    <w:rsid w:val="0008708F"/>
    <w:rsid w:val="000A5EFB"/>
    <w:rsid w:val="000B1969"/>
    <w:rsid w:val="000B42E5"/>
    <w:rsid w:val="000C7737"/>
    <w:rsid w:val="000D1B89"/>
    <w:rsid w:val="000E2793"/>
    <w:rsid w:val="000E57B2"/>
    <w:rsid w:val="00105FCB"/>
    <w:rsid w:val="001170DC"/>
    <w:rsid w:val="00117376"/>
    <w:rsid w:val="00122A17"/>
    <w:rsid w:val="00123AFC"/>
    <w:rsid w:val="00152EAE"/>
    <w:rsid w:val="00153960"/>
    <w:rsid w:val="00153C7D"/>
    <w:rsid w:val="00162909"/>
    <w:rsid w:val="00167935"/>
    <w:rsid w:val="00173D50"/>
    <w:rsid w:val="00176F00"/>
    <w:rsid w:val="00197023"/>
    <w:rsid w:val="001A4D45"/>
    <w:rsid w:val="001B1F5A"/>
    <w:rsid w:val="001B4C61"/>
    <w:rsid w:val="001B7CBA"/>
    <w:rsid w:val="001D0C54"/>
    <w:rsid w:val="001D7040"/>
    <w:rsid w:val="001D7946"/>
    <w:rsid w:val="001F01CF"/>
    <w:rsid w:val="001F2891"/>
    <w:rsid w:val="00203E4D"/>
    <w:rsid w:val="00205D3A"/>
    <w:rsid w:val="00223290"/>
    <w:rsid w:val="00244F39"/>
    <w:rsid w:val="00245008"/>
    <w:rsid w:val="00246832"/>
    <w:rsid w:val="00247E2C"/>
    <w:rsid w:val="00252058"/>
    <w:rsid w:val="002576B5"/>
    <w:rsid w:val="0027067F"/>
    <w:rsid w:val="002767CB"/>
    <w:rsid w:val="00284642"/>
    <w:rsid w:val="002906C1"/>
    <w:rsid w:val="00295A81"/>
    <w:rsid w:val="002A042F"/>
    <w:rsid w:val="002A0807"/>
    <w:rsid w:val="002A2206"/>
    <w:rsid w:val="002A5C97"/>
    <w:rsid w:val="002D2AAC"/>
    <w:rsid w:val="002D2AF1"/>
    <w:rsid w:val="002D6C53"/>
    <w:rsid w:val="002E27E0"/>
    <w:rsid w:val="002F5595"/>
    <w:rsid w:val="00315CD3"/>
    <w:rsid w:val="00315EB5"/>
    <w:rsid w:val="003211C2"/>
    <w:rsid w:val="00334F6A"/>
    <w:rsid w:val="00341E2B"/>
    <w:rsid w:val="00342AC8"/>
    <w:rsid w:val="003545A4"/>
    <w:rsid w:val="0037192A"/>
    <w:rsid w:val="003817DE"/>
    <w:rsid w:val="003841F7"/>
    <w:rsid w:val="00385740"/>
    <w:rsid w:val="00387866"/>
    <w:rsid w:val="003A4A76"/>
    <w:rsid w:val="003A6F51"/>
    <w:rsid w:val="003B4550"/>
    <w:rsid w:val="003D0CA0"/>
    <w:rsid w:val="003F3F98"/>
    <w:rsid w:val="00411CA8"/>
    <w:rsid w:val="004134C1"/>
    <w:rsid w:val="00433964"/>
    <w:rsid w:val="00436492"/>
    <w:rsid w:val="00450B99"/>
    <w:rsid w:val="00451922"/>
    <w:rsid w:val="00454BEF"/>
    <w:rsid w:val="00461253"/>
    <w:rsid w:val="00471A5E"/>
    <w:rsid w:val="00472693"/>
    <w:rsid w:val="00473E88"/>
    <w:rsid w:val="00492B47"/>
    <w:rsid w:val="0049458A"/>
    <w:rsid w:val="00496CDC"/>
    <w:rsid w:val="004D6181"/>
    <w:rsid w:val="004D6975"/>
    <w:rsid w:val="004E2F50"/>
    <w:rsid w:val="004E390E"/>
    <w:rsid w:val="004F04FA"/>
    <w:rsid w:val="004F56B8"/>
    <w:rsid w:val="004F6171"/>
    <w:rsid w:val="005042C2"/>
    <w:rsid w:val="00514D6C"/>
    <w:rsid w:val="0053500C"/>
    <w:rsid w:val="0056184E"/>
    <w:rsid w:val="0056599A"/>
    <w:rsid w:val="00587690"/>
    <w:rsid w:val="00590DA4"/>
    <w:rsid w:val="005B64D3"/>
    <w:rsid w:val="005C5E96"/>
    <w:rsid w:val="00637BE1"/>
    <w:rsid w:val="00664FC3"/>
    <w:rsid w:val="00671529"/>
    <w:rsid w:val="00672804"/>
    <w:rsid w:val="00676E9D"/>
    <w:rsid w:val="00690748"/>
    <w:rsid w:val="00696C1E"/>
    <w:rsid w:val="006A60CF"/>
    <w:rsid w:val="006B3303"/>
    <w:rsid w:val="006C1330"/>
    <w:rsid w:val="006D3454"/>
    <w:rsid w:val="006F4A60"/>
    <w:rsid w:val="006F6533"/>
    <w:rsid w:val="00705A19"/>
    <w:rsid w:val="00717266"/>
    <w:rsid w:val="00721F0A"/>
    <w:rsid w:val="0072438A"/>
    <w:rsid w:val="007268F9"/>
    <w:rsid w:val="00741480"/>
    <w:rsid w:val="00747C50"/>
    <w:rsid w:val="00750166"/>
    <w:rsid w:val="00753552"/>
    <w:rsid w:val="00766A17"/>
    <w:rsid w:val="00773F3E"/>
    <w:rsid w:val="007A22AE"/>
    <w:rsid w:val="007B0C3C"/>
    <w:rsid w:val="007B480D"/>
    <w:rsid w:val="007C52B0"/>
    <w:rsid w:val="007D2370"/>
    <w:rsid w:val="007D3378"/>
    <w:rsid w:val="007D4D18"/>
    <w:rsid w:val="007F1C6C"/>
    <w:rsid w:val="00816B1E"/>
    <w:rsid w:val="0082324F"/>
    <w:rsid w:val="008232D6"/>
    <w:rsid w:val="00841AD5"/>
    <w:rsid w:val="0086570B"/>
    <w:rsid w:val="00875589"/>
    <w:rsid w:val="0088572D"/>
    <w:rsid w:val="00893F25"/>
    <w:rsid w:val="008A06A9"/>
    <w:rsid w:val="008A4338"/>
    <w:rsid w:val="008A68A7"/>
    <w:rsid w:val="008C2DB8"/>
    <w:rsid w:val="008C415F"/>
    <w:rsid w:val="008D0E96"/>
    <w:rsid w:val="008D2943"/>
    <w:rsid w:val="008E0F0F"/>
    <w:rsid w:val="008F28D1"/>
    <w:rsid w:val="00903A33"/>
    <w:rsid w:val="00907107"/>
    <w:rsid w:val="00927CBF"/>
    <w:rsid w:val="009411B4"/>
    <w:rsid w:val="00953469"/>
    <w:rsid w:val="00993F80"/>
    <w:rsid w:val="009A4735"/>
    <w:rsid w:val="009A54BD"/>
    <w:rsid w:val="009A7BDA"/>
    <w:rsid w:val="009C480F"/>
    <w:rsid w:val="009C70AC"/>
    <w:rsid w:val="009C7BAE"/>
    <w:rsid w:val="009D0139"/>
    <w:rsid w:val="009D48FC"/>
    <w:rsid w:val="009E796E"/>
    <w:rsid w:val="009E7CD3"/>
    <w:rsid w:val="009F3E32"/>
    <w:rsid w:val="009F5CDC"/>
    <w:rsid w:val="00A0115E"/>
    <w:rsid w:val="00A065B3"/>
    <w:rsid w:val="00A127D1"/>
    <w:rsid w:val="00A22099"/>
    <w:rsid w:val="00A30C7A"/>
    <w:rsid w:val="00A603FB"/>
    <w:rsid w:val="00A671DB"/>
    <w:rsid w:val="00A775CF"/>
    <w:rsid w:val="00AB3029"/>
    <w:rsid w:val="00AB3C7E"/>
    <w:rsid w:val="00AB5C16"/>
    <w:rsid w:val="00AC204E"/>
    <w:rsid w:val="00AC47C3"/>
    <w:rsid w:val="00AF557F"/>
    <w:rsid w:val="00B047ED"/>
    <w:rsid w:val="00B06045"/>
    <w:rsid w:val="00B12986"/>
    <w:rsid w:val="00B17EE6"/>
    <w:rsid w:val="00B367DE"/>
    <w:rsid w:val="00B71A48"/>
    <w:rsid w:val="00B72742"/>
    <w:rsid w:val="00B72B1D"/>
    <w:rsid w:val="00B8096F"/>
    <w:rsid w:val="00B96FA2"/>
    <w:rsid w:val="00B97CDD"/>
    <w:rsid w:val="00BA34D1"/>
    <w:rsid w:val="00BA4E81"/>
    <w:rsid w:val="00BB073B"/>
    <w:rsid w:val="00BB102D"/>
    <w:rsid w:val="00BB148F"/>
    <w:rsid w:val="00BB425F"/>
    <w:rsid w:val="00BB66AB"/>
    <w:rsid w:val="00BC31F7"/>
    <w:rsid w:val="00BC7323"/>
    <w:rsid w:val="00BD661C"/>
    <w:rsid w:val="00BE7D6B"/>
    <w:rsid w:val="00C107AB"/>
    <w:rsid w:val="00C27060"/>
    <w:rsid w:val="00C27A76"/>
    <w:rsid w:val="00C35A27"/>
    <w:rsid w:val="00C36219"/>
    <w:rsid w:val="00C41EA4"/>
    <w:rsid w:val="00C460FD"/>
    <w:rsid w:val="00C54E53"/>
    <w:rsid w:val="00C62579"/>
    <w:rsid w:val="00C666EA"/>
    <w:rsid w:val="00C74A7C"/>
    <w:rsid w:val="00C87057"/>
    <w:rsid w:val="00CA07E7"/>
    <w:rsid w:val="00CA1A77"/>
    <w:rsid w:val="00CB3FF8"/>
    <w:rsid w:val="00CE03D1"/>
    <w:rsid w:val="00CF39CE"/>
    <w:rsid w:val="00CF4989"/>
    <w:rsid w:val="00CF754E"/>
    <w:rsid w:val="00D334BD"/>
    <w:rsid w:val="00D54144"/>
    <w:rsid w:val="00D60D7E"/>
    <w:rsid w:val="00D80E8C"/>
    <w:rsid w:val="00D84F52"/>
    <w:rsid w:val="00D94286"/>
    <w:rsid w:val="00D96BDA"/>
    <w:rsid w:val="00DA1414"/>
    <w:rsid w:val="00DA5AF8"/>
    <w:rsid w:val="00DA7522"/>
    <w:rsid w:val="00DB5E14"/>
    <w:rsid w:val="00DB7C55"/>
    <w:rsid w:val="00DC2649"/>
    <w:rsid w:val="00DD280D"/>
    <w:rsid w:val="00DE1294"/>
    <w:rsid w:val="00DE443D"/>
    <w:rsid w:val="00DF072E"/>
    <w:rsid w:val="00DF701F"/>
    <w:rsid w:val="00DF7F27"/>
    <w:rsid w:val="00E02C2B"/>
    <w:rsid w:val="00E03FBD"/>
    <w:rsid w:val="00E04377"/>
    <w:rsid w:val="00E1117C"/>
    <w:rsid w:val="00E12C55"/>
    <w:rsid w:val="00E13E1C"/>
    <w:rsid w:val="00E14CB3"/>
    <w:rsid w:val="00E22C43"/>
    <w:rsid w:val="00E233C5"/>
    <w:rsid w:val="00E2528B"/>
    <w:rsid w:val="00E40628"/>
    <w:rsid w:val="00E4286A"/>
    <w:rsid w:val="00E42C5F"/>
    <w:rsid w:val="00E45C7F"/>
    <w:rsid w:val="00E7463E"/>
    <w:rsid w:val="00E8704B"/>
    <w:rsid w:val="00E9081D"/>
    <w:rsid w:val="00E91007"/>
    <w:rsid w:val="00E91E07"/>
    <w:rsid w:val="00E94524"/>
    <w:rsid w:val="00EC2AE1"/>
    <w:rsid w:val="00ED6C48"/>
    <w:rsid w:val="00EF11A2"/>
    <w:rsid w:val="00F25696"/>
    <w:rsid w:val="00F33374"/>
    <w:rsid w:val="00F406A7"/>
    <w:rsid w:val="00F503DC"/>
    <w:rsid w:val="00F65F5D"/>
    <w:rsid w:val="00F74285"/>
    <w:rsid w:val="00F82C3E"/>
    <w:rsid w:val="00F86A3A"/>
    <w:rsid w:val="00F91293"/>
    <w:rsid w:val="00F97A66"/>
    <w:rsid w:val="00FB1744"/>
    <w:rsid w:val="00FB3855"/>
    <w:rsid w:val="00FB4DAF"/>
    <w:rsid w:val="00FB5DC9"/>
    <w:rsid w:val="00FB6054"/>
    <w:rsid w:val="00FC04AB"/>
    <w:rsid w:val="00FC3364"/>
    <w:rsid w:val="00FE639F"/>
    <w:rsid w:val="00FF4041"/>
    <w:rsid w:val="00FF4E50"/>
    <w:rsid w:val="00FF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61096BD7"/>
  <w15:docId w15:val="{EB98A7CD-215C-40E1-9514-6860363CC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iPriority="0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3374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semiHidden/>
    <w:rsid w:val="007268F9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7268F9"/>
    <w:pPr>
      <w:spacing w:line="240" w:lineRule="auto"/>
      <w:outlineLvl w:val="1"/>
    </w:pPr>
    <w:rPr>
      <w:rFonts w:eastAsia="SimSun"/>
      <w:lang w:eastAsia="zh-CN"/>
    </w:rPr>
  </w:style>
  <w:style w:type="paragraph" w:styleId="Heading3">
    <w:name w:val="heading 3"/>
    <w:basedOn w:val="Normal"/>
    <w:next w:val="Normal"/>
    <w:link w:val="Heading3Char"/>
    <w:semiHidden/>
    <w:rsid w:val="007268F9"/>
    <w:pPr>
      <w:spacing w:line="240" w:lineRule="auto"/>
      <w:outlineLvl w:val="2"/>
    </w:pPr>
    <w:rPr>
      <w:rFonts w:eastAsia="SimSun"/>
      <w:lang w:eastAsia="zh-CN"/>
    </w:rPr>
  </w:style>
  <w:style w:type="paragraph" w:styleId="Heading4">
    <w:name w:val="heading 4"/>
    <w:basedOn w:val="Normal"/>
    <w:next w:val="Normal"/>
    <w:link w:val="Heading4Char"/>
    <w:semiHidden/>
    <w:rsid w:val="007268F9"/>
    <w:pPr>
      <w:spacing w:line="240" w:lineRule="auto"/>
      <w:outlineLvl w:val="3"/>
    </w:pPr>
    <w:rPr>
      <w:rFonts w:eastAsia="SimSun"/>
      <w:lang w:eastAsia="zh-CN"/>
    </w:rPr>
  </w:style>
  <w:style w:type="paragraph" w:styleId="Heading5">
    <w:name w:val="heading 5"/>
    <w:basedOn w:val="Normal"/>
    <w:next w:val="Normal"/>
    <w:link w:val="Heading5Char"/>
    <w:semiHidden/>
    <w:rsid w:val="007268F9"/>
    <w:pPr>
      <w:spacing w:line="240" w:lineRule="auto"/>
      <w:outlineLvl w:val="4"/>
    </w:pPr>
    <w:rPr>
      <w:rFonts w:eastAsia="SimSun"/>
      <w:lang w:eastAsia="zh-CN"/>
    </w:rPr>
  </w:style>
  <w:style w:type="paragraph" w:styleId="Heading6">
    <w:name w:val="heading 6"/>
    <w:basedOn w:val="Normal"/>
    <w:next w:val="Normal"/>
    <w:link w:val="Heading6Char"/>
    <w:semiHidden/>
    <w:rsid w:val="007268F9"/>
    <w:pPr>
      <w:spacing w:line="240" w:lineRule="auto"/>
      <w:outlineLvl w:val="5"/>
    </w:pPr>
    <w:rPr>
      <w:rFonts w:eastAsia="SimSun"/>
      <w:lang w:eastAsia="zh-CN"/>
    </w:rPr>
  </w:style>
  <w:style w:type="paragraph" w:styleId="Heading7">
    <w:name w:val="heading 7"/>
    <w:basedOn w:val="Normal"/>
    <w:next w:val="Normal"/>
    <w:link w:val="Heading7Char"/>
    <w:semiHidden/>
    <w:rsid w:val="007268F9"/>
    <w:pPr>
      <w:spacing w:line="240" w:lineRule="auto"/>
      <w:outlineLvl w:val="6"/>
    </w:pPr>
    <w:rPr>
      <w:rFonts w:eastAsia="SimSun"/>
      <w:lang w:eastAsia="zh-CN"/>
    </w:rPr>
  </w:style>
  <w:style w:type="paragraph" w:styleId="Heading8">
    <w:name w:val="heading 8"/>
    <w:basedOn w:val="Normal"/>
    <w:next w:val="Normal"/>
    <w:link w:val="Heading8Char"/>
    <w:semiHidden/>
    <w:rsid w:val="007268F9"/>
    <w:pPr>
      <w:spacing w:line="240" w:lineRule="auto"/>
      <w:outlineLvl w:val="7"/>
    </w:pPr>
    <w:rPr>
      <w:rFonts w:eastAsia="SimSun"/>
      <w:lang w:eastAsia="zh-CN"/>
    </w:rPr>
  </w:style>
  <w:style w:type="paragraph" w:styleId="Heading9">
    <w:name w:val="heading 9"/>
    <w:basedOn w:val="Normal"/>
    <w:next w:val="Normal"/>
    <w:link w:val="Heading9Char"/>
    <w:semiHidden/>
    <w:rsid w:val="007268F9"/>
    <w:pPr>
      <w:spacing w:line="240" w:lineRule="auto"/>
      <w:outlineLvl w:val="8"/>
    </w:pPr>
    <w:rPr>
      <w:rFonts w:eastAsia="SimSu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rsid w:val="007268F9"/>
    <w:pPr>
      <w:pBdr>
        <w:bottom w:val="single" w:sz="4" w:space="4" w:color="auto"/>
      </w:pBdr>
      <w:spacing w:line="240" w:lineRule="auto"/>
    </w:pPr>
    <w:rPr>
      <w:rFonts w:eastAsia="SimSun"/>
      <w:b/>
      <w:sz w:val="18"/>
      <w:lang w:eastAsia="zh-CN"/>
    </w:rPr>
  </w:style>
  <w:style w:type="character" w:customStyle="1" w:styleId="HeaderChar">
    <w:name w:val="Header Char"/>
    <w:aliases w:val="6_G Char"/>
    <w:basedOn w:val="DefaultParagraphFont"/>
    <w:link w:val="Header"/>
    <w:rsid w:val="003B4550"/>
    <w:rPr>
      <w:rFonts w:ascii="Times New Roman" w:hAnsi="Times New Roman" w:cs="Times New Roman"/>
      <w:b/>
      <w:sz w:val="18"/>
      <w:szCs w:val="20"/>
    </w:rPr>
  </w:style>
  <w:style w:type="paragraph" w:styleId="Footer">
    <w:name w:val="footer"/>
    <w:aliases w:val="3_G"/>
    <w:basedOn w:val="Normal"/>
    <w:link w:val="FooterChar"/>
    <w:uiPriority w:val="99"/>
    <w:rsid w:val="007268F9"/>
    <w:pPr>
      <w:spacing w:line="240" w:lineRule="auto"/>
    </w:pPr>
    <w:rPr>
      <w:rFonts w:eastAsia="SimSun"/>
      <w:sz w:val="16"/>
      <w:lang w:eastAsia="zh-CN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rsid w:val="00247E2C"/>
    <w:rPr>
      <w:rFonts w:ascii="Times New Roman" w:eastAsia="SimSun" w:hAnsi="Times New Roman" w:cs="Times New Roman"/>
      <w:sz w:val="16"/>
      <w:szCs w:val="20"/>
    </w:rPr>
  </w:style>
  <w:style w:type="paragraph" w:customStyle="1" w:styleId="HMG">
    <w:name w:val="_ H __M_G"/>
    <w:basedOn w:val="Normal"/>
    <w:next w:val="Normal"/>
    <w:rsid w:val="007268F9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7268F9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7268F9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qFormat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7268F9"/>
    <w:pPr>
      <w:spacing w:after="120"/>
      <w:ind w:left="1134" w:right="1134"/>
      <w:jc w:val="both"/>
    </w:pPr>
    <w:rPr>
      <w:rFonts w:eastAsia="SimSun"/>
      <w:lang w:eastAsia="zh-CN"/>
    </w:rPr>
  </w:style>
  <w:style w:type="paragraph" w:customStyle="1" w:styleId="SLG">
    <w:name w:val="__S_L_G"/>
    <w:basedOn w:val="Normal"/>
    <w:next w:val="Normal"/>
    <w:rsid w:val="007268F9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7268F9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rFonts w:eastAsia="SimSun"/>
      <w:b/>
      <w:sz w:val="40"/>
      <w:lang w:eastAsia="zh-CN"/>
    </w:rPr>
  </w:style>
  <w:style w:type="paragraph" w:customStyle="1" w:styleId="Bullet1G">
    <w:name w:val="_Bullet 1_G"/>
    <w:basedOn w:val="Normal"/>
    <w:qFormat/>
    <w:rsid w:val="00B96FA2"/>
    <w:pPr>
      <w:numPr>
        <w:numId w:val="5"/>
      </w:numPr>
      <w:suppressAutoHyphens w:val="0"/>
      <w:spacing w:after="120" w:line="240" w:lineRule="auto"/>
      <w:ind w:right="1134"/>
      <w:jc w:val="both"/>
    </w:pPr>
    <w:rPr>
      <w:rFonts w:eastAsiaTheme="minorEastAsia"/>
      <w:lang w:eastAsia="zh-CN"/>
    </w:rPr>
  </w:style>
  <w:style w:type="paragraph" w:customStyle="1" w:styleId="Bullet2G">
    <w:name w:val="_Bullet 2_G"/>
    <w:basedOn w:val="Normal"/>
    <w:qFormat/>
    <w:rsid w:val="007268F9"/>
    <w:pPr>
      <w:numPr>
        <w:numId w:val="1"/>
      </w:numPr>
      <w:spacing w:after="120"/>
      <w:ind w:right="1134"/>
      <w:jc w:val="both"/>
    </w:pPr>
  </w:style>
  <w:style w:type="paragraph" w:customStyle="1" w:styleId="ParaNoG">
    <w:name w:val="_ParaNo._G"/>
    <w:basedOn w:val="SingleTxtG"/>
    <w:rsid w:val="007268F9"/>
    <w:pPr>
      <w:numPr>
        <w:numId w:val="2"/>
      </w:numPr>
    </w:pPr>
  </w:style>
  <w:style w:type="numbering" w:styleId="111111">
    <w:name w:val="Outline List 2"/>
    <w:basedOn w:val="NoList"/>
    <w:semiHidden/>
    <w:rsid w:val="007268F9"/>
    <w:pPr>
      <w:numPr>
        <w:numId w:val="3"/>
      </w:numPr>
    </w:pPr>
  </w:style>
  <w:style w:type="numbering" w:styleId="1ai">
    <w:name w:val="Outline List 1"/>
    <w:basedOn w:val="NoList"/>
    <w:semiHidden/>
    <w:rsid w:val="007268F9"/>
    <w:pPr>
      <w:numPr>
        <w:numId w:val="4"/>
      </w:numPr>
    </w:pPr>
  </w:style>
  <w:style w:type="character" w:styleId="EndnoteReference">
    <w:name w:val="endnote reference"/>
    <w:aliases w:val="1_G"/>
    <w:rsid w:val="007268F9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7268F9"/>
    <w:pPr>
      <w:tabs>
        <w:tab w:val="right" w:pos="1021"/>
      </w:tabs>
      <w:spacing w:line="220" w:lineRule="exact"/>
      <w:ind w:left="1134" w:right="1134" w:hanging="1134"/>
    </w:pPr>
    <w:rPr>
      <w:rFonts w:eastAsia="SimSun"/>
      <w:sz w:val="18"/>
      <w:lang w:eastAsia="zh-CN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7268F9"/>
    <w:rPr>
      <w:rFonts w:ascii="Times New Roman" w:eastAsia="SimSun" w:hAnsi="Times New Roman" w:cs="Times New Roman"/>
      <w:sz w:val="18"/>
      <w:szCs w:val="20"/>
    </w:rPr>
  </w:style>
  <w:style w:type="paragraph" w:styleId="EndnoteText">
    <w:name w:val="endnote text"/>
    <w:aliases w:val="2_G"/>
    <w:basedOn w:val="FootnoteText"/>
    <w:link w:val="EndnoteTextChar"/>
    <w:rsid w:val="007268F9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="SimSun" w:hAnsi="Times New Roman" w:cs="Times New Roman"/>
      <w:sz w:val="18"/>
      <w:szCs w:val="20"/>
    </w:rPr>
  </w:style>
  <w:style w:type="character" w:styleId="FootnoteReference">
    <w:name w:val="footnote reference"/>
    <w:aliases w:val="4_G"/>
    <w:rsid w:val="007268F9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semiHidden/>
    <w:rsid w:val="00F33374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F33374"/>
    <w:rPr>
      <w:rFonts w:ascii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F33374"/>
    <w:rPr>
      <w:rFonts w:ascii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F33374"/>
    <w:rPr>
      <w:rFonts w:ascii="Times New Roman" w:hAnsi="Times New Roman" w:cs="Times New Roman"/>
      <w:sz w:val="20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F33374"/>
    <w:rPr>
      <w:rFonts w:ascii="Times New Roman" w:hAnsi="Times New Roman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F33374"/>
    <w:rPr>
      <w:rFonts w:ascii="Times New Roman" w:hAnsi="Times New Roman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F33374"/>
    <w:rPr>
      <w:rFonts w:ascii="Times New Roman" w:hAnsi="Times New Roman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F33374"/>
    <w:rPr>
      <w:rFonts w:ascii="Times New Roman" w:hAnsi="Times New Roman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F33374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aliases w:val="7_G"/>
    <w:semiHidden/>
    <w:rsid w:val="007268F9"/>
    <w:rPr>
      <w:rFonts w:ascii="Times New Roman" w:hAnsi="Times New Roman"/>
      <w:b/>
      <w:sz w:val="18"/>
    </w:rPr>
  </w:style>
  <w:style w:type="character" w:styleId="BookTitle">
    <w:name w:val="Book Title"/>
    <w:basedOn w:val="DefaultParagraphFont"/>
    <w:uiPriority w:val="33"/>
    <w:semiHidden/>
    <w:rsid w:val="007268F9"/>
    <w:rPr>
      <w:b/>
      <w:bCs/>
      <w:smallCaps/>
      <w:spacing w:val="5"/>
    </w:rPr>
  </w:style>
  <w:style w:type="table" w:styleId="TableGrid">
    <w:name w:val="Table Grid"/>
    <w:basedOn w:val="TableNormal"/>
    <w:rsid w:val="0071726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72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266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SingleTxtGChar">
    <w:name w:val="_ Single Txt_G Char"/>
    <w:basedOn w:val="DefaultParagraphFont"/>
    <w:link w:val="SingleTxtG"/>
    <w:qFormat/>
    <w:rsid w:val="00FC04AB"/>
    <w:rPr>
      <w:rFonts w:ascii="Times New Roman" w:hAnsi="Times New Roman" w:cs="Times New Roman"/>
      <w:sz w:val="20"/>
      <w:szCs w:val="20"/>
    </w:rPr>
  </w:style>
  <w:style w:type="character" w:customStyle="1" w:styleId="HChGChar">
    <w:name w:val="_ H _Ch_G Char"/>
    <w:link w:val="HChG"/>
    <w:rsid w:val="000B42E5"/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character" w:customStyle="1" w:styleId="H1GChar">
    <w:name w:val="_ H_1_G Char"/>
    <w:link w:val="H1G"/>
    <w:rsid w:val="000B42E5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customStyle="1" w:styleId="Bearbeitung">
    <w:name w:val="Bearbeitung"/>
    <w:hidden/>
    <w:uiPriority w:val="99"/>
    <w:semiHidden/>
    <w:rsid w:val="000B4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CH" w:eastAsia="fr-FR"/>
    </w:rPr>
  </w:style>
  <w:style w:type="table" w:styleId="TableList5">
    <w:name w:val="Table List 5"/>
    <w:basedOn w:val="TableNormal"/>
    <w:rsid w:val="000B42E5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23GChar">
    <w:name w:val="_ H_2/3_G Char"/>
    <w:link w:val="H23G"/>
    <w:rsid w:val="000B42E5"/>
    <w:rPr>
      <w:rFonts w:ascii="Times New Roman" w:eastAsia="Times New Roman" w:hAnsi="Times New Roman" w:cs="Times New Roman"/>
      <w:b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0B4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47C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7C50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7C50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7C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7C50"/>
    <w:rPr>
      <w:rFonts w:ascii="Times New Roman" w:eastAsia="Times New Roman" w:hAnsi="Times New Roman"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7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62CA4-253C-4B43-9A47-37ED8B6EB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1718590</vt:lpstr>
    </vt:vector>
  </TitlesOfParts>
  <Company>DCM</Company>
  <LinksUpToDate>false</LinksUpToDate>
  <CharactersWithSpaces>5188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1718590</dc:title>
  <dc:subject>ECE/TRANS/WP.15/AC.2/2018/11</dc:subject>
  <dc:creator>Generic Desk Anglais</dc:creator>
  <cp:lastModifiedBy>Marie-Claude Collet</cp:lastModifiedBy>
  <cp:revision>6</cp:revision>
  <cp:lastPrinted>2019-01-11T10:27:00Z</cp:lastPrinted>
  <dcterms:created xsi:type="dcterms:W3CDTF">2019-01-11T06:43:00Z</dcterms:created>
  <dcterms:modified xsi:type="dcterms:W3CDTF">2019-01-11T10:30:00Z</dcterms:modified>
</cp:coreProperties>
</file>