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9653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9653E" w:rsidP="00C9653E">
            <w:pPr>
              <w:jc w:val="right"/>
            </w:pPr>
            <w:r w:rsidRPr="00C9653E">
              <w:rPr>
                <w:sz w:val="40"/>
              </w:rPr>
              <w:t>ECE</w:t>
            </w:r>
            <w:r>
              <w:t>/TRANS/2019/3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9653E" w:rsidP="00C97039">
            <w:pPr>
              <w:spacing w:before="240"/>
            </w:pPr>
            <w:r>
              <w:t>Distr. générale</w:t>
            </w:r>
          </w:p>
          <w:p w:rsidR="00C9653E" w:rsidRDefault="004A4461" w:rsidP="00C9653E">
            <w:pPr>
              <w:spacing w:line="240" w:lineRule="exact"/>
            </w:pPr>
            <w:r>
              <w:t>7</w:t>
            </w:r>
            <w:r w:rsidR="00C9653E">
              <w:t xml:space="preserve"> décembre 2018</w:t>
            </w:r>
          </w:p>
          <w:p w:rsidR="00C9653E" w:rsidRDefault="00C9653E" w:rsidP="00C9653E">
            <w:pPr>
              <w:spacing w:line="240" w:lineRule="exact"/>
            </w:pPr>
            <w:r>
              <w:t>Français</w:t>
            </w:r>
          </w:p>
          <w:p w:rsidR="00C9653E" w:rsidRPr="00DB58B5" w:rsidRDefault="00C9653E" w:rsidP="00C9653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73C9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4A4461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9653E" w:rsidRPr="00C9653E" w:rsidRDefault="00C9653E" w:rsidP="00C9653E">
      <w:pPr>
        <w:rPr>
          <w:b/>
          <w:lang w:val="fr-FR"/>
        </w:rPr>
      </w:pPr>
      <w:r w:rsidRPr="00C9653E">
        <w:rPr>
          <w:b/>
          <w:lang w:val="fr-FR"/>
        </w:rPr>
        <w:t>Quatre</w:t>
      </w:r>
      <w:r w:rsidRPr="00C9653E">
        <w:rPr>
          <w:b/>
          <w:lang w:val="fr-FR"/>
        </w:rPr>
        <w:noBreakHyphen/>
        <w:t>vingt-unième session</w:t>
      </w:r>
    </w:p>
    <w:p w:rsidR="00C9653E" w:rsidRPr="00C9653E" w:rsidRDefault="00C9653E" w:rsidP="00C9653E">
      <w:pPr>
        <w:rPr>
          <w:lang w:val="fr-FR"/>
        </w:rPr>
      </w:pPr>
      <w:r w:rsidRPr="00C9653E">
        <w:rPr>
          <w:lang w:val="fr-FR"/>
        </w:rPr>
        <w:t>Genève, 19</w:t>
      </w:r>
      <w:r w:rsidRPr="00C9653E">
        <w:rPr>
          <w:lang w:val="fr-FR"/>
        </w:rPr>
        <w:noBreakHyphen/>
        <w:t>22 février 2019</w:t>
      </w:r>
    </w:p>
    <w:p w:rsidR="00C9653E" w:rsidRPr="00C9653E" w:rsidRDefault="00C9653E" w:rsidP="00C9653E">
      <w:pPr>
        <w:rPr>
          <w:lang w:val="fr-FR"/>
        </w:rPr>
      </w:pPr>
      <w:r w:rsidRPr="00C9653E">
        <w:rPr>
          <w:lang w:val="fr-FR"/>
        </w:rPr>
        <w:t>Point 4 a) de l</w:t>
      </w:r>
      <w:r w:rsidR="00473C98">
        <w:rPr>
          <w:lang w:val="fr-FR"/>
        </w:rPr>
        <w:t>’</w:t>
      </w:r>
      <w:r w:rsidRPr="00C9653E">
        <w:rPr>
          <w:lang w:val="fr-FR"/>
        </w:rPr>
        <w:t>ordre du jour provisoire</w:t>
      </w:r>
    </w:p>
    <w:p w:rsidR="00C9653E" w:rsidRPr="00C9653E" w:rsidRDefault="00C9653E" w:rsidP="00C9653E">
      <w:pPr>
        <w:rPr>
          <w:b/>
          <w:lang w:val="fr-FR"/>
        </w:rPr>
      </w:pPr>
      <w:r w:rsidRPr="00C9653E">
        <w:rPr>
          <w:b/>
          <w:lang w:val="fr-FR"/>
        </w:rPr>
        <w:t>Questions stratégiques de nature horizontale :</w:t>
      </w:r>
    </w:p>
    <w:p w:rsidR="00C9653E" w:rsidRPr="00C9653E" w:rsidRDefault="00C9653E" w:rsidP="00C9653E">
      <w:pPr>
        <w:rPr>
          <w:b/>
          <w:lang w:val="fr-FR"/>
        </w:rPr>
      </w:pPr>
      <w:r w:rsidRPr="00C9653E">
        <w:rPr>
          <w:b/>
          <w:lang w:val="fr-FR"/>
        </w:rPr>
        <w:t xml:space="preserve">État des adhésions aux conventions et accords </w:t>
      </w:r>
    </w:p>
    <w:p w:rsidR="00F9573C" w:rsidRDefault="00C9653E" w:rsidP="00C9653E">
      <w:pPr>
        <w:rPr>
          <w:b/>
          <w:lang w:val="fr-FR"/>
        </w:rPr>
      </w:pPr>
      <w:r w:rsidRPr="00C9653E">
        <w:rPr>
          <w:b/>
          <w:lang w:val="fr-FR"/>
        </w:rPr>
        <w:t>internationaux des Nations Unies sur les transports</w:t>
      </w:r>
    </w:p>
    <w:p w:rsidR="00C9653E" w:rsidRPr="00F977E1" w:rsidRDefault="00C9653E" w:rsidP="00C9653E">
      <w:pPr>
        <w:pStyle w:val="HChG"/>
        <w:rPr>
          <w:lang w:val="fr-FR"/>
        </w:rPr>
      </w:pPr>
      <w:r w:rsidRPr="00F977E1">
        <w:rPr>
          <w:lang w:val="fr-FR"/>
        </w:rPr>
        <w:tab/>
      </w:r>
      <w:r w:rsidRPr="00F977E1">
        <w:rPr>
          <w:lang w:val="fr-FR"/>
        </w:rPr>
        <w:tab/>
        <w:t xml:space="preserve">État des adhésions aux conventions et accords </w:t>
      </w:r>
      <w:r w:rsidRPr="00F977E1">
        <w:rPr>
          <w:lang w:val="fr-FR"/>
        </w:rPr>
        <w:br/>
        <w:t xml:space="preserve">des Nations Unies sur les transports relevant </w:t>
      </w:r>
      <w:r w:rsidRPr="00F977E1">
        <w:rPr>
          <w:lang w:val="fr-FR"/>
        </w:rPr>
        <w:br/>
        <w:t>du Comité des transports intérieurs</w:t>
      </w:r>
    </w:p>
    <w:p w:rsidR="00C9653E" w:rsidRDefault="00C9653E" w:rsidP="00C9653E">
      <w:pPr>
        <w:pStyle w:val="H1G"/>
        <w:rPr>
          <w:lang w:val="fr-FR"/>
        </w:rPr>
      </w:pPr>
      <w:r w:rsidRPr="00F977E1">
        <w:rPr>
          <w:lang w:val="fr-FR"/>
        </w:rPr>
        <w:tab/>
      </w:r>
      <w:r w:rsidRPr="00F977E1">
        <w:rPr>
          <w:lang w:val="fr-FR"/>
        </w:rPr>
        <w:tab/>
        <w:t>Note du secrétariat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C9653E">
        <w:trPr>
          <w:jc w:val="center"/>
        </w:trPr>
        <w:tc>
          <w:tcPr>
            <w:tcW w:w="9637" w:type="dxa"/>
            <w:shd w:val="clear" w:color="auto" w:fill="auto"/>
          </w:tcPr>
          <w:p w:rsidR="00C9653E" w:rsidRDefault="00C9653E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C9653E">
        <w:trPr>
          <w:jc w:val="center"/>
        </w:trPr>
        <w:tc>
          <w:tcPr>
            <w:tcW w:w="9637" w:type="dxa"/>
            <w:shd w:val="clear" w:color="auto" w:fill="auto"/>
          </w:tcPr>
          <w:p w:rsidR="00C9653E" w:rsidRDefault="00C9653E" w:rsidP="00C9653E">
            <w:pPr>
              <w:pStyle w:val="SingleTxtG"/>
              <w:ind w:firstLine="567"/>
            </w:pPr>
            <w:r w:rsidRPr="00C9653E">
              <w:rPr>
                <w:lang w:val="fr-FR"/>
              </w:rPr>
              <w:t>Le présent document fait le point sur l</w:t>
            </w:r>
            <w:r w:rsidR="00473C98">
              <w:rPr>
                <w:lang w:val="fr-FR"/>
              </w:rPr>
              <w:t>’</w:t>
            </w:r>
            <w:r w:rsidRPr="00C9653E">
              <w:rPr>
                <w:lang w:val="fr-FR"/>
              </w:rPr>
              <w:t>état des adhésions des États membres et non membres de la Commission économique pour l</w:t>
            </w:r>
            <w:r w:rsidR="00473C98">
              <w:rPr>
                <w:lang w:val="fr-FR"/>
              </w:rPr>
              <w:t>’</w:t>
            </w:r>
            <w:r w:rsidRPr="00C9653E">
              <w:rPr>
                <w:lang w:val="fr-FR"/>
              </w:rPr>
              <w:t>Europe (CEE) aux conventions et accords des Nations Unies sur les transports administrés par la CEE.</w:t>
            </w:r>
          </w:p>
        </w:tc>
      </w:tr>
      <w:tr w:rsidR="00C9653E">
        <w:trPr>
          <w:jc w:val="center"/>
        </w:trPr>
        <w:tc>
          <w:tcPr>
            <w:tcW w:w="9637" w:type="dxa"/>
            <w:shd w:val="clear" w:color="auto" w:fill="auto"/>
          </w:tcPr>
          <w:p w:rsidR="00C9653E" w:rsidRDefault="00C9653E" w:rsidP="00C9653E">
            <w:pPr>
              <w:pStyle w:val="SingleTxtG"/>
              <w:ind w:firstLine="567"/>
            </w:pPr>
            <w:r w:rsidRPr="00F977E1">
              <w:rPr>
                <w:lang w:val="fr-FR"/>
              </w:rPr>
              <w:t>Au 1</w:t>
            </w:r>
            <w:r w:rsidRPr="00F977E1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d</w:t>
            </w:r>
            <w:r w:rsidRPr="00F977E1">
              <w:rPr>
                <w:lang w:val="fr-FR"/>
              </w:rPr>
              <w:t>écembre 2018, le nombre total de Parties contractantes aux 58</w:t>
            </w:r>
            <w:r>
              <w:rPr>
                <w:lang w:val="fr-FR"/>
              </w:rPr>
              <w:t xml:space="preserve"> </w:t>
            </w:r>
            <w:r w:rsidRPr="00F977E1">
              <w:rPr>
                <w:lang w:val="fr-FR"/>
              </w:rPr>
              <w:t>instruments juridiques des Nations Unies relatifs aux transports administrés par la CEE était de 1 753, dont 13 nouvelles Parties contractantes à huit instruments.</w:t>
            </w:r>
          </w:p>
        </w:tc>
      </w:tr>
      <w:tr w:rsidR="00C9653E">
        <w:trPr>
          <w:jc w:val="center"/>
        </w:trPr>
        <w:tc>
          <w:tcPr>
            <w:tcW w:w="9637" w:type="dxa"/>
            <w:shd w:val="clear" w:color="auto" w:fill="auto"/>
          </w:tcPr>
          <w:p w:rsidR="00C9653E" w:rsidRDefault="00C9653E" w:rsidP="00C9653E">
            <w:pPr>
              <w:pStyle w:val="SingleTxtG"/>
              <w:ind w:firstLine="567"/>
            </w:pPr>
            <w:r w:rsidRPr="00C9653E">
              <w:rPr>
                <w:lang w:val="fr-FR"/>
              </w:rPr>
              <w:t xml:space="preserve">Le Comité souhaitera peut-être </w:t>
            </w:r>
            <w:r w:rsidRPr="00C9653E">
              <w:rPr>
                <w:b/>
                <w:lang w:val="fr-FR"/>
              </w:rPr>
              <w:t>inviter les pays</w:t>
            </w:r>
            <w:r w:rsidRPr="00C9653E">
              <w:rPr>
                <w:lang w:val="fr-FR"/>
              </w:rPr>
              <w:t xml:space="preserve"> qui ne l</w:t>
            </w:r>
            <w:r w:rsidR="00473C98">
              <w:rPr>
                <w:lang w:val="fr-FR"/>
              </w:rPr>
              <w:t>’</w:t>
            </w:r>
            <w:r w:rsidRPr="00C9653E">
              <w:rPr>
                <w:lang w:val="fr-FR"/>
              </w:rPr>
              <w:t>ont pas encore fait à adhérer aux conventions et autres instruments juridiques des Nations Unies relatifs aux transports intérieurs administrés par le Comité et ses organes subsidiaires.</w:t>
            </w:r>
          </w:p>
        </w:tc>
      </w:tr>
      <w:tr w:rsidR="00C9653E">
        <w:trPr>
          <w:jc w:val="center"/>
        </w:trPr>
        <w:tc>
          <w:tcPr>
            <w:tcW w:w="9637" w:type="dxa"/>
            <w:shd w:val="clear" w:color="auto" w:fill="auto"/>
          </w:tcPr>
          <w:p w:rsidR="00C9653E" w:rsidRDefault="00C9653E"/>
        </w:tc>
      </w:tr>
    </w:tbl>
    <w:p w:rsidR="004A4461" w:rsidRDefault="004A4461" w:rsidP="00C9653E">
      <w:pPr>
        <w:rPr>
          <w:lang w:val="fr-FR"/>
        </w:rPr>
      </w:pPr>
    </w:p>
    <w:p w:rsidR="00C9653E" w:rsidRPr="00F977E1" w:rsidRDefault="004A4461" w:rsidP="004A4461">
      <w:pPr>
        <w:pStyle w:val="HChG"/>
        <w:rPr>
          <w:lang w:val="fr-FR"/>
        </w:rPr>
      </w:pPr>
      <w:r>
        <w:rPr>
          <w:lang w:val="fr-FR"/>
        </w:rPr>
        <w:br w:type="page"/>
      </w:r>
      <w:r w:rsidR="00C9653E" w:rsidRPr="00F977E1">
        <w:rPr>
          <w:lang w:val="fr-FR"/>
        </w:rPr>
        <w:tab/>
        <w:t>I.</w:t>
      </w:r>
      <w:r w:rsidR="00C9653E" w:rsidRPr="00F977E1">
        <w:rPr>
          <w:lang w:val="fr-FR"/>
        </w:rPr>
        <w:tab/>
        <w:t>Vue d</w:t>
      </w:r>
      <w:r w:rsidR="00473C98">
        <w:rPr>
          <w:lang w:val="fr-FR"/>
        </w:rPr>
        <w:t>’</w:t>
      </w:r>
      <w:r w:rsidR="00C9653E" w:rsidRPr="00F977E1">
        <w:rPr>
          <w:lang w:val="fr-FR"/>
        </w:rPr>
        <w:t>ensemble</w:t>
      </w:r>
    </w:p>
    <w:p w:rsidR="00C9653E" w:rsidRPr="00F977E1" w:rsidRDefault="00C9653E" w:rsidP="00C9653E">
      <w:pPr>
        <w:pStyle w:val="SingleTxtG"/>
        <w:rPr>
          <w:lang w:val="fr-FR"/>
        </w:rPr>
      </w:pPr>
      <w:r w:rsidRPr="00F977E1">
        <w:rPr>
          <w:lang w:val="fr-FR"/>
        </w:rPr>
        <w:t>1.</w:t>
      </w:r>
      <w:r w:rsidRPr="00F977E1">
        <w:rPr>
          <w:lang w:val="fr-FR"/>
        </w:rPr>
        <w:tab/>
        <w:t>La figure</w:t>
      </w:r>
      <w:r>
        <w:rPr>
          <w:lang w:val="fr-FR"/>
        </w:rPr>
        <w:t xml:space="preserve"> </w:t>
      </w:r>
      <w:r w:rsidRPr="00F977E1">
        <w:rPr>
          <w:lang w:val="fr-FR"/>
        </w:rPr>
        <w:t>1 ci</w:t>
      </w:r>
      <w:r w:rsidRPr="00F977E1">
        <w:rPr>
          <w:lang w:val="fr-FR"/>
        </w:rPr>
        <w:noBreakHyphen/>
        <w:t>après montre l</w:t>
      </w:r>
      <w:r w:rsidR="00473C98">
        <w:rPr>
          <w:lang w:val="fr-FR"/>
        </w:rPr>
        <w:t>’</w:t>
      </w:r>
      <w:r w:rsidRPr="00F977E1">
        <w:rPr>
          <w:lang w:val="fr-FR"/>
        </w:rPr>
        <w:t>augmentation du nombre total de Parties contractantes aux instruments juridiques relatifs aux transports intérieurs qui relèvent de la compétence du Comité des transports intérieurs (CTI). Au 1</w:t>
      </w:r>
      <w:r w:rsidRPr="00F977E1">
        <w:rPr>
          <w:vertAlign w:val="superscript"/>
          <w:lang w:val="fr-FR"/>
        </w:rPr>
        <w:t>er</w:t>
      </w:r>
      <w:r w:rsidRPr="00F977E1">
        <w:rPr>
          <w:lang w:val="fr-FR"/>
        </w:rPr>
        <w:t> décembre 2018, le nombre total de Parties contractantes aux 58 ins</w:t>
      </w:r>
      <w:r w:rsidR="004A4461">
        <w:rPr>
          <w:lang w:val="fr-FR"/>
        </w:rPr>
        <w:t xml:space="preserve">truments juridiques des Nations </w:t>
      </w:r>
      <w:r w:rsidRPr="00F977E1">
        <w:rPr>
          <w:lang w:val="fr-FR"/>
        </w:rPr>
        <w:t>Unies relatifs aux transports administrés par la CEE était de 1 753, dont 18 nouvelles Parties contractantes à huit instruments (voir l</w:t>
      </w:r>
      <w:r w:rsidR="00473C98">
        <w:rPr>
          <w:lang w:val="fr-FR"/>
        </w:rPr>
        <w:t>’</w:t>
      </w:r>
      <w:r w:rsidRPr="00F977E1">
        <w:rPr>
          <w:lang w:val="fr-FR"/>
        </w:rPr>
        <w:t>annexe pour plus de détails). Sur ces 58</w:t>
      </w:r>
      <w:r w:rsidR="004A4461">
        <w:rPr>
          <w:lang w:val="fr-FR"/>
        </w:rPr>
        <w:t xml:space="preserve"> </w:t>
      </w:r>
      <w:r w:rsidRPr="00F977E1">
        <w:rPr>
          <w:lang w:val="fr-FR"/>
        </w:rPr>
        <w:t>instruments juridiques, neuf ne sont pas encore entrés en vigueur. Les tableaux récapitulatifs sur l</w:t>
      </w:r>
      <w:r w:rsidR="00473C98">
        <w:rPr>
          <w:lang w:val="fr-FR"/>
        </w:rPr>
        <w:t>’</w:t>
      </w:r>
      <w:r w:rsidRPr="00F977E1">
        <w:rPr>
          <w:lang w:val="fr-FR"/>
        </w:rPr>
        <w:t>état des signatures, ratifications et adhésions pour tous les instruments juridiques sont disponibles à l</w:t>
      </w:r>
      <w:r w:rsidR="00473C98">
        <w:rPr>
          <w:lang w:val="fr-FR"/>
        </w:rPr>
        <w:t>’</w:t>
      </w:r>
      <w:r w:rsidRPr="00F977E1">
        <w:rPr>
          <w:lang w:val="fr-FR"/>
        </w:rPr>
        <w:t>adresse suivante : http://www.unece.org/fr/trans/conventn/intro.f.html.</w:t>
      </w:r>
    </w:p>
    <w:p w:rsidR="00C9653E" w:rsidRDefault="00C9653E" w:rsidP="00C9653E">
      <w:pPr>
        <w:pStyle w:val="Titre1"/>
        <w:spacing w:after="120"/>
        <w:ind w:right="1134"/>
        <w:rPr>
          <w:b/>
          <w:lang w:val="fr-FR"/>
        </w:rPr>
      </w:pPr>
      <w:r w:rsidRPr="00C9653E">
        <w:t>Figure</w:t>
      </w:r>
      <w:r w:rsidRPr="00F977E1">
        <w:rPr>
          <w:lang w:val="fr-FR"/>
        </w:rPr>
        <w:t xml:space="preserve"> I </w:t>
      </w:r>
      <w:r w:rsidRPr="00F977E1">
        <w:rPr>
          <w:lang w:val="fr-FR"/>
        </w:rPr>
        <w:br/>
      </w:r>
      <w:r w:rsidRPr="00C9653E">
        <w:rPr>
          <w:b/>
          <w:lang w:val="fr-FR"/>
        </w:rPr>
        <w:t>Augmentation annuelle du nombre de Parties contractantes aux instruments juridiques relatifs aux transports intérieurs qui relèvent de la compétence du CTI</w:t>
      </w:r>
    </w:p>
    <w:p w:rsidR="00AE2978" w:rsidRDefault="007A5606" w:rsidP="00AE2978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61561B" wp14:editId="20311903">
                <wp:simplePos x="0" y="0"/>
                <wp:positionH relativeFrom="column">
                  <wp:posOffset>4838700</wp:posOffset>
                </wp:positionH>
                <wp:positionV relativeFrom="paragraph">
                  <wp:posOffset>332740</wp:posOffset>
                </wp:positionV>
                <wp:extent cx="504825" cy="17145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606" w:rsidRPr="007A5606" w:rsidRDefault="007A5606" w:rsidP="007A560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1 753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1561B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381pt;margin-top:26.2pt;width:39.75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" filled="f" stroked="f" strokeweight=".5pt">
                <v:textbox inset="0,0,0,0">
                  <w:txbxContent>
                    <w:p w:rsidR="007A5606" w:rsidRPr="007A5606" w:rsidRDefault="007A5606" w:rsidP="007A560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1 753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8F69A4E" wp14:editId="278AA696">
                <wp:simplePos x="0" y="0"/>
                <wp:positionH relativeFrom="column">
                  <wp:posOffset>4095750</wp:posOffset>
                </wp:positionH>
                <wp:positionV relativeFrom="paragraph">
                  <wp:posOffset>961390</wp:posOffset>
                </wp:positionV>
                <wp:extent cx="504825" cy="171450"/>
                <wp:effectExtent l="0" t="0" r="952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606" w:rsidRPr="007A5606" w:rsidRDefault="007A5606" w:rsidP="007A560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1 735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9A4E" id="Zone de texte 22" o:spid="_x0000_s1027" type="#_x0000_t202" style="position:absolute;left:0;text-align:left;margin-left:322.5pt;margin-top:75.7pt;width:39.75pt;height:1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" filled="f" stroked="f" strokeweight=".5pt">
                <v:textbox inset="0,0,0,0">
                  <w:txbxContent>
                    <w:p w:rsidR="007A5606" w:rsidRPr="007A5606" w:rsidRDefault="007A5606" w:rsidP="007A560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1 735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D2592E6" wp14:editId="75814330">
                <wp:simplePos x="0" y="0"/>
                <wp:positionH relativeFrom="column">
                  <wp:posOffset>3343275</wp:posOffset>
                </wp:positionH>
                <wp:positionV relativeFrom="paragraph">
                  <wp:posOffset>1323340</wp:posOffset>
                </wp:positionV>
                <wp:extent cx="504825" cy="171450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606" w:rsidRPr="007A5606" w:rsidRDefault="007A5606" w:rsidP="007A560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92E6" id="Zone de texte 21" o:spid="_x0000_s1028" type="#_x0000_t202" style="position:absolute;left:0;text-align:left;margin-left:263.25pt;margin-top:104.2pt;width:39.75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" filled="f" stroked="f" strokeweight=".5pt">
                <v:textbox inset="0,0,0,0">
                  <w:txbxContent>
                    <w:p w:rsidR="007A5606" w:rsidRPr="007A5606" w:rsidRDefault="007A5606" w:rsidP="007A560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1 725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AFB8D22" wp14:editId="1F624591">
                <wp:simplePos x="0" y="0"/>
                <wp:positionH relativeFrom="column">
                  <wp:posOffset>2581275</wp:posOffset>
                </wp:positionH>
                <wp:positionV relativeFrom="paragraph">
                  <wp:posOffset>1875790</wp:posOffset>
                </wp:positionV>
                <wp:extent cx="504825" cy="17145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606" w:rsidRPr="007A5606" w:rsidRDefault="007A5606" w:rsidP="007A560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1 709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8D22" id="Zone de texte 20" o:spid="_x0000_s1029" type="#_x0000_t202" style="position:absolute;left:0;text-align:left;margin-left:203.25pt;margin-top:147.7pt;width:39.75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" filled="f" stroked="f" strokeweight=".5pt">
                <v:textbox inset="0,0,0,0">
                  <w:txbxContent>
                    <w:p w:rsidR="007A5606" w:rsidRPr="007A5606" w:rsidRDefault="007A5606" w:rsidP="007A560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1 709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139B07" wp14:editId="432F1CBB">
                <wp:simplePos x="0" y="0"/>
                <wp:positionH relativeFrom="column">
                  <wp:posOffset>1847850</wp:posOffset>
                </wp:positionH>
                <wp:positionV relativeFrom="paragraph">
                  <wp:posOffset>2209165</wp:posOffset>
                </wp:positionV>
                <wp:extent cx="504825" cy="17145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606" w:rsidRPr="007A5606" w:rsidRDefault="007A5606" w:rsidP="007A560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1 699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9B07" id="Zone de texte 19" o:spid="_x0000_s1030" type="#_x0000_t202" style="position:absolute;left:0;text-align:left;margin-left:145.5pt;margin-top:173.95pt;width:39.7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" filled="f" stroked="f" strokeweight=".5pt">
                <v:textbox inset="0,0,0,0">
                  <w:txbxContent>
                    <w:p w:rsidR="007A5606" w:rsidRPr="007A5606" w:rsidRDefault="007A5606" w:rsidP="007A560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1 699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6E0CD3" wp14:editId="75EEBACA">
                <wp:simplePos x="0" y="0"/>
                <wp:positionH relativeFrom="column">
                  <wp:posOffset>1079500</wp:posOffset>
                </wp:positionH>
                <wp:positionV relativeFrom="paragraph">
                  <wp:posOffset>2414905</wp:posOffset>
                </wp:positionV>
                <wp:extent cx="504825" cy="171450"/>
                <wp:effectExtent l="0" t="0" r="952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606" w:rsidRPr="007A5606" w:rsidRDefault="007A5606" w:rsidP="007A560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A560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1 693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0CD3" id="Zone de texte 17" o:spid="_x0000_s1031" type="#_x0000_t202" style="position:absolute;left:0;text-align:left;margin-left:85pt;margin-top:190.15pt;width:39.7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" filled="f" stroked="f" strokeweight=".5pt">
                <v:textbox inset="0,0,0,0">
                  <w:txbxContent>
                    <w:p w:rsidR="007A5606" w:rsidRPr="007A5606" w:rsidRDefault="007A5606" w:rsidP="007A560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7A5606">
                        <w:rPr>
                          <w:color w:val="FFFFFF" w:themeColor="background1"/>
                          <w:sz w:val="18"/>
                          <w:szCs w:val="18"/>
                        </w:rPr>
                        <w:t>1 693</w:t>
                      </w:r>
                    </w:p>
                  </w:txbxContent>
                </v:textbox>
              </v:shape>
            </w:pict>
          </mc:Fallback>
        </mc:AlternateContent>
      </w:r>
      <w:r w:rsidR="00AE2978">
        <w:rPr>
          <w:noProof/>
          <w:lang w:eastAsia="fr-CH"/>
        </w:rPr>
        <w:drawing>
          <wp:inline distT="0" distB="0" distL="0" distR="0" wp14:anchorId="6280C3CE" wp14:editId="00E494ED">
            <wp:extent cx="4886325" cy="31432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3E" w:rsidRPr="00F977E1" w:rsidRDefault="007A5606" w:rsidP="00B14333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BA67ED" wp14:editId="2431D47A">
                <wp:simplePos x="0" y="0"/>
                <wp:positionH relativeFrom="column">
                  <wp:posOffset>304800</wp:posOffset>
                </wp:positionH>
                <wp:positionV relativeFrom="paragraph">
                  <wp:posOffset>304165</wp:posOffset>
                </wp:positionV>
                <wp:extent cx="495300" cy="20002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606" w:rsidRPr="007A5606" w:rsidRDefault="007A5606" w:rsidP="007A560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A560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1 693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A67ED" id="Zone de texte 18" o:spid="_x0000_s1032" type="#_x0000_t202" style="position:absolute;left:0;text-align:left;margin-left:24pt;margin-top:23.95pt;width:39pt;height:15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" filled="f" stroked="f" strokeweight=".5pt">
                <v:textbox inset="0,0,0,0">
                  <w:txbxContent>
                    <w:p w:rsidR="007A5606" w:rsidRPr="007A5606" w:rsidRDefault="007A5606" w:rsidP="007A560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7A5606">
                        <w:rPr>
                          <w:color w:val="FFFFFF" w:themeColor="background1"/>
                          <w:sz w:val="18"/>
                          <w:szCs w:val="18"/>
                        </w:rPr>
                        <w:t>1 693</w:t>
                      </w:r>
                    </w:p>
                  </w:txbxContent>
                </v:textbox>
              </v:shape>
            </w:pict>
          </mc:Fallback>
        </mc:AlternateContent>
      </w:r>
      <w:r w:rsidR="00C9653E" w:rsidRPr="00F977E1">
        <w:rPr>
          <w:i/>
          <w:lang w:val="fr-FR"/>
        </w:rPr>
        <w:t>Source</w:t>
      </w:r>
      <w:r w:rsidR="00C9653E" w:rsidRPr="00F977E1">
        <w:rPr>
          <w:lang w:val="fr-FR"/>
        </w:rPr>
        <w:t> : CEE.</w:t>
      </w:r>
    </w:p>
    <w:p w:rsidR="00C9653E" w:rsidRPr="00F977E1" w:rsidRDefault="00F8419B" w:rsidP="004A4461">
      <w:pPr>
        <w:pStyle w:val="SingleTxtG"/>
        <w:rPr>
          <w:lang w:val="fr-FR"/>
        </w:rPr>
      </w:pPr>
      <w:r>
        <w:rPr>
          <w:lang w:val="fr-FR"/>
        </w:rPr>
        <w:br w:type="page"/>
      </w:r>
      <w:r w:rsidR="00C9653E" w:rsidRPr="00F977E1">
        <w:rPr>
          <w:lang w:val="fr-FR"/>
        </w:rPr>
        <w:lastRenderedPageBreak/>
        <w:t>2.</w:t>
      </w:r>
      <w:r w:rsidR="00C9653E" w:rsidRPr="00F977E1">
        <w:rPr>
          <w:lang w:val="fr-FR"/>
        </w:rPr>
        <w:tab/>
        <w:t>La figure</w:t>
      </w:r>
      <w:r w:rsidR="004A4461">
        <w:rPr>
          <w:lang w:val="fr-FR"/>
        </w:rPr>
        <w:t xml:space="preserve"> </w:t>
      </w:r>
      <w:r w:rsidR="00C9653E" w:rsidRPr="00F977E1">
        <w:rPr>
          <w:lang w:val="fr-FR"/>
        </w:rPr>
        <w:t>II ci</w:t>
      </w:r>
      <w:r w:rsidR="00C9653E" w:rsidRPr="00F977E1">
        <w:rPr>
          <w:lang w:val="fr-FR"/>
        </w:rPr>
        <w:noBreakHyphen/>
        <w:t>après montre l</w:t>
      </w:r>
      <w:r w:rsidR="00473C98">
        <w:rPr>
          <w:lang w:val="fr-FR"/>
        </w:rPr>
        <w:t>’</w:t>
      </w:r>
      <w:r w:rsidR="00C9653E" w:rsidRPr="00F977E1">
        <w:rPr>
          <w:lang w:val="fr-FR"/>
        </w:rPr>
        <w:t>évolution des adhésions des États membres et non membres de la CEE depuis 2010.</w:t>
      </w:r>
    </w:p>
    <w:p w:rsidR="00C9653E" w:rsidRPr="00F977E1" w:rsidRDefault="00C9653E" w:rsidP="004A4461">
      <w:pPr>
        <w:pStyle w:val="Titre1"/>
        <w:spacing w:after="120"/>
        <w:ind w:right="1134"/>
        <w:rPr>
          <w:b/>
          <w:lang w:val="fr-FR"/>
        </w:rPr>
      </w:pPr>
      <w:r w:rsidRPr="00F977E1">
        <w:rPr>
          <w:lang w:val="fr-FR"/>
        </w:rPr>
        <w:t>Figure II</w:t>
      </w:r>
      <w:r w:rsidR="004A4461">
        <w:rPr>
          <w:lang w:val="fr-FR"/>
        </w:rPr>
        <w:br/>
      </w:r>
      <w:r w:rsidRPr="00F977E1">
        <w:rPr>
          <w:b/>
          <w:lang w:val="fr-FR"/>
        </w:rPr>
        <w:t>Nombre d</w:t>
      </w:r>
      <w:r w:rsidR="00473C98">
        <w:rPr>
          <w:b/>
          <w:lang w:val="fr-FR"/>
        </w:rPr>
        <w:t>’</w:t>
      </w:r>
      <w:r w:rsidRPr="00F977E1">
        <w:rPr>
          <w:b/>
          <w:lang w:val="fr-FR"/>
        </w:rPr>
        <w:t>adhésions de Parties contractantes membres et non membres de la CEE (1950</w:t>
      </w:r>
      <w:r w:rsidR="004A4461">
        <w:rPr>
          <w:b/>
          <w:lang w:val="fr-FR"/>
        </w:rPr>
        <w:t>-</w:t>
      </w:r>
      <w:r w:rsidRPr="00F977E1">
        <w:rPr>
          <w:b/>
          <w:lang w:val="fr-FR"/>
        </w:rPr>
        <w:t>2018)</w:t>
      </w:r>
    </w:p>
    <w:p w:rsidR="004A4461" w:rsidRPr="00250302" w:rsidRDefault="004A4461" w:rsidP="004A4461">
      <w:pPr>
        <w:keepNext/>
        <w:keepLines/>
        <w:spacing w:after="120"/>
        <w:ind w:left="1134" w:right="1134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CH"/>
        </w:rPr>
        <w:drawing>
          <wp:inline distT="0" distB="0" distL="0" distR="0" wp14:anchorId="7444A7E7" wp14:editId="08EA424E">
            <wp:extent cx="4692668" cy="236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50" cy="237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53E" w:rsidRPr="00F977E1" w:rsidRDefault="00C9653E" w:rsidP="004A4461">
      <w:pPr>
        <w:pStyle w:val="Notedebasdepage"/>
        <w:ind w:firstLine="170"/>
        <w:rPr>
          <w:lang w:val="fr-FR"/>
        </w:rPr>
      </w:pPr>
      <w:r w:rsidRPr="004A4461">
        <w:rPr>
          <w:i/>
          <w:lang w:val="fr-FR"/>
        </w:rPr>
        <w:t>Légende</w:t>
      </w:r>
      <w:r w:rsidRPr="00F977E1">
        <w:rPr>
          <w:iCs/>
          <w:lang w:val="fr-FR"/>
        </w:rPr>
        <w:t> </w:t>
      </w:r>
      <w:r w:rsidRPr="00F977E1">
        <w:rPr>
          <w:lang w:val="fr-FR"/>
        </w:rPr>
        <w:t xml:space="preserve">: Ligne continue : États membres de la CEE </w:t>
      </w:r>
      <w:r w:rsidR="004A4461">
        <w:rPr>
          <w:lang w:val="fr-FR"/>
        </w:rPr>
        <w:t>−</w:t>
      </w:r>
      <w:r w:rsidRPr="00F977E1">
        <w:rPr>
          <w:lang w:val="fr-FR"/>
        </w:rPr>
        <w:t xml:space="preserve"> Ligne en pointillés : États non membres </w:t>
      </w:r>
      <w:r w:rsidRPr="00F977E1">
        <w:rPr>
          <w:lang w:val="fr-FR"/>
        </w:rPr>
        <w:br/>
        <w:t>de la CEE.</w:t>
      </w:r>
    </w:p>
    <w:p w:rsidR="00C9653E" w:rsidRPr="00F977E1" w:rsidRDefault="00C9653E" w:rsidP="004A4461">
      <w:pPr>
        <w:pStyle w:val="Notedebasdepage"/>
        <w:spacing w:after="240"/>
        <w:ind w:firstLine="170"/>
        <w:rPr>
          <w:lang w:val="fr-FR"/>
        </w:rPr>
      </w:pPr>
      <w:r w:rsidRPr="004A4461">
        <w:rPr>
          <w:i/>
          <w:lang w:val="fr-FR"/>
        </w:rPr>
        <w:t>Source</w:t>
      </w:r>
      <w:r w:rsidRPr="00F977E1">
        <w:rPr>
          <w:lang w:val="fr-FR"/>
        </w:rPr>
        <w:t> : CEE.</w:t>
      </w:r>
    </w:p>
    <w:p w:rsidR="00C9653E" w:rsidRPr="00F977E1" w:rsidRDefault="00C9653E" w:rsidP="004A4461">
      <w:pPr>
        <w:pStyle w:val="SingleTxtG"/>
        <w:rPr>
          <w:lang w:val="fr-FR"/>
        </w:rPr>
      </w:pPr>
      <w:r w:rsidRPr="00F977E1">
        <w:rPr>
          <w:lang w:val="fr-FR"/>
        </w:rPr>
        <w:lastRenderedPageBreak/>
        <w:t>3.</w:t>
      </w:r>
      <w:r w:rsidRPr="00F977E1">
        <w:rPr>
          <w:lang w:val="fr-FR"/>
        </w:rPr>
        <w:tab/>
        <w:t>Sur les 193 États Membres de l</w:t>
      </w:r>
      <w:r w:rsidR="00473C98">
        <w:rPr>
          <w:lang w:val="fr-FR"/>
        </w:rPr>
        <w:t>’</w:t>
      </w:r>
      <w:r w:rsidRPr="00F977E1">
        <w:rPr>
          <w:lang w:val="fr-FR"/>
        </w:rPr>
        <w:t>ONU, 147 (soit 76 %) sont Parties contractantes à au moins un instrument juridique relatif aux transports intérieurs, auxquels il faut ajouter deux Observateurs permanents auprès de l</w:t>
      </w:r>
      <w:r w:rsidR="00473C98">
        <w:rPr>
          <w:lang w:val="fr-FR"/>
        </w:rPr>
        <w:t>’</w:t>
      </w:r>
      <w:r w:rsidRPr="00F977E1">
        <w:rPr>
          <w:lang w:val="fr-FR"/>
        </w:rPr>
        <w:t xml:space="preserve">ONU et une Partie contractante non étatique. Près de </w:t>
      </w:r>
      <w:r w:rsidR="000E28B4">
        <w:rPr>
          <w:lang w:val="fr-FR"/>
        </w:rPr>
        <w:t>11 %</w:t>
      </w:r>
      <w:r w:rsidRPr="00F977E1">
        <w:rPr>
          <w:lang w:val="fr-FR"/>
        </w:rPr>
        <w:t xml:space="preserve"> des États membres de l</w:t>
      </w:r>
      <w:r w:rsidR="00473C98">
        <w:rPr>
          <w:lang w:val="fr-FR"/>
        </w:rPr>
        <w:t>’</w:t>
      </w:r>
      <w:r w:rsidRPr="00F977E1">
        <w:rPr>
          <w:lang w:val="fr-FR"/>
        </w:rPr>
        <w:t>ONU sont Parties contractantes à au moins 30 instruments juridiques.</w:t>
      </w:r>
    </w:p>
    <w:p w:rsidR="00C9653E" w:rsidRPr="00F977E1" w:rsidRDefault="00C9653E" w:rsidP="004A4461">
      <w:pPr>
        <w:pStyle w:val="HChG"/>
        <w:rPr>
          <w:lang w:val="fr-FR"/>
        </w:rPr>
      </w:pPr>
      <w:r w:rsidRPr="00F977E1">
        <w:rPr>
          <w:lang w:val="fr-FR"/>
        </w:rPr>
        <w:tab/>
        <w:t>II.</w:t>
      </w:r>
      <w:r w:rsidRPr="00F977E1">
        <w:rPr>
          <w:lang w:val="fr-FR"/>
        </w:rPr>
        <w:tab/>
        <w:t>Répartition géographique des Parties contractantes</w:t>
      </w:r>
    </w:p>
    <w:p w:rsidR="00C9653E" w:rsidRPr="00F977E1" w:rsidRDefault="00C9653E" w:rsidP="004A4461">
      <w:pPr>
        <w:pStyle w:val="SingleTxtG"/>
        <w:rPr>
          <w:lang w:val="fr-FR"/>
        </w:rPr>
      </w:pPr>
      <w:r w:rsidRPr="00F977E1">
        <w:rPr>
          <w:lang w:val="fr-FR"/>
        </w:rPr>
        <w:t>4.</w:t>
      </w:r>
      <w:r w:rsidRPr="00F977E1">
        <w:rPr>
          <w:lang w:val="fr-FR"/>
        </w:rPr>
        <w:tab/>
        <w:t>Le nombre total de Parties contractantes aux 58</w:t>
      </w:r>
      <w:r w:rsidR="004A4461">
        <w:rPr>
          <w:lang w:val="fr-FR"/>
        </w:rPr>
        <w:t xml:space="preserve"> </w:t>
      </w:r>
      <w:r w:rsidRPr="00F977E1">
        <w:rPr>
          <w:lang w:val="fr-FR"/>
        </w:rPr>
        <w:t>conventions relatives aux transports est de 1 753 (au 1</w:t>
      </w:r>
      <w:r w:rsidRPr="00F977E1">
        <w:rPr>
          <w:vertAlign w:val="superscript"/>
          <w:lang w:val="fr-FR"/>
        </w:rPr>
        <w:t>er</w:t>
      </w:r>
      <w:r w:rsidRPr="00F977E1">
        <w:rPr>
          <w:lang w:val="fr-FR"/>
        </w:rPr>
        <w:t xml:space="preserve"> décembre 2018). Parmi ces Parties contractantes, 1 354 sont membres de la CEE et 399 ne le sont pas. </w:t>
      </w:r>
    </w:p>
    <w:p w:rsidR="00C9653E" w:rsidRPr="00F977E1" w:rsidRDefault="00C9653E" w:rsidP="004A4461">
      <w:pPr>
        <w:pStyle w:val="SingleTxtG"/>
        <w:rPr>
          <w:lang w:val="fr-FR"/>
        </w:rPr>
      </w:pPr>
      <w:r w:rsidRPr="00F977E1">
        <w:rPr>
          <w:lang w:val="fr-FR"/>
        </w:rPr>
        <w:t>5.</w:t>
      </w:r>
      <w:r w:rsidRPr="00F977E1">
        <w:rPr>
          <w:lang w:val="fr-FR"/>
        </w:rPr>
        <w:tab/>
        <w:t>Sur les 147</w:t>
      </w:r>
      <w:r w:rsidR="004A4461">
        <w:rPr>
          <w:lang w:val="fr-FR"/>
        </w:rPr>
        <w:t xml:space="preserve"> </w:t>
      </w:r>
      <w:r w:rsidRPr="00F977E1">
        <w:rPr>
          <w:lang w:val="fr-FR"/>
        </w:rPr>
        <w:t>États Membres de l</w:t>
      </w:r>
      <w:r w:rsidR="00473C98">
        <w:rPr>
          <w:lang w:val="fr-FR"/>
        </w:rPr>
        <w:t>’</w:t>
      </w:r>
      <w:r w:rsidRPr="00F977E1">
        <w:rPr>
          <w:lang w:val="fr-FR"/>
        </w:rPr>
        <w:t>ONU qui sont Parties contractantes, 91 (62 %) ne sont pas membres de la CEE.</w:t>
      </w:r>
    </w:p>
    <w:p w:rsidR="00C9653E" w:rsidRPr="00F977E1" w:rsidRDefault="00C9653E" w:rsidP="004A4461">
      <w:pPr>
        <w:pStyle w:val="SingleTxtG"/>
        <w:rPr>
          <w:lang w:val="fr-FR"/>
        </w:rPr>
      </w:pPr>
      <w:r w:rsidRPr="00F977E1">
        <w:rPr>
          <w:lang w:val="fr-FR"/>
        </w:rPr>
        <w:t>6.</w:t>
      </w:r>
      <w:r w:rsidRPr="00F977E1">
        <w:rPr>
          <w:lang w:val="fr-FR"/>
        </w:rPr>
        <w:tab/>
        <w:t>Sur les 58 instruments juridiques relevant de la compétence du CTI, 49 sont en vigueur. Des États non membres de la CEE sont Parties contractantes à 30 conventions relatives aux transports et représentent 30</w:t>
      </w:r>
      <w:r w:rsidR="000E28B4">
        <w:rPr>
          <w:lang w:val="fr-FR"/>
        </w:rPr>
        <w:t> </w:t>
      </w:r>
      <w:r w:rsidRPr="00F977E1">
        <w:rPr>
          <w:lang w:val="fr-FR"/>
        </w:rPr>
        <w:t>% du nombre total d</w:t>
      </w:r>
      <w:r w:rsidR="00473C98">
        <w:rPr>
          <w:lang w:val="fr-FR"/>
        </w:rPr>
        <w:t>’</w:t>
      </w:r>
      <w:r w:rsidRPr="00F977E1">
        <w:rPr>
          <w:lang w:val="fr-FR"/>
        </w:rPr>
        <w:t>adhésions à ces conventions. Cela signifie aussi que le champ géographique d</w:t>
      </w:r>
      <w:r w:rsidR="00473C98">
        <w:rPr>
          <w:lang w:val="fr-FR"/>
        </w:rPr>
        <w:t>’</w:t>
      </w:r>
      <w:r w:rsidRPr="00F977E1">
        <w:rPr>
          <w:lang w:val="fr-FR"/>
        </w:rPr>
        <w:t>environ 60 % des conventions des Nations Unies relatives aux transports qui sont administrées par la CEE et sont en vigueur s</w:t>
      </w:r>
      <w:r w:rsidR="00473C98">
        <w:rPr>
          <w:lang w:val="fr-FR"/>
        </w:rPr>
        <w:t>’</w:t>
      </w:r>
      <w:r w:rsidRPr="00F977E1">
        <w:rPr>
          <w:lang w:val="fr-FR"/>
        </w:rPr>
        <w:t>étend donc au</w:t>
      </w:r>
      <w:r w:rsidRPr="00F977E1">
        <w:rPr>
          <w:lang w:val="fr-FR"/>
        </w:rPr>
        <w:noBreakHyphen/>
        <w:t xml:space="preserve">delà de la région de la CEE. En moyenne, chaque État membre de la CEE </w:t>
      </w:r>
      <w:r w:rsidRPr="00F977E1">
        <w:rPr>
          <w:lang w:val="fr-FR"/>
        </w:rPr>
        <w:lastRenderedPageBreak/>
        <w:t>est partie à 24 instruments juridiques, tandis que chacun des 91 États non membres de la CEE l</w:t>
      </w:r>
      <w:r w:rsidR="00473C98">
        <w:rPr>
          <w:lang w:val="fr-FR"/>
        </w:rPr>
        <w:t>’</w:t>
      </w:r>
      <w:r w:rsidRPr="00F977E1">
        <w:rPr>
          <w:lang w:val="fr-FR"/>
        </w:rPr>
        <w:t>est à 4,4 instruments juridiques.</w:t>
      </w:r>
    </w:p>
    <w:p w:rsidR="00C9653E" w:rsidRPr="004A4461" w:rsidRDefault="00C9653E" w:rsidP="004A4461">
      <w:pPr>
        <w:pStyle w:val="Titre1"/>
        <w:spacing w:after="120"/>
        <w:rPr>
          <w:b/>
          <w:lang w:val="fr-FR"/>
        </w:rPr>
      </w:pPr>
      <w:r w:rsidRPr="00F977E1">
        <w:rPr>
          <w:lang w:val="fr-FR"/>
        </w:rPr>
        <w:t xml:space="preserve">Figure III </w:t>
      </w:r>
      <w:r w:rsidRPr="00F977E1">
        <w:rPr>
          <w:lang w:val="fr-FR"/>
        </w:rPr>
        <w:br/>
      </w:r>
      <w:r w:rsidRPr="004A4461">
        <w:rPr>
          <w:b/>
          <w:lang w:val="fr-FR"/>
        </w:rPr>
        <w:t xml:space="preserve">États membres et non membres de la CEE qui sont Parties contractantes à au moins </w:t>
      </w:r>
      <w:r w:rsidRPr="004A4461">
        <w:rPr>
          <w:b/>
          <w:lang w:val="fr-FR"/>
        </w:rPr>
        <w:br/>
        <w:t>une convention des Nations Unies relative aux transports</w:t>
      </w:r>
    </w:p>
    <w:p w:rsidR="004A4461" w:rsidRPr="00250302" w:rsidRDefault="004A4461" w:rsidP="004A4461">
      <w:pPr>
        <w:spacing w:after="120"/>
        <w:ind w:left="1134" w:right="1134"/>
        <w:jc w:val="both"/>
      </w:pPr>
      <w:r w:rsidRPr="00250302">
        <w:rPr>
          <w:noProof/>
          <w:lang w:eastAsia="fr-CH"/>
        </w:rPr>
        <w:drawing>
          <wp:inline distT="0" distB="0" distL="0" distR="0" wp14:anchorId="7B255651" wp14:editId="626D6872">
            <wp:extent cx="4667250" cy="3076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3E" w:rsidRPr="00F977E1" w:rsidRDefault="00C9653E" w:rsidP="00473C98">
      <w:pPr>
        <w:pStyle w:val="Notedebasdepage"/>
        <w:ind w:firstLine="170"/>
        <w:rPr>
          <w:i/>
          <w:lang w:val="fr-FR"/>
        </w:rPr>
      </w:pPr>
      <w:r w:rsidRPr="00F977E1">
        <w:rPr>
          <w:i/>
          <w:lang w:val="fr-FR"/>
        </w:rPr>
        <w:t>Légende</w:t>
      </w:r>
      <w:r w:rsidRPr="000E28B4">
        <w:rPr>
          <w:lang w:val="fr-FR"/>
        </w:rPr>
        <w:t> :</w:t>
      </w:r>
      <w:r w:rsidRPr="00F977E1">
        <w:rPr>
          <w:lang w:val="fr-FR"/>
        </w:rPr>
        <w:t xml:space="preserve"> gris foncé : Parties contractantes − gris clair : Parties non contractantes.</w:t>
      </w:r>
    </w:p>
    <w:p w:rsidR="00C9653E" w:rsidRPr="00F977E1" w:rsidRDefault="00C9653E" w:rsidP="00473C98">
      <w:pPr>
        <w:pStyle w:val="Notedebasdepage"/>
        <w:spacing w:after="240"/>
        <w:ind w:firstLine="170"/>
        <w:rPr>
          <w:lang w:val="fr-FR"/>
        </w:rPr>
      </w:pPr>
      <w:r w:rsidRPr="00473C98">
        <w:rPr>
          <w:i/>
          <w:lang w:val="fr-FR"/>
        </w:rPr>
        <w:t>Source</w:t>
      </w:r>
      <w:r w:rsidRPr="00F977E1">
        <w:rPr>
          <w:iCs/>
          <w:lang w:val="fr-FR"/>
        </w:rPr>
        <w:t> :</w:t>
      </w:r>
      <w:r w:rsidRPr="00F977E1">
        <w:rPr>
          <w:lang w:val="fr-FR"/>
        </w:rPr>
        <w:t xml:space="preserve"> CEE.</w:t>
      </w:r>
    </w:p>
    <w:p w:rsidR="00C9653E" w:rsidRPr="00F977E1" w:rsidRDefault="00C9653E" w:rsidP="00473C98">
      <w:pPr>
        <w:pStyle w:val="SingleTxtG"/>
        <w:rPr>
          <w:lang w:val="fr-FR"/>
        </w:rPr>
      </w:pPr>
      <w:r w:rsidRPr="00F977E1">
        <w:rPr>
          <w:lang w:val="fr-FR"/>
        </w:rPr>
        <w:t>7.</w:t>
      </w:r>
      <w:r w:rsidRPr="00F977E1">
        <w:rPr>
          <w:lang w:val="fr-FR"/>
        </w:rPr>
        <w:tab/>
        <w:t>L</w:t>
      </w:r>
      <w:r w:rsidR="00473C98">
        <w:rPr>
          <w:lang w:val="fr-FR"/>
        </w:rPr>
        <w:t>’</w:t>
      </w:r>
      <w:r w:rsidRPr="00F977E1">
        <w:rPr>
          <w:lang w:val="fr-FR"/>
        </w:rPr>
        <w:t>Union européenne est actuellement la seule Partie contractante non étatique aux instruments juridiques des Nations Unies relevant du Comité. Elle est Partie contractante à sept instruments juridiques.</w:t>
      </w:r>
    </w:p>
    <w:p w:rsidR="00C9653E" w:rsidRPr="00F977E1" w:rsidRDefault="00C9653E" w:rsidP="00473C98">
      <w:pPr>
        <w:pStyle w:val="SingleTxtG"/>
        <w:rPr>
          <w:lang w:val="fr-FR"/>
        </w:rPr>
      </w:pPr>
      <w:r w:rsidRPr="00F977E1">
        <w:rPr>
          <w:lang w:val="fr-FR"/>
        </w:rPr>
        <w:t>8.</w:t>
      </w:r>
      <w:r w:rsidRPr="00F977E1">
        <w:rPr>
          <w:lang w:val="fr-FR"/>
        </w:rPr>
        <w:tab/>
        <w:t>Les États Membres de l</w:t>
      </w:r>
      <w:r w:rsidR="00473C98">
        <w:rPr>
          <w:lang w:val="fr-FR"/>
        </w:rPr>
        <w:t>’</w:t>
      </w:r>
      <w:r w:rsidRPr="00F977E1">
        <w:rPr>
          <w:lang w:val="fr-FR"/>
        </w:rPr>
        <w:t xml:space="preserve">ONU qui ne sont Parties contractantes à aucun instrument juridique des Nations Unies relatif aux transports intérieurs qui relèvent de la compétence du CTI sont au nombre de 46 : Angola, Belize, Bhoutan, Bolivie (État plurinational de), Brunéi Darussalam, Colombie, Comores, Djibouti, Dominique, Érythrée, Éthiopie, Gabon, Gambie, Grenade, Guinée, Guinée-Bissau, Guinée équatoriale, Honduras, Îles Marshall, Kiribati, Libye, Maldives, Mauritanie, Micronésie (États fédérés de), Mozambique, </w:t>
      </w:r>
      <w:r w:rsidRPr="00F977E1">
        <w:rPr>
          <w:lang w:val="fr-FR"/>
        </w:rPr>
        <w:lastRenderedPageBreak/>
        <w:t>Myanmar, Nauru, Nicaragua, Palaos, Panama, République populaire démocratique de Corée, Saint-Kitts-et-Nevis, Sainte-Lucie, Saint-Vincent-et-les Grenadines, Samoa, Sao Tomé-et-Principe, Somalie, Soudan du Sud, Suriname, Swaziland, Tchad, Timor-Leste, Tuvalu, Vanuatu, Yémen et Zambie.</w:t>
      </w:r>
    </w:p>
    <w:p w:rsidR="00473C98" w:rsidRDefault="000E28B4" w:rsidP="00473C98">
      <w:pPr>
        <w:pStyle w:val="SingleTxtG"/>
        <w:rPr>
          <w:lang w:val="fr-FR"/>
        </w:rPr>
      </w:pPr>
      <w:r>
        <w:rPr>
          <w:lang w:val="fr-FR"/>
        </w:rPr>
        <w:t>9</w:t>
      </w:r>
      <w:bookmarkStart w:id="0" w:name="_GoBack"/>
      <w:bookmarkEnd w:id="0"/>
      <w:r w:rsidR="00C9653E" w:rsidRPr="00F977E1">
        <w:rPr>
          <w:lang w:val="fr-FR"/>
        </w:rPr>
        <w:t>.</w:t>
      </w:r>
      <w:r w:rsidR="00C9653E" w:rsidRPr="00F977E1">
        <w:rPr>
          <w:lang w:val="fr-FR"/>
        </w:rPr>
        <w:tab/>
        <w:t>Le Comité souhaitera peut-être tenir compte des informations qui précèdent et donner des orientations sur les moyens d</w:t>
      </w:r>
      <w:r w:rsidR="00473C98">
        <w:rPr>
          <w:lang w:val="fr-FR"/>
        </w:rPr>
        <w:t>’</w:t>
      </w:r>
      <w:r w:rsidR="00C9653E" w:rsidRPr="00F977E1">
        <w:rPr>
          <w:lang w:val="fr-FR"/>
        </w:rPr>
        <w:t>augmenter le nombre de nouvelles adhésions aux instruments juridiques relevant de sa compétence.</w:t>
      </w:r>
    </w:p>
    <w:p w:rsidR="00C9653E" w:rsidRPr="00F977E1" w:rsidRDefault="00473C98" w:rsidP="00473C98">
      <w:pPr>
        <w:pStyle w:val="HChG"/>
        <w:rPr>
          <w:lang w:val="fr-FR"/>
        </w:rPr>
      </w:pPr>
      <w:r>
        <w:rPr>
          <w:lang w:val="fr-FR"/>
        </w:rPr>
        <w:br w:type="page"/>
      </w:r>
      <w:r w:rsidR="00C9653E" w:rsidRPr="00F977E1">
        <w:rPr>
          <w:lang w:val="fr-FR"/>
        </w:rPr>
        <w:t>Annexe</w:t>
      </w:r>
    </w:p>
    <w:p w:rsidR="00C9653E" w:rsidRPr="00F977E1" w:rsidRDefault="00C9653E" w:rsidP="00473C98">
      <w:pPr>
        <w:pStyle w:val="HChG"/>
        <w:rPr>
          <w:lang w:val="fr-FR"/>
        </w:rPr>
      </w:pPr>
      <w:r w:rsidRPr="00F977E1">
        <w:rPr>
          <w:lang w:val="fr-FR"/>
        </w:rPr>
        <w:tab/>
      </w:r>
      <w:r w:rsidRPr="00F977E1">
        <w:rPr>
          <w:lang w:val="fr-FR"/>
        </w:rPr>
        <w:tab/>
        <w:t>Adhésions enregistrées du 1</w:t>
      </w:r>
      <w:r w:rsidRPr="00473C98">
        <w:rPr>
          <w:vertAlign w:val="superscript"/>
          <w:lang w:val="fr-FR"/>
        </w:rPr>
        <w:t>er</w:t>
      </w:r>
      <w:r w:rsidR="00473C98">
        <w:rPr>
          <w:lang w:val="fr-FR"/>
        </w:rPr>
        <w:t> </w:t>
      </w:r>
      <w:r w:rsidRPr="00F977E1">
        <w:rPr>
          <w:lang w:val="fr-FR"/>
        </w:rPr>
        <w:t>janvier au 1</w:t>
      </w:r>
      <w:r w:rsidRPr="00473C98">
        <w:rPr>
          <w:vertAlign w:val="superscript"/>
          <w:lang w:val="fr-FR"/>
        </w:rPr>
        <w:t>er</w:t>
      </w:r>
      <w:r w:rsidR="00473C98">
        <w:rPr>
          <w:lang w:val="fr-FR"/>
        </w:rPr>
        <w:t> </w:t>
      </w:r>
      <w:r w:rsidRPr="00F977E1">
        <w:rPr>
          <w:lang w:val="fr-FR"/>
        </w:rPr>
        <w:t>décembre 2018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703"/>
        <w:gridCol w:w="4391"/>
      </w:tblGrid>
      <w:tr w:rsidR="00473C98" w:rsidRPr="00473C98" w:rsidTr="00473C98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653E" w:rsidRPr="00473C98" w:rsidRDefault="00C9653E" w:rsidP="00473C98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473C98">
              <w:rPr>
                <w:i/>
                <w:sz w:val="16"/>
                <w:lang w:val="fr-FR"/>
              </w:rPr>
              <w:t>Date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653E" w:rsidRPr="00473C98" w:rsidRDefault="00C9653E" w:rsidP="00473C98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473C98">
              <w:rPr>
                <w:i/>
                <w:sz w:val="16"/>
                <w:lang w:val="fr-FR"/>
              </w:rPr>
              <w:t>Partie contractante</w:t>
            </w:r>
          </w:p>
        </w:tc>
        <w:tc>
          <w:tcPr>
            <w:tcW w:w="43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653E" w:rsidRPr="00473C98" w:rsidRDefault="00C9653E" w:rsidP="00473C98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473C98">
              <w:rPr>
                <w:i/>
                <w:sz w:val="16"/>
                <w:lang w:val="fr-FR"/>
              </w:rPr>
              <w:t>Convention</w:t>
            </w:r>
          </w:p>
        </w:tc>
      </w:tr>
      <w:tr w:rsidR="00473C98" w:rsidRPr="00473C98" w:rsidTr="00473C98">
        <w:trPr>
          <w:cantSplit/>
          <w:trHeight w:hRule="exact" w:val="113"/>
          <w:tblHeader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73C98" w:rsidRPr="00473C98" w:rsidRDefault="00473C98" w:rsidP="00473C98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703" w:type="dxa"/>
            <w:tcBorders>
              <w:top w:val="single" w:sz="12" w:space="0" w:color="auto"/>
            </w:tcBorders>
            <w:shd w:val="clear" w:color="auto" w:fill="auto"/>
          </w:tcPr>
          <w:p w:rsidR="00473C98" w:rsidRPr="00473C98" w:rsidRDefault="00473C98" w:rsidP="00473C98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4391" w:type="dxa"/>
            <w:tcBorders>
              <w:top w:val="single" w:sz="12" w:space="0" w:color="auto"/>
            </w:tcBorders>
            <w:shd w:val="clear" w:color="auto" w:fill="auto"/>
          </w:tcPr>
          <w:p w:rsidR="00473C98" w:rsidRPr="00473C98" w:rsidRDefault="00473C98" w:rsidP="00473C98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29.11.2018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Oman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Convention douanière relative au transport international de marchandises sous le couvert de carnets TIR (Convention TIR), du 14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novembre 1975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31.10.2018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Argentine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Convention douanière relative au transport international de marchandises sous le couvert de carnets TIR (Convention TIR), du 14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novembre 1975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18.10.2018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Nigéria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Accord européen relatif au transport international des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marchandises dangereuses par route (ADR), du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30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septembre 1957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18.10.2018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Nigéria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Accord concernant l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établissement de règlements techniques mondiaux applicables aux véhicules à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roues, ainsi qu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aux équipements et pièces qui peuvent être montés et/ou utilisés sur les véhicules à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roues, du 25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juin 1998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18.10.2018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Nigéria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Convention sur la circulation routière, du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8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novembre 1968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18.10.2018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Nigéria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Accord concernant l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adoption de conditions uniformes applicables au contrôle technique périodique des véhicules à roues et la reconnaissance réciproque des contrôles, du 13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novembre 1997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18.10.2018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Nigéria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Accord concernant l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adoption de Règlements techniques harmonisés de l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ONU applicables aux véhicules à roues et aux équipements et pièces susceptibles d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être montés ou utilisés sur les véhicules à roues et les conditions de reconnaissance réciproque des homologations délivrées conformément à ces Règlements, du 20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mars 1958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28.06.2018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Arménie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 xml:space="preserve">Convention sur la signalisation routière, </w:t>
            </w:r>
            <w:r w:rsidR="00473C98">
              <w:rPr>
                <w:lang w:val="fr-FR"/>
              </w:rPr>
              <w:br/>
            </w:r>
            <w:r w:rsidRPr="00473C98">
              <w:rPr>
                <w:lang w:val="fr-FR"/>
              </w:rPr>
              <w:t>du 8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novembre 1968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12.06.2018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Cabo Verde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Convention sur la circulation routière, du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8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novembre 1968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17.05.2018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Arabie saoudite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Convention douanière relative au transport international de marchandises sous le couvert de carnets TIR (Convention TIR), du 14 novembre 1975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4.05.2018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Ouzbékistan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Accord concernant l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établissement de règlements techniques mondiaux applicables aux véhicules à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roues, ainsi qu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aux équipements et pièces qui peuvent être montés et/ou utilisés sur les véhicules à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roues</w:t>
            </w:r>
            <w:r w:rsidR="00473C98">
              <w:rPr>
                <w:lang w:val="fr-FR"/>
              </w:rPr>
              <w:t>, du 25 </w:t>
            </w:r>
            <w:r w:rsidRPr="00473C98">
              <w:rPr>
                <w:lang w:val="fr-FR"/>
              </w:rPr>
              <w:t>juin 1998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28.03.2018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Royaume-Uni de Grande-Bretagne et d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Irlande du Nord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Convention sur la circulation routière, du 8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novembre 1968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14.03.2018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République de Moldova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Protocole additionnel à la CMR concernant la lettre de voiture électronique (e-CMR)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6.03.2018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Fédération de Russie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Protocole additionnel à la CMR concernant la lettre de voiture électronique (e-CMR)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01.03.2018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Arménie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Accord concernant l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adoption de Règlements techniques harmonisés de l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ONU applicables aux véhicules à roues et aux équipements et pièces susceptibles d</w:t>
            </w:r>
            <w:r w:rsidR="00473C98">
              <w:rPr>
                <w:lang w:val="fr-FR"/>
              </w:rPr>
              <w:t>’</w:t>
            </w:r>
            <w:r w:rsidRPr="00473C98">
              <w:rPr>
                <w:lang w:val="fr-FR"/>
              </w:rPr>
              <w:t>être montés ou utilisés sur les véhicules à roues et les conditions de reconnaissance réciproque des homologations délivrées conformément à ces Règlements, du 20 mars 1958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31.01.2018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Turquie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Protocole additionnel à la CMR concernant la lettre de voiture électronique (e-CMR)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25.01.2018</w:t>
            </w:r>
          </w:p>
        </w:tc>
        <w:tc>
          <w:tcPr>
            <w:tcW w:w="1703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Qatar</w:t>
            </w:r>
          </w:p>
        </w:tc>
        <w:tc>
          <w:tcPr>
            <w:tcW w:w="4391" w:type="dxa"/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Convention douanière relative au transport international de marchandises sous le couvert de carn</w:t>
            </w:r>
            <w:r w:rsidR="00473C98">
              <w:rPr>
                <w:lang w:val="fr-FR"/>
              </w:rPr>
              <w:t>ets TIR (Convention TIR), du 14 </w:t>
            </w:r>
            <w:r w:rsidRPr="00473C98">
              <w:rPr>
                <w:lang w:val="fr-FR"/>
              </w:rPr>
              <w:t>novembre 1975</w:t>
            </w:r>
          </w:p>
        </w:tc>
      </w:tr>
      <w:tr w:rsidR="00C9653E" w:rsidRPr="00473C98" w:rsidTr="00473C98">
        <w:trPr>
          <w:cantSplit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15.01.2018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Saint-Marin</w:t>
            </w:r>
          </w:p>
        </w:tc>
        <w:tc>
          <w:tcPr>
            <w:tcW w:w="4391" w:type="dxa"/>
            <w:tcBorders>
              <w:bottom w:val="single" w:sz="12" w:space="0" w:color="auto"/>
            </w:tcBorders>
            <w:shd w:val="clear" w:color="auto" w:fill="auto"/>
          </w:tcPr>
          <w:p w:rsidR="00C9653E" w:rsidRPr="00473C98" w:rsidRDefault="00C9653E" w:rsidP="00473C98">
            <w:pPr>
              <w:spacing w:before="40" w:after="120"/>
              <w:ind w:right="113"/>
              <w:rPr>
                <w:lang w:val="fr-FR"/>
              </w:rPr>
            </w:pPr>
            <w:r w:rsidRPr="00473C98">
              <w:rPr>
                <w:lang w:val="fr-FR"/>
              </w:rPr>
              <w:t>Accord européen relatif au transport international des marchandises dangereuses par route (ADR), du 30</w:t>
            </w:r>
            <w:r w:rsidR="00473C98">
              <w:rPr>
                <w:lang w:val="fr-FR"/>
              </w:rPr>
              <w:t> </w:t>
            </w:r>
            <w:r w:rsidRPr="00473C98">
              <w:rPr>
                <w:lang w:val="fr-FR"/>
              </w:rPr>
              <w:t>septembre 1957</w:t>
            </w:r>
          </w:p>
        </w:tc>
      </w:tr>
    </w:tbl>
    <w:p w:rsidR="00C9653E" w:rsidRPr="00473C98" w:rsidRDefault="00473C98" w:rsidP="00473C9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653E" w:rsidRPr="00473C98" w:rsidSect="00C9653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38" w:rsidRDefault="00AC6A38" w:rsidP="00F95C08">
      <w:pPr>
        <w:spacing w:line="240" w:lineRule="auto"/>
      </w:pPr>
    </w:p>
  </w:endnote>
  <w:endnote w:type="continuationSeparator" w:id="0">
    <w:p w:rsidR="00AC6A38" w:rsidRPr="00AC3823" w:rsidRDefault="00AC6A38" w:rsidP="00AC3823">
      <w:pPr>
        <w:pStyle w:val="Pieddepage"/>
      </w:pPr>
    </w:p>
  </w:endnote>
  <w:endnote w:type="continuationNotice" w:id="1">
    <w:p w:rsidR="00AC6A38" w:rsidRDefault="00AC6A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3E" w:rsidRPr="00C9653E" w:rsidRDefault="00C9653E" w:rsidP="00C9653E">
    <w:pPr>
      <w:pStyle w:val="Pieddepage"/>
      <w:tabs>
        <w:tab w:val="right" w:pos="9638"/>
      </w:tabs>
    </w:pPr>
    <w:r w:rsidRPr="00C9653E">
      <w:rPr>
        <w:b/>
        <w:sz w:val="18"/>
      </w:rPr>
      <w:fldChar w:fldCharType="begin"/>
    </w:r>
    <w:r w:rsidRPr="00C9653E">
      <w:rPr>
        <w:b/>
        <w:sz w:val="18"/>
      </w:rPr>
      <w:instrText xml:space="preserve"> PAGE  \* MERGEFORMAT </w:instrText>
    </w:r>
    <w:r w:rsidRPr="00C9653E">
      <w:rPr>
        <w:b/>
        <w:sz w:val="18"/>
      </w:rPr>
      <w:fldChar w:fldCharType="separate"/>
    </w:r>
    <w:r w:rsidR="000E28B4">
      <w:rPr>
        <w:b/>
        <w:noProof/>
        <w:sz w:val="18"/>
      </w:rPr>
      <w:t>4</w:t>
    </w:r>
    <w:r w:rsidRPr="00C9653E">
      <w:rPr>
        <w:b/>
        <w:sz w:val="18"/>
      </w:rPr>
      <w:fldChar w:fldCharType="end"/>
    </w:r>
    <w:r>
      <w:rPr>
        <w:b/>
        <w:sz w:val="18"/>
      </w:rPr>
      <w:tab/>
    </w:r>
    <w:r>
      <w:t>GE.18-20541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3E" w:rsidRPr="00C9653E" w:rsidRDefault="00C9653E" w:rsidP="00C9653E">
    <w:pPr>
      <w:pStyle w:val="Pieddepage"/>
      <w:tabs>
        <w:tab w:val="right" w:pos="9638"/>
      </w:tabs>
      <w:rPr>
        <w:b/>
        <w:sz w:val="18"/>
      </w:rPr>
    </w:pPr>
    <w:r>
      <w:t>GE.18-20541</w:t>
    </w:r>
    <w:r>
      <w:tab/>
    </w:r>
    <w:r w:rsidRPr="00C9653E">
      <w:rPr>
        <w:b/>
        <w:sz w:val="18"/>
      </w:rPr>
      <w:fldChar w:fldCharType="begin"/>
    </w:r>
    <w:r w:rsidRPr="00C9653E">
      <w:rPr>
        <w:b/>
        <w:sz w:val="18"/>
      </w:rPr>
      <w:instrText xml:space="preserve"> PAGE  \* MERGEFORMAT </w:instrText>
    </w:r>
    <w:r w:rsidRPr="00C9653E">
      <w:rPr>
        <w:b/>
        <w:sz w:val="18"/>
      </w:rPr>
      <w:fldChar w:fldCharType="separate"/>
    </w:r>
    <w:r w:rsidR="000E28B4">
      <w:rPr>
        <w:b/>
        <w:noProof/>
        <w:sz w:val="18"/>
      </w:rPr>
      <w:t>5</w:t>
    </w:r>
    <w:r w:rsidRPr="00C965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C9653E" w:rsidRDefault="00C9653E" w:rsidP="00C9653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18-20541  (F)</w:t>
    </w:r>
    <w:r w:rsidR="00473C98">
      <w:rPr>
        <w:sz w:val="20"/>
      </w:rPr>
      <w:t xml:space="preserve">    131218    211218</w:t>
    </w:r>
    <w:r>
      <w:rPr>
        <w:sz w:val="20"/>
      </w:rPr>
      <w:br/>
    </w:r>
    <w:r w:rsidRPr="00C9653E">
      <w:rPr>
        <w:rFonts w:ascii="C39T30Lfz" w:hAnsi="C39T30Lfz"/>
        <w:sz w:val="56"/>
      </w:rPr>
      <w:t></w:t>
    </w:r>
    <w:r w:rsidRPr="00C9653E">
      <w:rPr>
        <w:rFonts w:ascii="C39T30Lfz" w:hAnsi="C39T30Lfz"/>
        <w:sz w:val="56"/>
      </w:rPr>
      <w:t></w:t>
    </w:r>
    <w:r w:rsidRPr="00C9653E">
      <w:rPr>
        <w:rFonts w:ascii="C39T30Lfz" w:hAnsi="C39T30Lfz"/>
        <w:sz w:val="56"/>
      </w:rPr>
      <w:t></w:t>
    </w:r>
    <w:r w:rsidRPr="00C9653E">
      <w:rPr>
        <w:rFonts w:ascii="C39T30Lfz" w:hAnsi="C39T30Lfz"/>
        <w:sz w:val="56"/>
      </w:rPr>
      <w:t></w:t>
    </w:r>
    <w:r w:rsidRPr="00C9653E">
      <w:rPr>
        <w:rFonts w:ascii="C39T30Lfz" w:hAnsi="C39T30Lfz"/>
        <w:sz w:val="56"/>
      </w:rPr>
      <w:t></w:t>
    </w:r>
    <w:r w:rsidRPr="00C9653E">
      <w:rPr>
        <w:rFonts w:ascii="C39T30Lfz" w:hAnsi="C39T30Lfz"/>
        <w:sz w:val="56"/>
      </w:rPr>
      <w:t></w:t>
    </w:r>
    <w:r w:rsidRPr="00C9653E">
      <w:rPr>
        <w:rFonts w:ascii="C39T30Lfz" w:hAnsi="C39T30Lfz"/>
        <w:sz w:val="56"/>
      </w:rPr>
      <w:t></w:t>
    </w:r>
    <w:r w:rsidRPr="00C9653E">
      <w:rPr>
        <w:rFonts w:ascii="C39T30Lfz" w:hAnsi="C39T30Lfz"/>
        <w:sz w:val="56"/>
      </w:rPr>
      <w:t></w:t>
    </w:r>
    <w:r w:rsidRPr="00C9653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2019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38" w:rsidRPr="00AC3823" w:rsidRDefault="00AC6A3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C6A38" w:rsidRPr="00AC3823" w:rsidRDefault="00AC6A3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C6A38" w:rsidRPr="00AC3823" w:rsidRDefault="00AC6A3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3E" w:rsidRPr="00C9653E" w:rsidRDefault="00C9653E">
    <w:pPr>
      <w:pStyle w:val="En-tte"/>
    </w:pPr>
    <w:fldSimple w:instr=" TITLE  \* MERGEFORMAT ">
      <w:r w:rsidR="00473C98">
        <w:t>ECE/TRANS/2019/3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3E" w:rsidRPr="00C9653E" w:rsidRDefault="00C9653E" w:rsidP="00C9653E">
    <w:pPr>
      <w:pStyle w:val="En-tte"/>
      <w:jc w:val="right"/>
    </w:pPr>
    <w:fldSimple w:instr=" TITLE  \* MERGEFORMAT ">
      <w:r w:rsidR="00473C98">
        <w:t>ECE/TRANS/2019/3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38"/>
    <w:rsid w:val="00017F94"/>
    <w:rsid w:val="00023842"/>
    <w:rsid w:val="000334F9"/>
    <w:rsid w:val="00045FEB"/>
    <w:rsid w:val="0007796D"/>
    <w:rsid w:val="000B7790"/>
    <w:rsid w:val="000E28B4"/>
    <w:rsid w:val="000E36CA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3C98"/>
    <w:rsid w:val="004837D8"/>
    <w:rsid w:val="004A4461"/>
    <w:rsid w:val="004E2EED"/>
    <w:rsid w:val="004E468C"/>
    <w:rsid w:val="005505B7"/>
    <w:rsid w:val="00573BE5"/>
    <w:rsid w:val="00586ED3"/>
    <w:rsid w:val="00596AA9"/>
    <w:rsid w:val="005F5617"/>
    <w:rsid w:val="00614CE5"/>
    <w:rsid w:val="0071601D"/>
    <w:rsid w:val="007A5606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C6A38"/>
    <w:rsid w:val="00AE2978"/>
    <w:rsid w:val="00AE323C"/>
    <w:rsid w:val="00AF0CB5"/>
    <w:rsid w:val="00B00181"/>
    <w:rsid w:val="00B00B0D"/>
    <w:rsid w:val="00B14333"/>
    <w:rsid w:val="00B45F2E"/>
    <w:rsid w:val="00B765F7"/>
    <w:rsid w:val="00BA0CA9"/>
    <w:rsid w:val="00C02897"/>
    <w:rsid w:val="00C9653E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40376"/>
    <w:rsid w:val="00F660DF"/>
    <w:rsid w:val="00F8419B"/>
    <w:rsid w:val="00F94664"/>
    <w:rsid w:val="00F9573C"/>
    <w:rsid w:val="00F95C08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AD038E"/>
  <w15:docId w15:val="{CEC457AB-3D45-4624-ADA6-A155E4C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9653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39</TotalTime>
  <Pages>6</Pages>
  <Words>1079</Words>
  <Characters>7559</Characters>
  <Application>Microsoft Office Word</Application>
  <DocSecurity>0</DocSecurity>
  <Lines>629</Lines>
  <Paragraphs>345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ECE/TRANS/2019/3</vt:lpstr>
    </vt:vector>
  </TitlesOfParts>
  <Company>DCM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ECE/TRANS/2019/3</dc:title>
  <dc:subject/>
  <dc:creator>Fabienne CRELIER</dc:creator>
  <cp:keywords/>
  <cp:lastModifiedBy>Fabienne Crelier</cp:lastModifiedBy>
  <cp:revision>3</cp:revision>
  <cp:lastPrinted>2018-12-21T10:20:00Z</cp:lastPrinted>
  <dcterms:created xsi:type="dcterms:W3CDTF">2018-12-21T10:04:00Z</dcterms:created>
  <dcterms:modified xsi:type="dcterms:W3CDTF">2018-12-21T10:45:00Z</dcterms:modified>
</cp:coreProperties>
</file>