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CE2F81" w:rsidTr="002A3CAC">
        <w:trPr>
          <w:cantSplit/>
          <w:trHeight w:hRule="exact" w:val="851"/>
        </w:trPr>
        <w:tc>
          <w:tcPr>
            <w:tcW w:w="1276" w:type="dxa"/>
            <w:tcBorders>
              <w:bottom w:val="single" w:sz="4" w:space="0" w:color="auto"/>
            </w:tcBorders>
            <w:vAlign w:val="bottom"/>
          </w:tcPr>
          <w:p w:rsidR="00CE2F81" w:rsidRDefault="00CE2F81" w:rsidP="002A3CAC">
            <w:pPr>
              <w:spacing w:after="80"/>
            </w:pPr>
          </w:p>
        </w:tc>
        <w:tc>
          <w:tcPr>
            <w:tcW w:w="2268" w:type="dxa"/>
            <w:tcBorders>
              <w:bottom w:val="single" w:sz="4" w:space="0" w:color="auto"/>
            </w:tcBorders>
            <w:vAlign w:val="bottom"/>
          </w:tcPr>
          <w:p w:rsidR="00CE2F81" w:rsidRPr="00B97172" w:rsidRDefault="00CE2F81" w:rsidP="002A3CAC">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E2F81" w:rsidRPr="00D47EEA" w:rsidRDefault="00CE2F81" w:rsidP="002A3CAC">
            <w:pPr>
              <w:suppressAutoHyphens w:val="0"/>
              <w:spacing w:after="20"/>
              <w:jc w:val="right"/>
            </w:pPr>
            <w:r w:rsidRPr="00EA40B4">
              <w:rPr>
                <w:sz w:val="40"/>
              </w:rPr>
              <w:t>ECE</w:t>
            </w:r>
            <w:r>
              <w:t>/TRANS/WP.11/2019/23</w:t>
            </w:r>
          </w:p>
        </w:tc>
      </w:tr>
      <w:tr w:rsidR="00CE2F81" w:rsidTr="002A3CAC">
        <w:trPr>
          <w:cantSplit/>
          <w:trHeight w:hRule="exact" w:val="2835"/>
        </w:trPr>
        <w:tc>
          <w:tcPr>
            <w:tcW w:w="1276" w:type="dxa"/>
            <w:tcBorders>
              <w:top w:val="single" w:sz="4" w:space="0" w:color="auto"/>
              <w:bottom w:val="single" w:sz="12" w:space="0" w:color="auto"/>
            </w:tcBorders>
          </w:tcPr>
          <w:p w:rsidR="00CE2F81" w:rsidRDefault="00CE2F81" w:rsidP="002A3CAC">
            <w:pPr>
              <w:spacing w:before="120"/>
            </w:pPr>
            <w:r>
              <w:rPr>
                <w:noProof/>
                <w:lang w:eastAsia="zh-CN"/>
              </w:rPr>
              <w:drawing>
                <wp:inline distT="0" distB="0" distL="0" distR="0" wp14:anchorId="15D70FE5" wp14:editId="76898C0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E2F81" w:rsidRPr="00D773DF" w:rsidRDefault="00CE2F81" w:rsidP="002A3CAC">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CE2F81" w:rsidRDefault="00CE2F81" w:rsidP="002A3CAC">
            <w:pPr>
              <w:spacing w:before="240"/>
            </w:pPr>
            <w:r>
              <w:t>Distr.: General</w:t>
            </w:r>
          </w:p>
          <w:p w:rsidR="00CE2F81" w:rsidRDefault="00CC4A5F" w:rsidP="002A3CAC">
            <w:pPr>
              <w:suppressAutoHyphens w:val="0"/>
            </w:pPr>
            <w:r>
              <w:t>2</w:t>
            </w:r>
            <w:r w:rsidR="001E7E7A">
              <w:t>4</w:t>
            </w:r>
            <w:r w:rsidR="00CE2F81" w:rsidRPr="00EA44F5">
              <w:t xml:space="preserve"> July 2019</w:t>
            </w:r>
          </w:p>
          <w:p w:rsidR="00CE2F81" w:rsidRDefault="00CE2F81" w:rsidP="002A3CAC">
            <w:pPr>
              <w:suppressAutoHyphens w:val="0"/>
            </w:pPr>
          </w:p>
          <w:p w:rsidR="00CE2F81" w:rsidRDefault="00CE2F81" w:rsidP="002A3CAC">
            <w:pPr>
              <w:suppressAutoHyphens w:val="0"/>
            </w:pPr>
            <w:r>
              <w:t>Original: English</w:t>
            </w:r>
          </w:p>
        </w:tc>
      </w:tr>
    </w:tbl>
    <w:p w:rsidR="00CE2F81" w:rsidRDefault="00CE2F81" w:rsidP="00CE2F81">
      <w:pPr>
        <w:spacing w:before="120"/>
        <w:rPr>
          <w:b/>
          <w:sz w:val="28"/>
          <w:szCs w:val="28"/>
        </w:rPr>
      </w:pPr>
      <w:r w:rsidRPr="007F5683">
        <w:rPr>
          <w:b/>
          <w:sz w:val="28"/>
          <w:szCs w:val="28"/>
        </w:rPr>
        <w:t xml:space="preserve">Economic Commission for </w:t>
      </w:r>
      <w:smartTag w:uri="urn:schemas-microsoft-com:office:smarttags" w:element="City">
        <w:r w:rsidRPr="007F5683">
          <w:rPr>
            <w:b/>
            <w:sz w:val="28"/>
            <w:szCs w:val="28"/>
          </w:rPr>
          <w:t>Europe</w:t>
        </w:r>
      </w:smartTag>
    </w:p>
    <w:p w:rsidR="00CE2F81" w:rsidRDefault="00CE2F81" w:rsidP="00CE2F81">
      <w:pPr>
        <w:spacing w:before="120"/>
        <w:rPr>
          <w:sz w:val="28"/>
          <w:szCs w:val="28"/>
        </w:rPr>
      </w:pPr>
      <w:r>
        <w:rPr>
          <w:sz w:val="28"/>
          <w:szCs w:val="28"/>
        </w:rPr>
        <w:t>Inland Transport Committee</w:t>
      </w:r>
    </w:p>
    <w:p w:rsidR="00CE2F81" w:rsidRDefault="00CE2F81" w:rsidP="00CE2F81">
      <w:pPr>
        <w:spacing w:before="120"/>
        <w:rPr>
          <w:b/>
          <w:sz w:val="24"/>
          <w:szCs w:val="24"/>
        </w:rPr>
      </w:pPr>
      <w:r>
        <w:rPr>
          <w:b/>
          <w:sz w:val="24"/>
          <w:szCs w:val="24"/>
        </w:rPr>
        <w:t>Working Party on the Transport of Perishable Foodstuffs</w:t>
      </w:r>
    </w:p>
    <w:p w:rsidR="00CE2F81" w:rsidRPr="008D7010" w:rsidRDefault="00CE2F81" w:rsidP="00CE2F81">
      <w:pPr>
        <w:spacing w:before="120"/>
        <w:rPr>
          <w:b/>
        </w:rPr>
      </w:pPr>
      <w:r w:rsidRPr="008D7010">
        <w:rPr>
          <w:b/>
        </w:rPr>
        <w:t>S</w:t>
      </w:r>
      <w:r>
        <w:rPr>
          <w:b/>
        </w:rPr>
        <w:t>eventy-fifth</w:t>
      </w:r>
      <w:r w:rsidRPr="008D7010">
        <w:rPr>
          <w:b/>
        </w:rPr>
        <w:t xml:space="preserve"> session</w:t>
      </w:r>
    </w:p>
    <w:p w:rsidR="00CE2F81" w:rsidRDefault="00CE2F81" w:rsidP="00CE2F81">
      <w:r w:rsidRPr="008D7010">
        <w:t xml:space="preserve">Geneva, </w:t>
      </w:r>
      <w:r>
        <w:t>8-11 October 2019</w:t>
      </w:r>
    </w:p>
    <w:p w:rsidR="00CE2F81" w:rsidRPr="00570BF8" w:rsidRDefault="00CE2F81" w:rsidP="00CE2F81">
      <w:r w:rsidRPr="00570BF8">
        <w:t xml:space="preserve">Item </w:t>
      </w:r>
      <w:r>
        <w:t>5 (b)</w:t>
      </w:r>
      <w:r w:rsidRPr="00570BF8">
        <w:t xml:space="preserve"> of the provisional agenda</w:t>
      </w:r>
    </w:p>
    <w:p w:rsidR="00CE2F81" w:rsidRPr="00570BF8" w:rsidRDefault="00CE2F81" w:rsidP="00CE2F81">
      <w:pPr>
        <w:rPr>
          <w:b/>
        </w:rPr>
      </w:pPr>
      <w:r w:rsidRPr="00570BF8">
        <w:rPr>
          <w:b/>
        </w:rPr>
        <w:t xml:space="preserve">Proposals of amendments to ATP: </w:t>
      </w:r>
    </w:p>
    <w:p w:rsidR="00446FE5" w:rsidRDefault="00CE2F81" w:rsidP="00CE2F81">
      <w:pPr>
        <w:rPr>
          <w:b/>
        </w:rPr>
      </w:pPr>
      <w:r>
        <w:rPr>
          <w:b/>
        </w:rPr>
        <w:t xml:space="preserve">new </w:t>
      </w:r>
      <w:r w:rsidRPr="00570BF8">
        <w:rPr>
          <w:b/>
        </w:rPr>
        <w:t>proposals</w:t>
      </w:r>
    </w:p>
    <w:p w:rsidR="00CE2F81" w:rsidRDefault="00CE2F81" w:rsidP="00CE2F81">
      <w:pPr>
        <w:pStyle w:val="HChG"/>
      </w:pPr>
      <w:r>
        <w:tab/>
      </w:r>
      <w:r>
        <w:tab/>
        <w:t>Temporary ATP certificates for prototype equipment</w:t>
      </w:r>
    </w:p>
    <w:p w:rsidR="00CE2F81" w:rsidRDefault="00CE2F81" w:rsidP="00CE2F81">
      <w:pPr>
        <w:pStyle w:val="H1G"/>
      </w:pPr>
      <w:r>
        <w:tab/>
      </w:r>
      <w:r>
        <w:tab/>
        <w:t>Transmitted by Transfrigoroute International</w:t>
      </w:r>
      <w:r w:rsidR="00CC4A5F">
        <w:t xml:space="preserve"> (TI)</w:t>
      </w:r>
    </w:p>
    <w:p w:rsidR="00CE2F81" w:rsidRPr="00CE2F81" w:rsidRDefault="00CE2F81" w:rsidP="00CE2F81">
      <w:pPr>
        <w:pStyle w:val="HChG"/>
      </w:pPr>
      <w:r w:rsidRPr="00CE2F81">
        <w:rPr>
          <w:b w:val="0"/>
        </w:rPr>
        <w:tab/>
      </w:r>
      <w:r w:rsidR="00CC4A5F">
        <w:tab/>
      </w:r>
      <w:r>
        <w:t>Context</w:t>
      </w:r>
    </w:p>
    <w:p w:rsidR="00CE2F81" w:rsidRDefault="00CE2F81" w:rsidP="00CE2F81">
      <w:pPr>
        <w:pStyle w:val="SingleTxtG"/>
        <w:numPr>
          <w:ilvl w:val="0"/>
          <w:numId w:val="19"/>
        </w:numPr>
        <w:ind w:left="1134" w:firstLine="0"/>
      </w:pPr>
      <w:r>
        <w:t>Manufacturers of mechanical, vehicle powered compressor, alternator and cryogenic equipment need to develop new products to satisfy the changing needs of the temperature-controlled transport industry. The primary aims of this development are to produce more energy efficient equipment, introduce new technologies, conform to the demand for lower GWP refrigerants, new power trains and lower environmental impact.</w:t>
      </w:r>
    </w:p>
    <w:p w:rsidR="00CE2F81" w:rsidRDefault="00CE2F81" w:rsidP="00CE2F81">
      <w:pPr>
        <w:pStyle w:val="SingleTxtG"/>
        <w:numPr>
          <w:ilvl w:val="0"/>
          <w:numId w:val="19"/>
        </w:numPr>
        <w:ind w:left="1134" w:firstLine="0"/>
      </w:pPr>
      <w:r>
        <w:t xml:space="preserve">To ensure optimum operating performance under all climatic, this prototype equipment requires to be tested under real life operating conditions across a range of ambient conditions ranging from very low to very high condensing and evaporating temperatures. This requires the equipment to pass through many the territories of many contracting parties to the ATP to </w:t>
      </w:r>
      <w:proofErr w:type="gramStart"/>
      <w:r>
        <w:t>effect</w:t>
      </w:r>
      <w:proofErr w:type="gramEnd"/>
      <w:r>
        <w:t xml:space="preserve"> this testing prior to entering into series production</w:t>
      </w:r>
      <w:r w:rsidR="00F26285">
        <w:t>.</w:t>
      </w:r>
    </w:p>
    <w:p w:rsidR="00CE2F81" w:rsidRDefault="00CE2F81" w:rsidP="00CE2F81">
      <w:pPr>
        <w:pStyle w:val="SingleTxtG"/>
        <w:numPr>
          <w:ilvl w:val="0"/>
          <w:numId w:val="19"/>
        </w:numPr>
        <w:ind w:left="1134" w:firstLine="0"/>
      </w:pPr>
      <w:r>
        <w:t>This proposal seeks to establish an agreed process to permit the use of a limited number of pieces of equipment prior to the submission of said equipment for type approval testing as described in Annex 1, Appendix 2 section 3 of the ATP. The maximum period of this limited approval would be restricted to 12 months, with a possibility of a further extension of 12 months subject to the approval of the relevant competent authority.</w:t>
      </w:r>
    </w:p>
    <w:p w:rsidR="00CE2F81" w:rsidRDefault="00CE2F81" w:rsidP="00CC4A5F">
      <w:pPr>
        <w:pStyle w:val="SingleTxtG"/>
        <w:numPr>
          <w:ilvl w:val="0"/>
          <w:numId w:val="19"/>
        </w:numPr>
      </w:pPr>
      <w:r>
        <w:t>The temporary ATP certificates would be issued on the following basis;</w:t>
      </w:r>
    </w:p>
    <w:p w:rsidR="00CE2F81" w:rsidRDefault="00CE2F81" w:rsidP="002C1F8D">
      <w:pPr>
        <w:pStyle w:val="SingleTxtG"/>
        <w:numPr>
          <w:ilvl w:val="0"/>
          <w:numId w:val="20"/>
        </w:numPr>
        <w:ind w:left="1134" w:firstLine="567"/>
      </w:pPr>
      <w:r>
        <w:t>The equipment manufacture would seek approval from the ATP competent authority in which the manufacturer is based or where the equipment is to be built up;</w:t>
      </w:r>
    </w:p>
    <w:p w:rsidR="00CE2F81" w:rsidRDefault="00CE2F81" w:rsidP="002C1F8D">
      <w:pPr>
        <w:pStyle w:val="SingleTxtG"/>
        <w:numPr>
          <w:ilvl w:val="0"/>
          <w:numId w:val="20"/>
        </w:numPr>
        <w:ind w:left="1134" w:firstLine="567"/>
      </w:pPr>
      <w:r>
        <w:t>The maximum number of pieces of prototype equipment shall be limited to 50;</w:t>
      </w:r>
    </w:p>
    <w:p w:rsidR="00CE2F81" w:rsidRDefault="00CE2F81" w:rsidP="002C1F8D">
      <w:pPr>
        <w:pStyle w:val="SingleTxtG"/>
        <w:numPr>
          <w:ilvl w:val="0"/>
          <w:numId w:val="20"/>
        </w:numPr>
        <w:ind w:left="1134" w:firstLine="567"/>
      </w:pPr>
      <w:r>
        <w:t xml:space="preserve">When making application to the relevant competent authority the equipment manufacturer undertakes to submit the series production equipment for type approval testing as described in Annex 1, Appendix 2 section 3 of the ATP at the end of the testing period allowing </w:t>
      </w:r>
      <w:proofErr w:type="gramStart"/>
      <w:r>
        <w:t>sufficient</w:t>
      </w:r>
      <w:proofErr w:type="gramEnd"/>
      <w:r>
        <w:t xml:space="preserve"> time for any necessary modifications identified as a result of the testing to be incorporated in the series production equipment;</w:t>
      </w:r>
    </w:p>
    <w:p w:rsidR="00CE2F81" w:rsidRDefault="00CE2F81" w:rsidP="002C1F8D">
      <w:pPr>
        <w:pStyle w:val="SingleTxtG"/>
        <w:numPr>
          <w:ilvl w:val="0"/>
          <w:numId w:val="20"/>
        </w:numPr>
        <w:ind w:left="1134" w:firstLine="567"/>
      </w:pPr>
      <w:r>
        <w:lastRenderedPageBreak/>
        <w:t>The equipment manufacturer shall provide, on a confidential basis, a) detailed description of the operation of the refrigeration and heating systems b) documented evidence of the characteristics of the main components of the prototype equipment, c) preliminary calorimeter testing data indicating cooling and, where necessary, heating capacity capacities (P nom) at each of the ATP designated temperature test points, d) measured air flow volumes to ensure minimum compliance with Annex 1, Appendix 2  sub sections 3.2, 3.3 and 3.4 of the ATP;</w:t>
      </w:r>
    </w:p>
    <w:p w:rsidR="00CE2F81" w:rsidRDefault="00CE2F81" w:rsidP="002C1F8D">
      <w:pPr>
        <w:pStyle w:val="SingleTxtG"/>
        <w:numPr>
          <w:ilvl w:val="0"/>
          <w:numId w:val="20"/>
        </w:numPr>
        <w:ind w:left="1134" w:firstLine="567"/>
      </w:pPr>
      <w:r>
        <w:t>The maximum period of the temporary ATP certificate shall be 12 months from the commencement of the test period. This date shall be agreed between the competent authority and the manufacturer. The possibility to extend the test period for a further period, not exceeding 12 months, may be approved by the relevant competent authority;</w:t>
      </w:r>
    </w:p>
    <w:p w:rsidR="00CE2F81" w:rsidRDefault="00CE2F81" w:rsidP="002C1F8D">
      <w:pPr>
        <w:pStyle w:val="SingleTxtG"/>
        <w:numPr>
          <w:ilvl w:val="0"/>
          <w:numId w:val="20"/>
        </w:numPr>
        <w:ind w:left="1134" w:firstLine="567"/>
      </w:pPr>
      <w:r>
        <w:t>The prototype equipment shall remain the property of the equipment manufacturer for the period of the test;</w:t>
      </w:r>
    </w:p>
    <w:p w:rsidR="00CE2F81" w:rsidRDefault="00CE2F81" w:rsidP="002C1F8D">
      <w:pPr>
        <w:pStyle w:val="SingleTxtG"/>
        <w:numPr>
          <w:ilvl w:val="0"/>
          <w:numId w:val="20"/>
        </w:numPr>
        <w:ind w:left="1134" w:firstLine="567"/>
      </w:pPr>
      <w:r>
        <w:t>The equipment manufacturer shall undertake all necessary means to protect the temperature integrity of the perishable products being transported during the period of the prototype testing.</w:t>
      </w:r>
    </w:p>
    <w:p w:rsidR="00CE2F81" w:rsidRDefault="00CE2F81" w:rsidP="00CE2F81">
      <w:pPr>
        <w:pStyle w:val="HChG"/>
      </w:pPr>
      <w:r>
        <w:tab/>
      </w:r>
      <w:r>
        <w:tab/>
      </w:r>
      <w:r>
        <w:tab/>
        <w:t>State of art</w:t>
      </w:r>
    </w:p>
    <w:p w:rsidR="00CE2F81" w:rsidRDefault="00CE2F81" w:rsidP="00F26285">
      <w:pPr>
        <w:pStyle w:val="SingleTxtG"/>
        <w:numPr>
          <w:ilvl w:val="0"/>
          <w:numId w:val="19"/>
        </w:numPr>
      </w:pPr>
      <w:r>
        <w:t>There are no existing provisions in the current ATP on this subject.</w:t>
      </w:r>
    </w:p>
    <w:p w:rsidR="00CE2F81" w:rsidRDefault="00CE2F81" w:rsidP="00CE2F81">
      <w:pPr>
        <w:pStyle w:val="HChG"/>
      </w:pPr>
      <w:r>
        <w:rPr>
          <w:lang w:val="en-US"/>
        </w:rPr>
        <w:tab/>
      </w:r>
      <w:r>
        <w:rPr>
          <w:lang w:val="en-US"/>
        </w:rPr>
        <w:tab/>
      </w:r>
      <w:r>
        <w:rPr>
          <w:lang w:val="en-US"/>
        </w:rPr>
        <w:tab/>
        <w:t>Technical impact of the proposed measure</w:t>
      </w:r>
    </w:p>
    <w:p w:rsidR="00CE2F81" w:rsidRDefault="00CE2F81" w:rsidP="00F26285">
      <w:pPr>
        <w:pStyle w:val="SingleTxtG"/>
        <w:numPr>
          <w:ilvl w:val="0"/>
          <w:numId w:val="19"/>
        </w:numPr>
        <w:ind w:left="1134" w:firstLine="0"/>
      </w:pPr>
      <w:r>
        <w:t xml:space="preserve">The proposal, if adopted, would </w:t>
      </w:r>
      <w:r w:rsidR="00F26285">
        <w:t>accelerate</w:t>
      </w:r>
      <w:r>
        <w:t xml:space="preserve"> the development of more modern, energy efficient technologies necessary to meet the evolving needs of the </w:t>
      </w:r>
      <w:r w:rsidR="00F26285">
        <w:t>temperature-controlled</w:t>
      </w:r>
      <w:r>
        <w:t xml:space="preserve"> transport industry</w:t>
      </w:r>
      <w:r w:rsidR="00F26285">
        <w:t>.</w:t>
      </w:r>
    </w:p>
    <w:p w:rsidR="00CE2F81" w:rsidRDefault="00F26285" w:rsidP="00F26285">
      <w:pPr>
        <w:pStyle w:val="HChG"/>
      </w:pPr>
      <w:r>
        <w:rPr>
          <w:lang w:val="en-US"/>
        </w:rPr>
        <w:tab/>
      </w:r>
      <w:r>
        <w:rPr>
          <w:lang w:val="en-US"/>
        </w:rPr>
        <w:tab/>
      </w:r>
      <w:proofErr w:type="spellStart"/>
      <w:r>
        <w:rPr>
          <w:lang w:val="en-US"/>
        </w:rPr>
        <w:t>Economical</w:t>
      </w:r>
      <w:proofErr w:type="spellEnd"/>
      <w:r>
        <w:rPr>
          <w:lang w:val="en-US"/>
        </w:rPr>
        <w:t xml:space="preserve"> impact of the proposed measure</w:t>
      </w:r>
    </w:p>
    <w:p w:rsidR="00CE2F81" w:rsidRDefault="00CE2F81" w:rsidP="00F26285">
      <w:pPr>
        <w:pStyle w:val="SingleTxtG"/>
        <w:numPr>
          <w:ilvl w:val="0"/>
          <w:numId w:val="19"/>
        </w:numPr>
        <w:ind w:left="1134" w:firstLine="0"/>
        <w:rPr>
          <w:lang w:val="en-US"/>
        </w:rPr>
      </w:pPr>
      <w:r>
        <w:rPr>
          <w:lang w:val="en-US"/>
        </w:rPr>
        <w:t>The development of more energy efficient equipment would reduce operating costs for transporters.</w:t>
      </w:r>
    </w:p>
    <w:p w:rsidR="00F26285" w:rsidRDefault="00F26285" w:rsidP="00F26285">
      <w:pPr>
        <w:pStyle w:val="HChG"/>
        <w:rPr>
          <w:lang w:val="en-US"/>
        </w:rPr>
      </w:pPr>
      <w:r>
        <w:rPr>
          <w:lang w:val="en-US"/>
        </w:rPr>
        <w:tab/>
      </w:r>
      <w:r>
        <w:rPr>
          <w:lang w:val="en-US"/>
        </w:rPr>
        <w:tab/>
        <w:t>Environmental impact of the proposed measure</w:t>
      </w:r>
    </w:p>
    <w:p w:rsidR="00CE2F81" w:rsidRDefault="00CE2F81" w:rsidP="00F26285">
      <w:pPr>
        <w:pStyle w:val="SingleTxtG"/>
        <w:numPr>
          <w:ilvl w:val="0"/>
          <w:numId w:val="19"/>
        </w:numPr>
        <w:ind w:left="1134" w:firstLine="0"/>
        <w:rPr>
          <w:lang w:val="en-US"/>
        </w:rPr>
      </w:pPr>
      <w:r>
        <w:rPr>
          <w:lang w:val="en-US"/>
        </w:rPr>
        <w:t>The development of more energy efficient equipment would have a significant impact on lowering the NOx and PM emissions from transport equipment in line reduction targets set out under the Paris Accord and Kigali treaty as well as improving air quality in urban areas.</w:t>
      </w:r>
    </w:p>
    <w:p w:rsidR="00F26285" w:rsidRDefault="00F26285" w:rsidP="00F26285">
      <w:pPr>
        <w:pStyle w:val="HChG"/>
        <w:rPr>
          <w:lang w:val="en-US"/>
        </w:rPr>
      </w:pPr>
      <w:r>
        <w:rPr>
          <w:lang w:val="en-US"/>
        </w:rPr>
        <w:tab/>
      </w:r>
      <w:bookmarkStart w:id="0" w:name="_GoBack"/>
      <w:bookmarkEnd w:id="0"/>
      <w:r>
        <w:rPr>
          <w:lang w:val="en-US"/>
        </w:rPr>
        <w:tab/>
      </w:r>
      <w:r>
        <w:rPr>
          <w:lang w:val="en-US"/>
        </w:rPr>
        <w:tab/>
        <w:t>Conclusion</w:t>
      </w:r>
    </w:p>
    <w:p w:rsidR="00CE2F81" w:rsidRDefault="00F26285" w:rsidP="00F26285">
      <w:pPr>
        <w:pStyle w:val="H1G"/>
      </w:pPr>
      <w:r>
        <w:tab/>
      </w:r>
      <w:r>
        <w:tab/>
      </w:r>
      <w:r w:rsidR="00CE2F81">
        <w:t>ATP Proposal of amendment (if applicable)</w:t>
      </w:r>
    </w:p>
    <w:p w:rsidR="00CE2F81" w:rsidRDefault="00CE2F81" w:rsidP="00F26285">
      <w:pPr>
        <w:pStyle w:val="SingleTxtG"/>
        <w:numPr>
          <w:ilvl w:val="0"/>
          <w:numId w:val="19"/>
        </w:numPr>
        <w:ind w:left="1134" w:firstLine="0"/>
        <w:rPr>
          <w:lang w:val="en-US"/>
        </w:rPr>
      </w:pPr>
      <w:r>
        <w:rPr>
          <w:lang w:val="en-US"/>
        </w:rPr>
        <w:t>Section of ATP concerns by the proposal:</w:t>
      </w:r>
    </w:p>
    <w:p w:rsidR="00CE2F81" w:rsidRDefault="00CE2F81" w:rsidP="00F26285">
      <w:pPr>
        <w:pStyle w:val="SingleTxtG"/>
        <w:rPr>
          <w:lang w:val="en-US"/>
        </w:rPr>
      </w:pPr>
      <w:r>
        <w:rPr>
          <w:lang w:val="en-US"/>
        </w:rPr>
        <w:t xml:space="preserve">List the relevant paragraph for instance: </w:t>
      </w:r>
      <w:r>
        <w:t>Annex 1, Appendix 2 section 3 of the ATP</w:t>
      </w:r>
    </w:p>
    <w:p w:rsidR="00CE2F81" w:rsidRDefault="00F26285" w:rsidP="00F26285">
      <w:pPr>
        <w:pStyle w:val="SingleTxtG"/>
      </w:pPr>
      <w:r>
        <w:tab/>
      </w:r>
      <w:r>
        <w:tab/>
      </w:r>
      <w:r w:rsidR="00CE2F81">
        <w:t>6.</w:t>
      </w:r>
      <w:r>
        <w:tab/>
      </w:r>
      <w:r w:rsidR="00CE2F81">
        <w:t>[…]</w:t>
      </w:r>
    </w:p>
    <w:p w:rsidR="00CE2F81" w:rsidRDefault="00F26285" w:rsidP="00F26285">
      <w:pPr>
        <w:pStyle w:val="SingleTxtG"/>
        <w:rPr>
          <w:b/>
          <w:bCs/>
        </w:rPr>
      </w:pPr>
      <w:r>
        <w:tab/>
      </w:r>
      <w:r>
        <w:tab/>
        <w:t>6.2)</w:t>
      </w:r>
      <w:r>
        <w:tab/>
      </w:r>
    </w:p>
    <w:p w:rsidR="00F26285" w:rsidRPr="00E8719C" w:rsidRDefault="00E8719C" w:rsidP="00E8719C">
      <w:pPr>
        <w:spacing w:before="240"/>
        <w:jc w:val="center"/>
        <w:rPr>
          <w:u w:val="single"/>
        </w:rPr>
      </w:pPr>
      <w:r>
        <w:rPr>
          <w:u w:val="single"/>
        </w:rPr>
        <w:tab/>
      </w:r>
      <w:r>
        <w:rPr>
          <w:u w:val="single"/>
        </w:rPr>
        <w:tab/>
      </w:r>
      <w:r>
        <w:rPr>
          <w:u w:val="single"/>
        </w:rPr>
        <w:tab/>
      </w:r>
    </w:p>
    <w:sectPr w:rsidR="00F26285" w:rsidRPr="00E8719C" w:rsidSect="00C5211F">
      <w:headerReference w:type="even" r:id="rId9"/>
      <w:headerReference w:type="default" r:id="rId10"/>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F81" w:rsidRDefault="00CE2F81" w:rsidP="00F95C08">
      <w:pPr>
        <w:spacing w:line="240" w:lineRule="auto"/>
      </w:pPr>
    </w:p>
  </w:endnote>
  <w:endnote w:type="continuationSeparator" w:id="0">
    <w:p w:rsidR="00CE2F81" w:rsidRPr="00AC3823" w:rsidRDefault="00CE2F81" w:rsidP="00AC3823">
      <w:pPr>
        <w:pStyle w:val="Footer"/>
      </w:pPr>
    </w:p>
  </w:endnote>
  <w:endnote w:type="continuationNotice" w:id="1">
    <w:p w:rsidR="00CE2F81" w:rsidRDefault="00CE2F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F81" w:rsidRPr="00AC3823" w:rsidRDefault="00CE2F81" w:rsidP="00AC3823">
      <w:pPr>
        <w:pStyle w:val="Footer"/>
        <w:tabs>
          <w:tab w:val="right" w:pos="2155"/>
        </w:tabs>
        <w:spacing w:after="80" w:line="240" w:lineRule="atLeast"/>
        <w:ind w:left="680"/>
        <w:rPr>
          <w:u w:val="single"/>
        </w:rPr>
      </w:pPr>
      <w:r>
        <w:rPr>
          <w:u w:val="single"/>
        </w:rPr>
        <w:tab/>
      </w:r>
    </w:p>
  </w:footnote>
  <w:footnote w:type="continuationSeparator" w:id="0">
    <w:p w:rsidR="00CE2F81" w:rsidRPr="00AC3823" w:rsidRDefault="00CE2F81" w:rsidP="00AC3823">
      <w:pPr>
        <w:pStyle w:val="Footer"/>
        <w:tabs>
          <w:tab w:val="right" w:pos="2155"/>
        </w:tabs>
        <w:spacing w:after="80" w:line="240" w:lineRule="atLeast"/>
        <w:ind w:left="680"/>
        <w:rPr>
          <w:u w:val="single"/>
        </w:rPr>
      </w:pPr>
      <w:r>
        <w:rPr>
          <w:u w:val="single"/>
        </w:rPr>
        <w:tab/>
      </w:r>
    </w:p>
  </w:footnote>
  <w:footnote w:type="continuationNotice" w:id="1">
    <w:p w:rsidR="00CE2F81" w:rsidRPr="00AC3823" w:rsidRDefault="00CE2F81">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A5F" w:rsidRPr="00CC4A5F" w:rsidRDefault="00CC4A5F">
    <w:pPr>
      <w:pStyle w:val="Header"/>
      <w:rPr>
        <w:lang w:val="fr-CH"/>
      </w:rPr>
    </w:pPr>
    <w:r>
      <w:rPr>
        <w:lang w:val="fr-CH"/>
      </w:rPr>
      <w:t>ECE/TRANS/WP.11/2019/23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285" w:rsidRPr="00F26285" w:rsidRDefault="00F26285">
    <w:pPr>
      <w:pStyle w:val="Header"/>
      <w:rPr>
        <w:lang w:val="fr-CH"/>
      </w:rPr>
    </w:pPr>
    <w:r>
      <w:rPr>
        <w:lang w:val="fr-CH"/>
      </w:rPr>
      <w:t>ECE/TRANS/WP.11/23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875474F"/>
    <w:multiLevelType w:val="hybridMultilevel"/>
    <w:tmpl w:val="4314D524"/>
    <w:lvl w:ilvl="0" w:tplc="6BCC04FA">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F7829D6"/>
    <w:multiLevelType w:val="hybridMultilevel"/>
    <w:tmpl w:val="AC7A49CA"/>
    <w:lvl w:ilvl="0" w:tplc="2A008674">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15:restartNumberingAfterBreak="0">
    <w:nsid w:val="42F73C2C"/>
    <w:multiLevelType w:val="hybridMultilevel"/>
    <w:tmpl w:val="59F44560"/>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55EA43FD"/>
    <w:multiLevelType w:val="hybridMultilevel"/>
    <w:tmpl w:val="717E5B04"/>
    <w:lvl w:ilvl="0" w:tplc="9E04A98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646C59EC"/>
    <w:multiLevelType w:val="multilevel"/>
    <w:tmpl w:val="DD3490DE"/>
    <w:lvl w:ilvl="0">
      <w:start w:val="6"/>
      <w:numFmt w:val="decimal"/>
      <w:lvlText w:val="%1"/>
      <w:lvlJc w:val="left"/>
      <w:pPr>
        <w:ind w:left="360" w:hanging="360"/>
      </w:pPr>
    </w:lvl>
    <w:lvl w:ilvl="1">
      <w:start w:val="2"/>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02D474D"/>
    <w:multiLevelType w:val="hybridMultilevel"/>
    <w:tmpl w:val="AE64BA98"/>
    <w:lvl w:ilvl="0" w:tplc="4570291C">
      <w:start w:val="2"/>
      <w:numFmt w:val="lowerRoman"/>
      <w:lvlText w:val="%1)"/>
      <w:lvlJc w:val="left"/>
      <w:pPr>
        <w:tabs>
          <w:tab w:val="num" w:pos="2148"/>
        </w:tabs>
        <w:ind w:left="2148" w:hanging="72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9" w15:restartNumberingAfterBreak="0">
    <w:nsid w:val="7F442C73"/>
    <w:multiLevelType w:val="hybridMultilevel"/>
    <w:tmpl w:val="AE64BA98"/>
    <w:lvl w:ilvl="0" w:tplc="4570291C">
      <w:start w:val="2"/>
      <w:numFmt w:val="lowerRoman"/>
      <w:lvlText w:val="%1)"/>
      <w:lvlJc w:val="left"/>
      <w:pPr>
        <w:tabs>
          <w:tab w:val="num" w:pos="2148"/>
        </w:tabs>
        <w:ind w:left="2148" w:hanging="72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17"/>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81"/>
    <w:rsid w:val="00017F94"/>
    <w:rsid w:val="00023842"/>
    <w:rsid w:val="000334F9"/>
    <w:rsid w:val="000540FE"/>
    <w:rsid w:val="0007796D"/>
    <w:rsid w:val="000B7790"/>
    <w:rsid w:val="000C390E"/>
    <w:rsid w:val="00103267"/>
    <w:rsid w:val="00111F2F"/>
    <w:rsid w:val="0014365E"/>
    <w:rsid w:val="0014660A"/>
    <w:rsid w:val="00150DB2"/>
    <w:rsid w:val="00176178"/>
    <w:rsid w:val="001E7E7A"/>
    <w:rsid w:val="001F525A"/>
    <w:rsid w:val="00223272"/>
    <w:rsid w:val="0024779E"/>
    <w:rsid w:val="00291F1D"/>
    <w:rsid w:val="0029407C"/>
    <w:rsid w:val="002C1F8D"/>
    <w:rsid w:val="00350987"/>
    <w:rsid w:val="00353ED5"/>
    <w:rsid w:val="00382A1F"/>
    <w:rsid w:val="00390178"/>
    <w:rsid w:val="003D1AD0"/>
    <w:rsid w:val="00446FE5"/>
    <w:rsid w:val="00452396"/>
    <w:rsid w:val="004D1CEB"/>
    <w:rsid w:val="005505B7"/>
    <w:rsid w:val="0056163B"/>
    <w:rsid w:val="00573BE5"/>
    <w:rsid w:val="00586ED3"/>
    <w:rsid w:val="00596AA9"/>
    <w:rsid w:val="006122C4"/>
    <w:rsid w:val="006D2CD0"/>
    <w:rsid w:val="006E2C9B"/>
    <w:rsid w:val="0071601D"/>
    <w:rsid w:val="0076624F"/>
    <w:rsid w:val="00766CEC"/>
    <w:rsid w:val="0079527C"/>
    <w:rsid w:val="007A62E6"/>
    <w:rsid w:val="007D0A06"/>
    <w:rsid w:val="0080684C"/>
    <w:rsid w:val="00815502"/>
    <w:rsid w:val="00871C75"/>
    <w:rsid w:val="008776DC"/>
    <w:rsid w:val="008F2A1D"/>
    <w:rsid w:val="0093050C"/>
    <w:rsid w:val="00957790"/>
    <w:rsid w:val="009705C8"/>
    <w:rsid w:val="00A12AB5"/>
    <w:rsid w:val="00AC3823"/>
    <w:rsid w:val="00AD3959"/>
    <w:rsid w:val="00AE323C"/>
    <w:rsid w:val="00AE7D9F"/>
    <w:rsid w:val="00B00181"/>
    <w:rsid w:val="00B023E7"/>
    <w:rsid w:val="00B43C66"/>
    <w:rsid w:val="00B765F7"/>
    <w:rsid w:val="00BA0CA9"/>
    <w:rsid w:val="00BB3E59"/>
    <w:rsid w:val="00BE1F4C"/>
    <w:rsid w:val="00BE4745"/>
    <w:rsid w:val="00BF3C2C"/>
    <w:rsid w:val="00C02897"/>
    <w:rsid w:val="00C5211F"/>
    <w:rsid w:val="00C94FD2"/>
    <w:rsid w:val="00CC4A5F"/>
    <w:rsid w:val="00CE2F81"/>
    <w:rsid w:val="00CF3AE1"/>
    <w:rsid w:val="00D3439C"/>
    <w:rsid w:val="00D40AEB"/>
    <w:rsid w:val="00DA22F4"/>
    <w:rsid w:val="00DB1831"/>
    <w:rsid w:val="00DD3BFD"/>
    <w:rsid w:val="00DF6678"/>
    <w:rsid w:val="00E22CF2"/>
    <w:rsid w:val="00E33F14"/>
    <w:rsid w:val="00E52D9F"/>
    <w:rsid w:val="00E8719C"/>
    <w:rsid w:val="00F12269"/>
    <w:rsid w:val="00F164B0"/>
    <w:rsid w:val="00F26285"/>
    <w:rsid w:val="00F660DF"/>
    <w:rsid w:val="00F80094"/>
    <w:rsid w:val="00F95C08"/>
    <w:rsid w:val="00FA01D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2289"/>
    <o:shapelayout v:ext="edit">
      <o:idmap v:ext="edit" data="1"/>
    </o:shapelayout>
  </w:shapeDefaults>
  <w:decimalSymbol w:val="."/>
  <w:listSeparator w:val=","/>
  <w15:chartTrackingRefBased/>
  <w15:docId w15:val="{08D20CBA-3B24-4B7D-9AEF-D00CA583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F81"/>
    <w:pPr>
      <w:suppressAutoHyphens/>
      <w:spacing w:after="0" w:line="240" w:lineRule="atLeast"/>
    </w:pPr>
    <w:rPr>
      <w:rFonts w:eastAsia="Times New Roman"/>
      <w:lang w:val="en-GB"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6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6C1BD-C95C-4035-941D-5D794B9F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717</Words>
  <Characters>3902</Characters>
  <Application>Microsoft Office Word</Application>
  <DocSecurity>0</DocSecurity>
  <Lines>177</Lines>
  <Paragraphs>159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Collet</dc:creator>
  <cp:keywords/>
  <dc:description/>
  <cp:lastModifiedBy>Alibech Mireles Diaz</cp:lastModifiedBy>
  <cp:revision>9</cp:revision>
  <cp:lastPrinted>2019-07-19T09:20:00Z</cp:lastPrinted>
  <dcterms:created xsi:type="dcterms:W3CDTF">2019-07-19T08:59:00Z</dcterms:created>
  <dcterms:modified xsi:type="dcterms:W3CDTF">2019-07-24T10:40:00Z</dcterms:modified>
</cp:coreProperties>
</file>