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2B82AD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2AB69F4" w14:textId="77777777" w:rsidR="00F35BAF" w:rsidRPr="00DB58B5" w:rsidRDefault="00F35BAF" w:rsidP="00B4417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0C711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95A27DD" w14:textId="77777777" w:rsidR="00F35BAF" w:rsidRPr="00DB58B5" w:rsidRDefault="00B44174" w:rsidP="00B44174">
            <w:pPr>
              <w:jc w:val="right"/>
            </w:pPr>
            <w:r w:rsidRPr="00B44174">
              <w:rPr>
                <w:sz w:val="40"/>
              </w:rPr>
              <w:t>ECE</w:t>
            </w:r>
            <w:r>
              <w:t>/TRANS/WP.29/2019/93</w:t>
            </w:r>
          </w:p>
        </w:tc>
      </w:tr>
      <w:tr w:rsidR="00F35BAF" w:rsidRPr="00DB58B5" w14:paraId="01A6C47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500AF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79E7AD" wp14:editId="60B9E0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C17A8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873E61" w14:textId="77777777" w:rsidR="00F35BAF" w:rsidRDefault="00B44174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B70C9D5" w14:textId="77777777" w:rsidR="00B44174" w:rsidRDefault="00B44174" w:rsidP="00B44174">
            <w:pPr>
              <w:spacing w:line="240" w:lineRule="exact"/>
            </w:pPr>
            <w:r>
              <w:t>22 août 2019</w:t>
            </w:r>
          </w:p>
          <w:p w14:paraId="10FBCBDF" w14:textId="77777777" w:rsidR="00B44174" w:rsidRDefault="00B44174" w:rsidP="00B44174">
            <w:pPr>
              <w:spacing w:line="240" w:lineRule="exact"/>
            </w:pPr>
            <w:r>
              <w:t>Français</w:t>
            </w:r>
          </w:p>
          <w:p w14:paraId="26C8D52C" w14:textId="77777777" w:rsidR="00B44174" w:rsidRPr="00DB58B5" w:rsidRDefault="00B44174" w:rsidP="00B44174">
            <w:pPr>
              <w:spacing w:line="240" w:lineRule="exact"/>
            </w:pPr>
            <w:r>
              <w:t>Original : anglais</w:t>
            </w:r>
          </w:p>
        </w:tc>
      </w:tr>
    </w:tbl>
    <w:p w14:paraId="75CAD32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113708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1D11667" w14:textId="77777777" w:rsidR="00464CCA" w:rsidRPr="0080139C" w:rsidRDefault="00464CCA" w:rsidP="0080139C">
      <w:pPr>
        <w:spacing w:before="120"/>
        <w:rPr>
          <w:b/>
          <w:sz w:val="24"/>
          <w:szCs w:val="24"/>
          <w:lang w:val="fr-FR"/>
        </w:rPr>
      </w:pPr>
      <w:r w:rsidRPr="0080139C">
        <w:rPr>
          <w:b/>
          <w:sz w:val="24"/>
          <w:szCs w:val="24"/>
          <w:lang w:val="fr-FR"/>
        </w:rPr>
        <w:t>Forum mondial de l’harmonisation</w:t>
      </w:r>
      <w:r w:rsidRPr="0080139C">
        <w:rPr>
          <w:b/>
          <w:sz w:val="24"/>
          <w:szCs w:val="24"/>
          <w:lang w:val="fr-FR"/>
        </w:rPr>
        <w:br/>
        <w:t>des Règlements concernant les véhicules</w:t>
      </w:r>
    </w:p>
    <w:p w14:paraId="2D555712" w14:textId="77777777" w:rsidR="00464CCA" w:rsidRPr="0080139C" w:rsidRDefault="00464CCA" w:rsidP="0080139C">
      <w:pPr>
        <w:spacing w:before="120"/>
        <w:rPr>
          <w:b/>
          <w:lang w:val="fr-FR"/>
        </w:rPr>
      </w:pPr>
      <w:r w:rsidRPr="0080139C">
        <w:rPr>
          <w:b/>
          <w:lang w:val="fr-FR"/>
        </w:rPr>
        <w:t>179</w:t>
      </w:r>
      <w:r w:rsidRPr="0080139C">
        <w:rPr>
          <w:b/>
          <w:vertAlign w:val="superscript"/>
          <w:lang w:val="fr-FR"/>
        </w:rPr>
        <w:t>e</w:t>
      </w:r>
      <w:r w:rsidRPr="0080139C">
        <w:rPr>
          <w:b/>
          <w:lang w:val="fr-FR"/>
        </w:rPr>
        <w:t> session</w:t>
      </w:r>
    </w:p>
    <w:p w14:paraId="3DFA10D3" w14:textId="77777777" w:rsidR="00464CCA" w:rsidRPr="0080139C" w:rsidRDefault="00464CCA" w:rsidP="00464CCA">
      <w:pPr>
        <w:rPr>
          <w:lang w:val="fr-FR"/>
        </w:rPr>
      </w:pPr>
      <w:r w:rsidRPr="0080139C">
        <w:rPr>
          <w:lang w:val="fr-FR"/>
        </w:rPr>
        <w:t>Genève, 12-14 novembre 2019</w:t>
      </w:r>
    </w:p>
    <w:p w14:paraId="3D644CD6" w14:textId="77777777" w:rsidR="00464CCA" w:rsidRPr="0080139C" w:rsidRDefault="00464CCA" w:rsidP="00464CCA">
      <w:pPr>
        <w:rPr>
          <w:lang w:val="fr-FR"/>
        </w:rPr>
      </w:pPr>
      <w:r w:rsidRPr="0080139C">
        <w:rPr>
          <w:lang w:val="fr-FR"/>
        </w:rPr>
        <w:t>Point 4.7.1 de l’ordre du jour provisoire</w:t>
      </w:r>
    </w:p>
    <w:p w14:paraId="4BE493F2" w14:textId="77777777" w:rsidR="00464CCA" w:rsidRPr="0080139C" w:rsidRDefault="00464CCA" w:rsidP="00464CCA">
      <w:pPr>
        <w:rPr>
          <w:b/>
          <w:lang w:val="fr-FR"/>
        </w:rPr>
      </w:pPr>
      <w:r w:rsidRPr="0080139C">
        <w:rPr>
          <w:b/>
          <w:lang w:val="fr-FR"/>
        </w:rPr>
        <w:t>Accord de 1958 :</w:t>
      </w:r>
    </w:p>
    <w:p w14:paraId="1B0C7B77" w14:textId="77777777" w:rsidR="00464CCA" w:rsidRPr="0080139C" w:rsidRDefault="00464CCA" w:rsidP="00464CCA">
      <w:pPr>
        <w:rPr>
          <w:b/>
          <w:lang w:val="fr-FR"/>
        </w:rPr>
      </w:pPr>
      <w:r w:rsidRPr="0080139C">
        <w:rPr>
          <w:b/>
          <w:lang w:val="fr-FR"/>
        </w:rPr>
        <w:t>Examen des projets d’amendements à des Règlements ONU existants,</w:t>
      </w:r>
    </w:p>
    <w:p w14:paraId="48E941D2" w14:textId="77777777" w:rsidR="00464CCA" w:rsidRPr="0080139C" w:rsidRDefault="00464CCA" w:rsidP="00464CCA">
      <w:pPr>
        <w:rPr>
          <w:b/>
          <w:lang w:val="fr-FR"/>
        </w:rPr>
      </w:pPr>
      <w:proofErr w:type="gramStart"/>
      <w:r w:rsidRPr="0080139C">
        <w:rPr>
          <w:b/>
          <w:lang w:val="fr-FR"/>
        </w:rPr>
        <w:t>soumis</w:t>
      </w:r>
      <w:proofErr w:type="gramEnd"/>
      <w:r w:rsidRPr="0080139C">
        <w:rPr>
          <w:b/>
          <w:lang w:val="fr-FR"/>
        </w:rPr>
        <w:t xml:space="preserve"> par le GRSG </w:t>
      </w:r>
    </w:p>
    <w:p w14:paraId="378EFAF8" w14:textId="77777777" w:rsidR="00464CCA" w:rsidRPr="00A02A8D" w:rsidRDefault="00464CCA" w:rsidP="0080139C">
      <w:pPr>
        <w:pStyle w:val="HChG"/>
        <w:rPr>
          <w:lang w:val="fr-FR"/>
        </w:rPr>
      </w:pPr>
      <w:r w:rsidRPr="00A02A8D">
        <w:rPr>
          <w:sz w:val="26"/>
          <w:szCs w:val="26"/>
          <w:lang w:val="fr-FR"/>
        </w:rPr>
        <w:tab/>
      </w:r>
      <w:r w:rsidRPr="00A02A8D">
        <w:rPr>
          <w:sz w:val="26"/>
          <w:szCs w:val="26"/>
          <w:lang w:val="fr-FR"/>
        </w:rPr>
        <w:tab/>
      </w:r>
      <w:r w:rsidRPr="00A02A8D">
        <w:rPr>
          <w:lang w:val="fr-FR"/>
        </w:rPr>
        <w:t>Proposition de série 01 d</w:t>
      </w:r>
      <w:r>
        <w:rPr>
          <w:lang w:val="fr-FR"/>
        </w:rPr>
        <w:t>’</w:t>
      </w:r>
      <w:r w:rsidRPr="00A02A8D">
        <w:rPr>
          <w:lang w:val="fr-FR"/>
        </w:rPr>
        <w:t xml:space="preserve">amendements au Règlement </w:t>
      </w:r>
      <w:r w:rsidR="0080139C">
        <w:rPr>
          <w:lang w:val="fr-FR"/>
        </w:rPr>
        <w:br/>
      </w:r>
      <w:r w:rsidRPr="00A02A8D">
        <w:rPr>
          <w:lang w:val="fr-FR"/>
        </w:rPr>
        <w:t xml:space="preserve">ONU </w:t>
      </w:r>
      <w:r w:rsidRPr="00A02A8D">
        <w:rPr>
          <w:rFonts w:eastAsia="MS Mincho"/>
          <w:szCs w:val="22"/>
          <w:lang w:val="fr-FR"/>
        </w:rPr>
        <w:t>n</w:t>
      </w:r>
      <w:r w:rsidRPr="00A02A8D">
        <w:rPr>
          <w:rFonts w:eastAsia="MS Mincho"/>
          <w:szCs w:val="22"/>
          <w:vertAlign w:val="superscript"/>
          <w:lang w:val="fr-FR"/>
        </w:rPr>
        <w:t>o</w:t>
      </w:r>
      <w:r w:rsidRPr="00A02A8D">
        <w:rPr>
          <w:lang w:val="fr-FR"/>
        </w:rPr>
        <w:t> 35 (Pédales de commande)</w:t>
      </w:r>
    </w:p>
    <w:p w14:paraId="033EC23B" w14:textId="77777777" w:rsidR="00464CCA" w:rsidRPr="00A02A8D" w:rsidRDefault="00464CCA" w:rsidP="0080139C">
      <w:pPr>
        <w:pStyle w:val="H1G"/>
        <w:rPr>
          <w:vertAlign w:val="superscript"/>
          <w:lang w:val="fr-FR"/>
        </w:rPr>
      </w:pPr>
      <w:r w:rsidRPr="00A02A8D">
        <w:rPr>
          <w:lang w:val="fr-FR"/>
        </w:rPr>
        <w:tab/>
      </w:r>
      <w:r w:rsidRPr="00A02A8D">
        <w:rPr>
          <w:lang w:val="fr-FR"/>
        </w:rPr>
        <w:tab/>
        <w:t>Communication des experts du Groupe de travail des dispositions générales de sécurité</w:t>
      </w:r>
      <w:r w:rsidR="0080139C" w:rsidRPr="00A1798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9AE0583" w14:textId="77777777" w:rsidR="00464CCA" w:rsidRPr="00A02A8D" w:rsidRDefault="00464CCA" w:rsidP="0080139C">
      <w:pPr>
        <w:pStyle w:val="SingleTxtG"/>
        <w:ind w:firstLine="567"/>
        <w:rPr>
          <w:lang w:val="fr-FR"/>
        </w:rPr>
      </w:pPr>
      <w:r w:rsidRPr="00A02A8D">
        <w:rPr>
          <w:lang w:val="fr-FR"/>
        </w:rPr>
        <w:t>Le texte ci-après, adopté par le Groupe de travail des dispositions générales de sécurité (GRSG) à sa 116</w:t>
      </w:r>
      <w:r w:rsidRPr="00A02A8D">
        <w:rPr>
          <w:vertAlign w:val="superscript"/>
          <w:lang w:val="fr-FR"/>
        </w:rPr>
        <w:t>e</w:t>
      </w:r>
      <w:r w:rsidR="0080139C">
        <w:rPr>
          <w:lang w:val="fr-FR"/>
        </w:rPr>
        <w:t> </w:t>
      </w:r>
      <w:r w:rsidRPr="00A02A8D">
        <w:rPr>
          <w:lang w:val="fr-FR"/>
        </w:rPr>
        <w:t>session (voir le rapport publié sous la cote ECE/TRANS/WP.29/GRSG/95, par.</w:t>
      </w:r>
      <w:r w:rsidR="0080139C">
        <w:rPr>
          <w:lang w:val="fr-FR"/>
        </w:rPr>
        <w:t> </w:t>
      </w:r>
      <w:r w:rsidRPr="00A02A8D">
        <w:rPr>
          <w:lang w:val="fr-FR"/>
        </w:rPr>
        <w:t>18), est fondé sur le document ECE/TRANS/WP.29/GRSG/2019/3, tel que reproduit à l</w:t>
      </w:r>
      <w:r>
        <w:rPr>
          <w:lang w:val="fr-FR"/>
        </w:rPr>
        <w:t>’</w:t>
      </w:r>
      <w:r w:rsidRPr="00A02A8D">
        <w:rPr>
          <w:lang w:val="fr-FR"/>
        </w:rPr>
        <w:t>annexe II de ce rapport. Il est soumis au Forum mondial de l</w:t>
      </w:r>
      <w:r>
        <w:rPr>
          <w:lang w:val="fr-FR"/>
        </w:rPr>
        <w:t>’</w:t>
      </w:r>
      <w:r w:rsidRPr="00A02A8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A02A8D">
        <w:rPr>
          <w:lang w:val="fr-FR"/>
        </w:rPr>
        <w:t>administration de l</w:t>
      </w:r>
      <w:r>
        <w:rPr>
          <w:lang w:val="fr-FR"/>
        </w:rPr>
        <w:t>’</w:t>
      </w:r>
      <w:r w:rsidRPr="00A02A8D">
        <w:rPr>
          <w:lang w:val="fr-FR"/>
        </w:rPr>
        <w:t xml:space="preserve">Accord de 1958 (AC.1) pour examen à leurs sessions de novembre 2019. </w:t>
      </w:r>
    </w:p>
    <w:p w14:paraId="44162F49" w14:textId="77777777" w:rsidR="00464CCA" w:rsidRPr="00A02A8D" w:rsidRDefault="00464CCA" w:rsidP="00A17980">
      <w:pPr>
        <w:pStyle w:val="HChG"/>
        <w:rPr>
          <w:lang w:val="fr-FR"/>
        </w:rPr>
      </w:pPr>
      <w:r w:rsidRPr="00A02A8D">
        <w:rPr>
          <w:lang w:val="fr-FR"/>
        </w:rPr>
        <w:br w:type="page"/>
      </w:r>
      <w:r w:rsidRPr="00A02A8D">
        <w:rPr>
          <w:lang w:val="fr-FR"/>
        </w:rPr>
        <w:lastRenderedPageBreak/>
        <w:tab/>
      </w:r>
      <w:r w:rsidRPr="00A02A8D">
        <w:rPr>
          <w:lang w:val="fr-FR"/>
        </w:rPr>
        <w:tab/>
        <w:t>Série 01 d</w:t>
      </w:r>
      <w:r>
        <w:rPr>
          <w:lang w:val="fr-FR"/>
        </w:rPr>
        <w:t>’</w:t>
      </w:r>
      <w:r w:rsidRPr="00A02A8D">
        <w:rPr>
          <w:lang w:val="fr-FR"/>
        </w:rPr>
        <w:t>amendements au Règlement ONU n</w:t>
      </w:r>
      <w:r w:rsidRPr="00A02A8D">
        <w:rPr>
          <w:vertAlign w:val="superscript"/>
          <w:lang w:val="fr-FR"/>
        </w:rPr>
        <w:t>o </w:t>
      </w:r>
      <w:r w:rsidRPr="00A02A8D">
        <w:rPr>
          <w:lang w:val="fr-FR"/>
        </w:rPr>
        <w:t xml:space="preserve">35 </w:t>
      </w:r>
      <w:r w:rsidR="00A17980">
        <w:rPr>
          <w:lang w:val="fr-FR"/>
        </w:rPr>
        <w:br/>
      </w:r>
      <w:r w:rsidRPr="00A02A8D">
        <w:rPr>
          <w:lang w:val="fr-FR"/>
        </w:rPr>
        <w:t>(Pédales de commandes)</w:t>
      </w:r>
    </w:p>
    <w:p w14:paraId="2220D2F2" w14:textId="77777777" w:rsidR="00464CCA" w:rsidRPr="00A02A8D" w:rsidRDefault="00464CCA" w:rsidP="00A17980">
      <w:pPr>
        <w:pStyle w:val="SingleTxtG"/>
        <w:keepNext/>
        <w:rPr>
          <w:lang w:val="fr-FR" w:eastAsia="zh-CN"/>
        </w:rPr>
      </w:pPr>
      <w:r w:rsidRPr="00A17980">
        <w:rPr>
          <w:i/>
          <w:lang w:val="fr-FR" w:eastAsia="zh-CN"/>
        </w:rPr>
        <w:t>Paragraphe 4.2</w:t>
      </w:r>
      <w:r w:rsidRPr="00A02A8D">
        <w:rPr>
          <w:lang w:val="fr-FR" w:eastAsia="zh-CN"/>
        </w:rPr>
        <w:t>, lire :</w:t>
      </w:r>
    </w:p>
    <w:p w14:paraId="60495612" w14:textId="77777777" w:rsidR="00464CCA" w:rsidRPr="00A02A8D" w:rsidRDefault="00464CCA" w:rsidP="00A17980">
      <w:pPr>
        <w:pStyle w:val="SingleTxtG"/>
        <w:tabs>
          <w:tab w:val="left" w:pos="2268"/>
        </w:tabs>
        <w:ind w:left="2268" w:hanging="1134"/>
        <w:rPr>
          <w:lang w:val="fr-FR" w:eastAsia="zh-CN"/>
        </w:rPr>
      </w:pPr>
      <w:r w:rsidRPr="00A02A8D">
        <w:rPr>
          <w:lang w:val="fr-FR" w:eastAsia="zh-CN"/>
        </w:rPr>
        <w:t>« 4.2</w:t>
      </w:r>
      <w:r w:rsidRPr="00A02A8D">
        <w:rPr>
          <w:lang w:val="fr-FR" w:eastAsia="zh-CN"/>
        </w:rPr>
        <w:tab/>
      </w:r>
      <w:r w:rsidRPr="00A02A8D">
        <w:rPr>
          <w:lang w:val="fr-FR" w:eastAsia="zh-CN"/>
        </w:rPr>
        <w:tab/>
        <w:t>Un numéro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homologation est attribué à chaque type homologué. Les deux premiers chiffres (actuellement 01) indiquent la série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amendements correspondant aux plus récentes modifications techniques apportées au Règlement ONU à la date de délivrance de l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homologation. Une même Partie contractante ne peut pas attribuer ce numéro à un autre type de véhicule. ».</w:t>
      </w:r>
    </w:p>
    <w:p w14:paraId="7877C74E" w14:textId="77777777" w:rsidR="00464CCA" w:rsidRPr="00A02A8D" w:rsidRDefault="00464CCA" w:rsidP="00A17980">
      <w:pPr>
        <w:pStyle w:val="SingleTxtG"/>
        <w:keepNext/>
        <w:rPr>
          <w:lang w:val="fr-FR" w:eastAsia="zh-CN"/>
        </w:rPr>
      </w:pPr>
      <w:r w:rsidRPr="00A02A8D">
        <w:rPr>
          <w:i/>
          <w:lang w:val="fr-FR" w:eastAsia="zh-CN"/>
        </w:rPr>
        <w:t>Paragraphe 5.7</w:t>
      </w:r>
      <w:r w:rsidRPr="00A02A8D">
        <w:rPr>
          <w:lang w:val="fr-FR" w:eastAsia="zh-CN"/>
        </w:rPr>
        <w:t>, lire :</w:t>
      </w:r>
    </w:p>
    <w:p w14:paraId="2625E237" w14:textId="77777777" w:rsidR="00464CCA" w:rsidRPr="00A02A8D" w:rsidRDefault="00464CCA" w:rsidP="00A17980">
      <w:pPr>
        <w:pStyle w:val="SingleTxtG"/>
        <w:tabs>
          <w:tab w:val="left" w:pos="2268"/>
        </w:tabs>
        <w:ind w:left="2268" w:hanging="1134"/>
        <w:rPr>
          <w:lang w:val="fr-FR" w:eastAsia="zh-CN"/>
        </w:rPr>
      </w:pPr>
      <w:r w:rsidRPr="00A02A8D">
        <w:rPr>
          <w:lang w:val="fr-FR" w:eastAsia="zh-CN"/>
        </w:rPr>
        <w:t>« 5.7</w:t>
      </w:r>
      <w:r w:rsidRPr="00A02A8D">
        <w:rPr>
          <w:lang w:val="fr-FR" w:eastAsia="zh-CN"/>
        </w:rPr>
        <w:tab/>
        <w:t>Les distances entre la projection de la pédale du frein de service sur le plan de référence “P” et l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intersection de chacune des parois avec ce plan, indiquées respectivement comme “H” et “J” dans l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annexe</w:t>
      </w:r>
      <w:r w:rsidR="00A17980">
        <w:rPr>
          <w:lang w:val="fr-FR" w:eastAsia="zh-CN"/>
        </w:rPr>
        <w:t> </w:t>
      </w:r>
      <w:r w:rsidRPr="00A02A8D">
        <w:rPr>
          <w:lang w:val="fr-FR" w:eastAsia="zh-CN"/>
        </w:rPr>
        <w:t>4, doivent être ≥ 130 mm vers la droite et ≥ 160 mm vers la gauche pour les véhicules à trois pédales, et ≥ 130 mm vers la droite et ≥ 120 mm vers la gauche pour les véhicules à deux pédales.</w:t>
      </w:r>
    </w:p>
    <w:p w14:paraId="16641A98" w14:textId="77777777" w:rsidR="00464CCA" w:rsidRPr="005774BD" w:rsidRDefault="00464CCA" w:rsidP="00A17980">
      <w:pPr>
        <w:pStyle w:val="SingleTxtG"/>
        <w:tabs>
          <w:tab w:val="left" w:pos="2268"/>
        </w:tabs>
        <w:ind w:left="2268"/>
        <w:rPr>
          <w:lang w:val="fr-FR" w:eastAsia="zh-CN"/>
        </w:rPr>
      </w:pPr>
      <w:r w:rsidRPr="00A02A8D">
        <w:rPr>
          <w:lang w:val="fr-FR" w:eastAsia="zh-CN"/>
        </w:rPr>
        <w:tab/>
        <w:t>Dans le cas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un repose-pied déclaré par le constructeur, installé pour le pied gauche du conducteur, les mesures pour “J” et “G”</w:t>
      </w:r>
      <w:r w:rsidRPr="005774BD">
        <w:rPr>
          <w:lang w:val="fr-FR" w:eastAsia="zh-CN"/>
        </w:rPr>
        <w:t xml:space="preserve"> de l</w:t>
      </w:r>
      <w:r>
        <w:rPr>
          <w:lang w:val="fr-FR" w:eastAsia="zh-CN"/>
        </w:rPr>
        <w:t>’</w:t>
      </w:r>
      <w:r w:rsidRPr="005774BD">
        <w:rPr>
          <w:lang w:val="fr-FR" w:eastAsia="zh-CN"/>
        </w:rPr>
        <w:t>annexe</w:t>
      </w:r>
      <w:r w:rsidR="00A17980">
        <w:rPr>
          <w:lang w:val="fr-FR" w:eastAsia="zh-CN"/>
        </w:rPr>
        <w:t> </w:t>
      </w:r>
      <w:r w:rsidRPr="005774BD">
        <w:rPr>
          <w:lang w:val="fr-FR" w:eastAsia="zh-CN"/>
        </w:rPr>
        <w:t>4 ne doivent pas tenir compte du repose-pied.</w:t>
      </w:r>
    </w:p>
    <w:p w14:paraId="195CFF0E" w14:textId="77777777" w:rsidR="00464CCA" w:rsidRPr="00A02A8D" w:rsidRDefault="00464CCA" w:rsidP="00A17980">
      <w:pPr>
        <w:pStyle w:val="SingleTxtG"/>
        <w:tabs>
          <w:tab w:val="left" w:pos="2268"/>
        </w:tabs>
        <w:ind w:left="2268"/>
        <w:rPr>
          <w:lang w:val="fr-FR" w:eastAsia="zh-CN"/>
        </w:rPr>
      </w:pPr>
      <w:r w:rsidRPr="005774BD">
        <w:rPr>
          <w:lang w:val="fr-FR" w:eastAsia="zh-CN"/>
        </w:rPr>
        <w:tab/>
        <w:t>La distance entre le repose-pied et la pédale la plus à gauche doit être d</w:t>
      </w:r>
      <w:r>
        <w:rPr>
          <w:lang w:val="fr-FR" w:eastAsia="zh-CN"/>
        </w:rPr>
        <w:t>’</w:t>
      </w:r>
      <w:r w:rsidRPr="005774BD">
        <w:rPr>
          <w:lang w:val="fr-FR" w:eastAsia="zh-CN"/>
        </w:rPr>
        <w:t>au moins 50</w:t>
      </w:r>
      <w:r w:rsidR="00A17980">
        <w:rPr>
          <w:lang w:val="fr-FR" w:eastAsia="zh-CN"/>
        </w:rPr>
        <w:t> </w:t>
      </w:r>
      <w:r w:rsidRPr="005774BD">
        <w:rPr>
          <w:lang w:val="fr-FR" w:eastAsia="zh-CN"/>
        </w:rPr>
        <w:t>mm entre les deux plans verticaux passant par les bords les plus proches l</w:t>
      </w:r>
      <w:r>
        <w:rPr>
          <w:lang w:val="fr-FR" w:eastAsia="zh-CN"/>
        </w:rPr>
        <w:t>’</w:t>
      </w:r>
      <w:r w:rsidRPr="005774BD">
        <w:rPr>
          <w:lang w:val="fr-FR" w:eastAsia="zh-CN"/>
        </w:rPr>
        <w:t>un de l</w:t>
      </w:r>
      <w:r>
        <w:rPr>
          <w:lang w:val="fr-FR" w:eastAsia="zh-CN"/>
        </w:rPr>
        <w:t>’</w:t>
      </w:r>
      <w:r w:rsidRPr="005774BD">
        <w:rPr>
          <w:lang w:val="fr-FR" w:eastAsia="zh-CN"/>
        </w:rPr>
        <w:t>autre. ».</w:t>
      </w:r>
    </w:p>
    <w:p w14:paraId="1FB17AA7" w14:textId="77777777" w:rsidR="00464CCA" w:rsidRPr="00A02A8D" w:rsidRDefault="00464CCA" w:rsidP="00A17980">
      <w:pPr>
        <w:pStyle w:val="SingleTxtG"/>
        <w:keepNext/>
        <w:rPr>
          <w:lang w:val="fr-FR" w:eastAsia="zh-CN"/>
        </w:rPr>
      </w:pPr>
      <w:r w:rsidRPr="00A02A8D">
        <w:rPr>
          <w:i/>
          <w:lang w:val="fr-FR" w:eastAsia="zh-CN"/>
        </w:rPr>
        <w:t>Ajouter les nouveaux paragraphes 10 à 10.4</w:t>
      </w:r>
      <w:r w:rsidRPr="00A02A8D">
        <w:rPr>
          <w:lang w:val="fr-FR" w:eastAsia="zh-CN"/>
        </w:rPr>
        <w:t>, libellés comme suit :</w:t>
      </w:r>
    </w:p>
    <w:p w14:paraId="76BB25D7" w14:textId="77777777" w:rsidR="00464CCA" w:rsidRPr="00A02A8D" w:rsidRDefault="00464CCA" w:rsidP="00A17980">
      <w:pPr>
        <w:pStyle w:val="SingleTxtG"/>
        <w:keepNext/>
        <w:tabs>
          <w:tab w:val="left" w:pos="2268"/>
        </w:tabs>
        <w:ind w:left="2268" w:hanging="1134"/>
        <w:rPr>
          <w:lang w:val="fr-FR" w:eastAsia="zh-CN"/>
        </w:rPr>
      </w:pPr>
      <w:r w:rsidRPr="00A02A8D">
        <w:rPr>
          <w:lang w:val="fr-FR" w:eastAsia="zh-CN"/>
        </w:rPr>
        <w:t>« 10.</w:t>
      </w:r>
      <w:r w:rsidRPr="00A02A8D">
        <w:rPr>
          <w:lang w:val="fr-FR" w:eastAsia="zh-CN"/>
        </w:rPr>
        <w:tab/>
        <w:t>Dispositions transitoires</w:t>
      </w:r>
    </w:p>
    <w:p w14:paraId="04A7ACC2" w14:textId="77777777" w:rsidR="00464CCA" w:rsidRPr="00A02A8D" w:rsidRDefault="00464CCA" w:rsidP="00A17980">
      <w:pPr>
        <w:pStyle w:val="SingleTxtG"/>
        <w:tabs>
          <w:tab w:val="left" w:pos="2268"/>
        </w:tabs>
        <w:ind w:left="2268" w:hanging="1134"/>
        <w:rPr>
          <w:lang w:val="fr-FR" w:eastAsia="zh-CN"/>
        </w:rPr>
      </w:pPr>
      <w:r w:rsidRPr="00A02A8D">
        <w:rPr>
          <w:lang w:val="fr-FR" w:eastAsia="zh-CN"/>
        </w:rPr>
        <w:t>10.1</w:t>
      </w:r>
      <w:r w:rsidRPr="00A02A8D">
        <w:rPr>
          <w:lang w:val="fr-FR" w:eastAsia="zh-CN"/>
        </w:rPr>
        <w:tab/>
        <w:t>À compter de la date officielle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entrée en vigueur de la série 01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amendements au présent Règlement, aucune Partie contractante appliquant le présent Règlement ne pourra refuser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accorder ou refuser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accepter des homologations de type accordées au titre du présent Règlement modifié par la série 01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amendements.</w:t>
      </w:r>
    </w:p>
    <w:p w14:paraId="2F9B4780" w14:textId="77777777" w:rsidR="00464CCA" w:rsidRPr="00A02A8D" w:rsidRDefault="00464CCA" w:rsidP="00A17980">
      <w:pPr>
        <w:pStyle w:val="SingleTxtG"/>
        <w:tabs>
          <w:tab w:val="left" w:pos="2268"/>
        </w:tabs>
        <w:ind w:left="2268" w:hanging="1134"/>
        <w:rPr>
          <w:lang w:val="fr-FR" w:eastAsia="zh-CN"/>
        </w:rPr>
      </w:pPr>
      <w:r w:rsidRPr="00A02A8D">
        <w:rPr>
          <w:lang w:val="fr-FR" w:eastAsia="zh-CN"/>
        </w:rPr>
        <w:t>10.2</w:t>
      </w:r>
      <w:r w:rsidRPr="00A02A8D">
        <w:rPr>
          <w:lang w:val="fr-FR" w:eastAsia="zh-CN"/>
        </w:rPr>
        <w:tab/>
        <w:t>À compter du 1</w:t>
      </w:r>
      <w:r w:rsidRPr="00A02A8D">
        <w:rPr>
          <w:vertAlign w:val="superscript"/>
          <w:lang w:val="fr-FR" w:eastAsia="zh-CN"/>
        </w:rPr>
        <w:t>er</w:t>
      </w:r>
      <w:r w:rsidRPr="00A02A8D">
        <w:rPr>
          <w:lang w:val="fr-FR" w:eastAsia="zh-CN"/>
        </w:rPr>
        <w:t> septembre 2020, les Parties contractantes appliquant le présent Règlement ne seront plus tenues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accepter les homologations de type établies conformément aux précédentes séries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amendements délivrées pour la première fois après le 1</w:t>
      </w:r>
      <w:r w:rsidRPr="00A02A8D">
        <w:rPr>
          <w:vertAlign w:val="superscript"/>
          <w:lang w:val="fr-FR" w:eastAsia="zh-CN"/>
        </w:rPr>
        <w:t>er</w:t>
      </w:r>
      <w:r w:rsidRPr="00A02A8D">
        <w:rPr>
          <w:lang w:val="fr-FR" w:eastAsia="zh-CN"/>
        </w:rPr>
        <w:t> septembre 2020.</w:t>
      </w:r>
    </w:p>
    <w:p w14:paraId="7312B5BD" w14:textId="77777777" w:rsidR="00464CCA" w:rsidRPr="00A02A8D" w:rsidRDefault="00464CCA" w:rsidP="00A17980">
      <w:pPr>
        <w:pStyle w:val="SingleTxtG"/>
        <w:tabs>
          <w:tab w:val="left" w:pos="2268"/>
        </w:tabs>
        <w:ind w:left="2268" w:hanging="1134"/>
        <w:rPr>
          <w:lang w:val="fr-FR" w:eastAsia="zh-CN"/>
        </w:rPr>
      </w:pPr>
      <w:r w:rsidRPr="00A02A8D">
        <w:rPr>
          <w:lang w:val="fr-FR" w:eastAsia="zh-CN"/>
        </w:rPr>
        <w:t>10.3</w:t>
      </w:r>
      <w:r w:rsidRPr="00A02A8D">
        <w:rPr>
          <w:lang w:val="fr-FR" w:eastAsia="zh-CN"/>
        </w:rPr>
        <w:tab/>
        <w:t>Les Parties contractantes appliquant le présent Règlement doivent continuer à reconnaître les homologations de type accordées au titre des séries précédentes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amendements audit Règlement délivrées pour la première fois avant le 1</w:t>
      </w:r>
      <w:r w:rsidRPr="00A02A8D">
        <w:rPr>
          <w:vertAlign w:val="superscript"/>
          <w:lang w:val="fr-FR" w:eastAsia="zh-CN"/>
        </w:rPr>
        <w:t>er</w:t>
      </w:r>
      <w:r w:rsidRPr="00A02A8D">
        <w:rPr>
          <w:lang w:val="fr-FR" w:eastAsia="zh-CN"/>
        </w:rPr>
        <w:t> septembre 2020.</w:t>
      </w:r>
    </w:p>
    <w:p w14:paraId="2FD3155D" w14:textId="77777777" w:rsidR="00464CCA" w:rsidRPr="00A02A8D" w:rsidRDefault="00464CCA" w:rsidP="00A17980">
      <w:pPr>
        <w:pStyle w:val="SingleTxtG"/>
        <w:tabs>
          <w:tab w:val="left" w:pos="2268"/>
        </w:tabs>
        <w:ind w:left="2268" w:hanging="1134"/>
        <w:rPr>
          <w:lang w:val="fr-FR" w:eastAsia="zh-CN"/>
        </w:rPr>
      </w:pPr>
      <w:r w:rsidRPr="00A02A8D">
        <w:rPr>
          <w:lang w:val="fr-FR" w:eastAsia="zh-CN"/>
        </w:rPr>
        <w:t>10.4</w:t>
      </w:r>
      <w:r w:rsidRPr="00A02A8D">
        <w:rPr>
          <w:lang w:val="fr-FR" w:eastAsia="zh-CN"/>
        </w:rPr>
        <w:tab/>
        <w:t>Les Parties contractantes appliquant le présent Règlement ne doivent pas refuser de délivrer des homologations de type au titre de l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une quelconque des précédentes séries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amendements à ce Règlement, ou d</w:t>
      </w:r>
      <w:r>
        <w:rPr>
          <w:lang w:val="fr-FR" w:eastAsia="zh-CN"/>
        </w:rPr>
        <w:t>’</w:t>
      </w:r>
      <w:r w:rsidRPr="00A02A8D">
        <w:rPr>
          <w:lang w:val="fr-FR" w:eastAsia="zh-CN"/>
        </w:rPr>
        <w:t>accorder des extensions pour les homologations en question. ».</w:t>
      </w:r>
    </w:p>
    <w:p w14:paraId="4FE75472" w14:textId="77777777" w:rsidR="00464CCA" w:rsidRPr="00A02A8D" w:rsidRDefault="00464CCA" w:rsidP="00A17980">
      <w:pPr>
        <w:pStyle w:val="SingleTxtG"/>
        <w:keepNext/>
        <w:rPr>
          <w:lang w:val="fr-FR" w:eastAsia="zh-CN"/>
        </w:rPr>
      </w:pPr>
      <w:r w:rsidRPr="00A02A8D">
        <w:rPr>
          <w:i/>
          <w:lang w:val="fr-FR" w:eastAsia="zh-CN"/>
        </w:rPr>
        <w:t xml:space="preserve">Le paragraphe 10 </w:t>
      </w:r>
      <w:r w:rsidRPr="00A02A8D">
        <w:rPr>
          <w:lang w:val="fr-FR" w:eastAsia="zh-CN"/>
        </w:rPr>
        <w:t>devient le paragraphe 11.</w:t>
      </w:r>
    </w:p>
    <w:p w14:paraId="789F7413" w14:textId="77777777" w:rsidR="00464CCA" w:rsidRPr="00A02A8D" w:rsidRDefault="00464CCA" w:rsidP="00A17980">
      <w:pPr>
        <w:pStyle w:val="SingleTxtG"/>
        <w:keepNext/>
        <w:rPr>
          <w:lang w:val="fr-FR" w:eastAsia="zh-CN"/>
        </w:rPr>
      </w:pPr>
      <w:r w:rsidRPr="00A02A8D">
        <w:rPr>
          <w:i/>
          <w:lang w:val="fr-FR" w:eastAsia="zh-CN"/>
        </w:rPr>
        <w:t>Annexe 1, point 5</w:t>
      </w:r>
      <w:r w:rsidRPr="00A02A8D">
        <w:rPr>
          <w:lang w:val="fr-FR" w:eastAsia="zh-CN"/>
        </w:rPr>
        <w:t>, lire :</w:t>
      </w:r>
    </w:p>
    <w:p w14:paraId="1834F4DE" w14:textId="77777777" w:rsidR="00464CCA" w:rsidRPr="00A02A8D" w:rsidRDefault="00464CCA" w:rsidP="00D11682">
      <w:pPr>
        <w:tabs>
          <w:tab w:val="right" w:leader="dot" w:pos="8483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  <w:rPr>
          <w:lang w:val="fr-FR" w:eastAsia="zh-CN"/>
        </w:rPr>
      </w:pPr>
      <w:r w:rsidRPr="00A02A8D">
        <w:rPr>
          <w:rFonts w:eastAsia="DengXian"/>
          <w:lang w:val="fr-FR" w:eastAsia="zh-CN"/>
        </w:rPr>
        <w:t>« 5.</w:t>
      </w:r>
      <w:r w:rsidRPr="00A02A8D">
        <w:rPr>
          <w:rFonts w:eastAsia="DengXian"/>
          <w:lang w:val="fr-FR" w:eastAsia="zh-CN"/>
        </w:rPr>
        <w:tab/>
      </w:r>
      <w:r w:rsidRPr="00A02A8D">
        <w:rPr>
          <w:lang w:val="fr-FR" w:eastAsia="zh-CN"/>
        </w:rPr>
        <w:t>Description sommaire du type de véhicule en ce qui concerne la disposition des pédales de commande et du repose-pied</w:t>
      </w:r>
      <w:r w:rsidR="00D11682">
        <w:rPr>
          <w:lang w:val="fr-FR" w:eastAsia="zh-CN"/>
        </w:rPr>
        <w:tab/>
      </w:r>
      <w:r w:rsidRPr="00A02A8D">
        <w:rPr>
          <w:lang w:val="fr-FR" w:eastAsia="zh-CN"/>
        </w:rPr>
        <w:t> ».</w:t>
      </w:r>
    </w:p>
    <w:p w14:paraId="42A294C8" w14:textId="77777777" w:rsidR="00464CCA" w:rsidRPr="00A02A8D" w:rsidRDefault="00464CCA" w:rsidP="00A17980">
      <w:pPr>
        <w:pStyle w:val="SingleTxtG"/>
        <w:keepNext/>
        <w:rPr>
          <w:lang w:val="fr-FR" w:eastAsia="zh-CN"/>
        </w:rPr>
      </w:pPr>
      <w:r w:rsidRPr="00A02A8D">
        <w:rPr>
          <w:i/>
          <w:lang w:val="fr-FR" w:eastAsia="zh-CN"/>
        </w:rPr>
        <w:lastRenderedPageBreak/>
        <w:t>Annexe 2</w:t>
      </w:r>
      <w:r w:rsidRPr="00A02A8D">
        <w:rPr>
          <w:lang w:val="fr-FR" w:eastAsia="zh-CN"/>
        </w:rPr>
        <w:t>, lire :</w:t>
      </w:r>
    </w:p>
    <w:p w14:paraId="723295F8" w14:textId="77777777" w:rsidR="00464CCA" w:rsidRPr="00A02A8D" w:rsidRDefault="00D11682" w:rsidP="00D11682">
      <w:pPr>
        <w:pStyle w:val="HChG"/>
        <w:rPr>
          <w:lang w:val="fr-FR" w:eastAsia="zh-CN"/>
        </w:rPr>
      </w:pPr>
      <w:r>
        <w:rPr>
          <w:lang w:val="fr-FR" w:eastAsia="zh-CN"/>
        </w:rPr>
        <w:tab/>
      </w:r>
      <w:r>
        <w:rPr>
          <w:lang w:val="fr-FR" w:eastAsia="zh-CN"/>
        </w:rPr>
        <w:tab/>
      </w:r>
      <w:r w:rsidR="00464CCA" w:rsidRPr="00D11682">
        <w:rPr>
          <w:b w:val="0"/>
          <w:sz w:val="20"/>
          <w:lang w:val="fr-FR" w:eastAsia="zh-CN"/>
        </w:rPr>
        <w:t>« </w:t>
      </w:r>
      <w:r w:rsidR="00464CCA" w:rsidRPr="00A02A8D">
        <w:rPr>
          <w:lang w:val="fr-FR" w:eastAsia="zh-CN"/>
        </w:rPr>
        <w:t>Exemples de marque d</w:t>
      </w:r>
      <w:r w:rsidR="00464CCA">
        <w:rPr>
          <w:lang w:val="fr-FR" w:eastAsia="zh-CN"/>
        </w:rPr>
        <w:t>’</w:t>
      </w:r>
      <w:r w:rsidR="00464CCA" w:rsidRPr="00A02A8D">
        <w:rPr>
          <w:lang w:val="fr-FR" w:eastAsia="zh-CN"/>
        </w:rPr>
        <w:t>homologation</w:t>
      </w:r>
    </w:p>
    <w:p w14:paraId="19B038B7" w14:textId="77777777" w:rsidR="00464CCA" w:rsidRPr="00A02A8D" w:rsidRDefault="00D11682" w:rsidP="00D11682">
      <w:pPr>
        <w:pStyle w:val="H23G"/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64CCA" w:rsidRPr="00A02A8D">
        <w:rPr>
          <w:lang w:val="fr-FR"/>
        </w:rPr>
        <w:t>Modèle A</w:t>
      </w:r>
    </w:p>
    <w:p w14:paraId="187C946F" w14:textId="77777777" w:rsidR="00464CCA" w:rsidRPr="005774BD" w:rsidRDefault="00464CCA" w:rsidP="00D11682">
      <w:pPr>
        <w:pStyle w:val="SingleTxtG"/>
        <w:rPr>
          <w:lang w:val="fr-FR"/>
        </w:rPr>
      </w:pPr>
      <w:r w:rsidRPr="005774BD">
        <w:rPr>
          <w:lang w:val="fr-FR"/>
        </w:rPr>
        <w:t>(Voir le paragraphe 4.4 du présent Règlement ONU)</w:t>
      </w:r>
    </w:p>
    <w:p w14:paraId="7E571287" w14:textId="77777777" w:rsidR="00464CCA" w:rsidRPr="00A02A8D" w:rsidRDefault="00464CCA" w:rsidP="00D11682">
      <w:pPr>
        <w:ind w:left="1134"/>
        <w:rPr>
          <w:lang w:val="fr-FR"/>
        </w:rPr>
      </w:pPr>
      <w:r w:rsidRPr="00A02A8D">
        <w:rPr>
          <w:noProof/>
          <w:lang w:val="fr-FR" w:eastAsia="fr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E9EDBA" wp14:editId="0A51CF7E">
                <wp:simplePos x="0" y="0"/>
                <wp:positionH relativeFrom="column">
                  <wp:posOffset>1531765</wp:posOffset>
                </wp:positionH>
                <wp:positionV relativeFrom="paragraph">
                  <wp:posOffset>379544</wp:posOffset>
                </wp:positionV>
                <wp:extent cx="190500" cy="2857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54A8" w14:textId="77777777" w:rsidR="00464CCA" w:rsidRPr="00A10E91" w:rsidRDefault="00464CCA" w:rsidP="00464CC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10E91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9ED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6pt;margin-top:29.9pt;width:15pt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" stroked="f">
                <v:textbox inset="0,0,0,0">
                  <w:txbxContent>
                    <w:p w14:paraId="239954A8" w14:textId="77777777" w:rsidR="00464CCA" w:rsidRPr="00A10E91" w:rsidRDefault="00464CCA" w:rsidP="00464CC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10E91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02A8D">
        <w:rPr>
          <w:noProof/>
          <w:lang w:val="fr-FR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91BCDB" wp14:editId="15072495">
                <wp:simplePos x="0" y="0"/>
                <wp:positionH relativeFrom="column">
                  <wp:posOffset>2456706</wp:posOffset>
                </wp:positionH>
                <wp:positionV relativeFrom="paragraph">
                  <wp:posOffset>309880</wp:posOffset>
                </wp:positionV>
                <wp:extent cx="1567815" cy="3098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5FA9" w14:textId="77777777" w:rsidR="00464CCA" w:rsidRPr="00A02A8D" w:rsidRDefault="00464CCA" w:rsidP="00464CCA">
                            <w:pPr>
                              <w:rPr>
                                <w:rFonts w:ascii="Calibri" w:hAnsi="Calibri" w:cs="Calibri"/>
                                <w:bCs/>
                                <w:sz w:val="40"/>
                                <w:szCs w:val="40"/>
                              </w:rPr>
                            </w:pPr>
                            <w:r w:rsidRPr="00A02A8D">
                              <w:rPr>
                                <w:rFonts w:ascii="Calibri" w:hAnsi="Calibri" w:cs="Calibri"/>
                                <w:bCs/>
                                <w:sz w:val="40"/>
                                <w:szCs w:val="40"/>
                              </w:rPr>
                              <w:t>35 R - 01 2439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1BCDB" id="Text Box 10" o:spid="_x0000_s1027" type="#_x0000_t202" style="position:absolute;left:0;text-align:left;margin-left:193.45pt;margin-top:24.4pt;width:123.45pt;height:24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" stroked="f">
                <v:textbox inset="0,0,0,0">
                  <w:txbxContent>
                    <w:p w14:paraId="6C6C5FA9" w14:textId="77777777" w:rsidR="00464CCA" w:rsidRPr="00A02A8D" w:rsidRDefault="00464CCA" w:rsidP="00464CCA">
                      <w:pPr>
                        <w:rPr>
                          <w:rFonts w:ascii="Calibri" w:hAnsi="Calibri" w:cs="Calibri"/>
                          <w:bCs/>
                          <w:sz w:val="40"/>
                          <w:szCs w:val="40"/>
                        </w:rPr>
                      </w:pPr>
                      <w:r w:rsidRPr="00A02A8D">
                        <w:rPr>
                          <w:rFonts w:ascii="Calibri" w:hAnsi="Calibri" w:cs="Calibri"/>
                          <w:bCs/>
                          <w:sz w:val="40"/>
                          <w:szCs w:val="40"/>
                        </w:rPr>
                        <w:t>35 R - 01 2439</w:t>
                      </w:r>
                    </w:p>
                  </w:txbxContent>
                </v:textbox>
              </v:shape>
            </w:pict>
          </mc:Fallback>
        </mc:AlternateContent>
      </w:r>
      <w:r w:rsidRPr="00A02A8D">
        <w:rPr>
          <w:noProof/>
          <w:lang w:val="fr-FR" w:eastAsia="fr-CH"/>
        </w:rPr>
        <w:drawing>
          <wp:inline distT="0" distB="0" distL="0" distR="0" wp14:anchorId="4E1327E4" wp14:editId="4FEE45C5">
            <wp:extent cx="3927475" cy="925830"/>
            <wp:effectExtent l="0" t="0" r="0" b="762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925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CBB0" w14:textId="77777777" w:rsidR="00464CCA" w:rsidRPr="00A02A8D" w:rsidRDefault="00464CCA" w:rsidP="00093A4F">
      <w:pPr>
        <w:pStyle w:val="SingleTxtG"/>
        <w:tabs>
          <w:tab w:val="left" w:pos="4253"/>
        </w:tabs>
        <w:jc w:val="right"/>
        <w:rPr>
          <w:lang w:val="fr-FR"/>
        </w:rPr>
      </w:pPr>
      <w:proofErr w:type="gramStart"/>
      <w:r w:rsidRPr="005774BD">
        <w:rPr>
          <w:lang w:val="fr-FR"/>
        </w:rPr>
        <w:t>a</w:t>
      </w:r>
      <w:proofErr w:type="gramEnd"/>
      <w:r w:rsidRPr="005774BD">
        <w:rPr>
          <w:lang w:val="fr-FR"/>
        </w:rPr>
        <w:t xml:space="preserve"> = 8 mm min</w:t>
      </w:r>
    </w:p>
    <w:p w14:paraId="4E890883" w14:textId="77777777" w:rsidR="00464CCA" w:rsidRPr="00A02A8D" w:rsidRDefault="00464CCA" w:rsidP="00D11682">
      <w:pPr>
        <w:pStyle w:val="SingleTxtG"/>
        <w:ind w:firstLine="567"/>
        <w:rPr>
          <w:lang w:val="fr-FR"/>
        </w:rPr>
      </w:pPr>
      <w:r w:rsidRPr="005774BD">
        <w:rPr>
          <w:lang w:val="fr-FR"/>
        </w:rPr>
        <w:t>La marque d</w:t>
      </w:r>
      <w:r>
        <w:rPr>
          <w:lang w:val="fr-FR"/>
        </w:rPr>
        <w:t>’</w:t>
      </w:r>
      <w:r w:rsidRPr="005774BD">
        <w:rPr>
          <w:lang w:val="fr-FR"/>
        </w:rPr>
        <w:t>homologation ci-dessus, apposée sur un véhicule, indique que le type de ce véhicule a été homologué aux Pays-Bas (E4), en ce qui concerne la disposition des pédales de commande, sous le numéro d</w:t>
      </w:r>
      <w:r>
        <w:rPr>
          <w:lang w:val="fr-FR"/>
        </w:rPr>
        <w:t>’</w:t>
      </w:r>
      <w:r w:rsidRPr="005774BD">
        <w:rPr>
          <w:lang w:val="fr-FR"/>
        </w:rPr>
        <w:t xml:space="preserve">homologation </w:t>
      </w:r>
      <w:r w:rsidRPr="00A02A8D">
        <w:rPr>
          <w:bCs/>
          <w:lang w:val="fr-FR"/>
        </w:rPr>
        <w:t>012439</w:t>
      </w:r>
      <w:r w:rsidRPr="005774BD">
        <w:rPr>
          <w:lang w:val="fr-FR"/>
        </w:rPr>
        <w:t>. Les deux premiers chiffres de ce numéro indiquent que l</w:t>
      </w:r>
      <w:r>
        <w:rPr>
          <w:lang w:val="fr-FR"/>
        </w:rPr>
        <w:t>’</w:t>
      </w:r>
      <w:r w:rsidRPr="005774BD">
        <w:rPr>
          <w:lang w:val="fr-FR"/>
        </w:rPr>
        <w:t xml:space="preserve">homologation a été délivrée conformément aux dispositions du </w:t>
      </w:r>
      <w:r w:rsidRPr="00A02A8D">
        <w:rPr>
          <w:lang w:val="fr-FR"/>
        </w:rPr>
        <w:t>Règlement ONU n</w:t>
      </w:r>
      <w:r w:rsidRPr="00A02A8D">
        <w:rPr>
          <w:vertAlign w:val="superscript"/>
          <w:lang w:val="fr-FR"/>
        </w:rPr>
        <w:t>o</w:t>
      </w:r>
      <w:r w:rsidRPr="00A02A8D">
        <w:rPr>
          <w:lang w:val="fr-FR"/>
        </w:rPr>
        <w:t> 35 tel que modifié par la série 01 d</w:t>
      </w:r>
      <w:r>
        <w:rPr>
          <w:lang w:val="fr-FR"/>
        </w:rPr>
        <w:t>’</w:t>
      </w:r>
      <w:r w:rsidRPr="00A02A8D">
        <w:rPr>
          <w:lang w:val="fr-FR"/>
        </w:rPr>
        <w:t>amendements</w:t>
      </w:r>
      <w:r w:rsidRPr="005774BD">
        <w:rPr>
          <w:lang w:val="fr-FR"/>
        </w:rPr>
        <w:t>.</w:t>
      </w:r>
    </w:p>
    <w:p w14:paraId="7A1860E1" w14:textId="77777777" w:rsidR="00464CCA" w:rsidRPr="00A02A8D" w:rsidRDefault="00D11682" w:rsidP="00D11682">
      <w:pPr>
        <w:pStyle w:val="H23G"/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64CCA" w:rsidRPr="00A02A8D">
        <w:rPr>
          <w:lang w:val="fr-FR"/>
        </w:rPr>
        <w:t>Modèle B</w:t>
      </w:r>
    </w:p>
    <w:p w14:paraId="14498908" w14:textId="77777777" w:rsidR="00464CCA" w:rsidRPr="005774BD" w:rsidRDefault="00464CCA" w:rsidP="00D11682">
      <w:pPr>
        <w:pStyle w:val="SingleTxtG"/>
        <w:rPr>
          <w:lang w:val="fr-FR"/>
        </w:rPr>
      </w:pPr>
      <w:r w:rsidRPr="005774BD">
        <w:rPr>
          <w:lang w:val="fr-FR"/>
        </w:rPr>
        <w:t>(Voir le paragraphe 4.5 du présent Règlement ONU)</w:t>
      </w:r>
    </w:p>
    <w:p w14:paraId="641AC3F5" w14:textId="77777777" w:rsidR="00464CCA" w:rsidRDefault="00093A4F" w:rsidP="00093A4F">
      <w:pPr>
        <w:ind w:left="1134"/>
        <w:rPr>
          <w:rFonts w:cs="Arial"/>
          <w:szCs w:val="22"/>
          <w:lang w:val="fr-FR"/>
        </w:rPr>
      </w:pPr>
      <w:r w:rsidRPr="00093A4F">
        <w:rPr>
          <w:rFonts w:eastAsia="Calibri" w:cs="Arial"/>
          <w:noProof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F77EA5" wp14:editId="6BC23EE1">
                <wp:simplePos x="0" y="0"/>
                <wp:positionH relativeFrom="column">
                  <wp:posOffset>3084066</wp:posOffset>
                </wp:positionH>
                <wp:positionV relativeFrom="paragraph">
                  <wp:posOffset>582615</wp:posOffset>
                </wp:positionV>
                <wp:extent cx="111760" cy="383540"/>
                <wp:effectExtent l="0" t="0" r="2540" b="0"/>
                <wp:wrapNone/>
                <wp:docPr id="7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4667" w14:textId="77777777" w:rsidR="00093A4F" w:rsidRPr="00D03A27" w:rsidRDefault="00093A4F" w:rsidP="00093A4F">
                            <w:pPr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03A27"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14:paraId="56F5A067" w14:textId="77777777" w:rsidR="00093A4F" w:rsidRPr="00D03A27" w:rsidRDefault="00093A4F" w:rsidP="00093A4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03A27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77EA5" id="Text Box 428" o:spid="_x0000_s1028" type="#_x0000_t202" style="position:absolute;left:0;text-align:left;margin-left:242.85pt;margin-top:45.9pt;width:8.8pt;height:30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" stroked="f">
                <v:textbox inset="0,0,0,0">
                  <w:txbxContent>
                    <w:p w14:paraId="290C4667" w14:textId="77777777" w:rsidR="00093A4F" w:rsidRPr="00D03A27" w:rsidRDefault="00093A4F" w:rsidP="00093A4F">
                      <w:pPr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03A27"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14:paraId="56F5A067" w14:textId="77777777" w:rsidR="00093A4F" w:rsidRPr="00D03A27" w:rsidRDefault="00093A4F" w:rsidP="00093A4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03A27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1682">
        <w:rPr>
          <w:rFonts w:cs="Arial"/>
          <w:noProof/>
          <w:szCs w:val="22"/>
          <w:lang w:val="fr-FR"/>
        </w:rPr>
        <w:drawing>
          <wp:inline distT="0" distB="0" distL="0" distR="0" wp14:anchorId="15F32DC3" wp14:editId="2D2F4B29">
            <wp:extent cx="5487035" cy="10477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C75DA" w14:textId="77777777" w:rsidR="00464CCA" w:rsidRPr="00A02A8D" w:rsidRDefault="00464CCA" w:rsidP="00093A4F">
      <w:pPr>
        <w:pStyle w:val="SingleTxtG"/>
        <w:tabs>
          <w:tab w:val="left" w:pos="4253"/>
        </w:tabs>
        <w:jc w:val="right"/>
        <w:rPr>
          <w:lang w:val="fr-FR"/>
        </w:rPr>
      </w:pPr>
      <w:proofErr w:type="gramStart"/>
      <w:r w:rsidRPr="005774BD">
        <w:rPr>
          <w:lang w:val="fr-FR"/>
        </w:rPr>
        <w:t>a</w:t>
      </w:r>
      <w:proofErr w:type="gramEnd"/>
      <w:r w:rsidRPr="005774BD">
        <w:rPr>
          <w:lang w:val="fr-FR"/>
        </w:rPr>
        <w:t xml:space="preserve"> = 8 mm min.</w:t>
      </w:r>
    </w:p>
    <w:p w14:paraId="31A222F5" w14:textId="77777777" w:rsidR="00464CCA" w:rsidRPr="00A02A8D" w:rsidRDefault="00464CCA" w:rsidP="00093A4F">
      <w:pPr>
        <w:pStyle w:val="SingleTxtG"/>
        <w:ind w:firstLine="567"/>
        <w:rPr>
          <w:lang w:val="fr-FR"/>
        </w:rPr>
      </w:pPr>
      <w:r w:rsidRPr="005774BD">
        <w:rPr>
          <w:lang w:val="fr-FR"/>
        </w:rPr>
        <w:t>La marque d</w:t>
      </w:r>
      <w:r>
        <w:rPr>
          <w:lang w:val="fr-FR"/>
        </w:rPr>
        <w:t>’</w:t>
      </w:r>
      <w:r w:rsidRPr="005774BD">
        <w:rPr>
          <w:lang w:val="fr-FR"/>
        </w:rPr>
        <w:t>homologation ci-dessus, apposée sur un véhicule, indique que le type de ce véhicule a été homologué aux Pays-Bas (E4), en application des Règlements ONU n</w:t>
      </w:r>
      <w:r w:rsidRPr="005774BD">
        <w:rPr>
          <w:vertAlign w:val="superscript"/>
          <w:lang w:val="fr-FR"/>
        </w:rPr>
        <w:t>os</w:t>
      </w:r>
      <w:r w:rsidRPr="005774BD">
        <w:rPr>
          <w:lang w:val="fr-FR"/>
        </w:rPr>
        <w:t> 35 et 24</w:t>
      </w:r>
      <w:r w:rsidRPr="005774BD">
        <w:rPr>
          <w:sz w:val="18"/>
          <w:szCs w:val="18"/>
          <w:vertAlign w:val="superscript"/>
          <w:lang w:val="fr-FR"/>
        </w:rPr>
        <w:t>1</w:t>
      </w:r>
      <w:r w:rsidRPr="005774BD">
        <w:rPr>
          <w:lang w:val="fr-FR"/>
        </w:rPr>
        <w:t>. (Dans le cas de ce dernier Règlement ONU, la valeur corrigée du coefficient d</w:t>
      </w:r>
      <w:r>
        <w:rPr>
          <w:lang w:val="fr-FR"/>
        </w:rPr>
        <w:t>’</w:t>
      </w:r>
      <w:r w:rsidRPr="005774BD">
        <w:rPr>
          <w:lang w:val="fr-FR"/>
        </w:rPr>
        <w:t>absorption est 1,30 m</w:t>
      </w:r>
      <w:r w:rsidRPr="005774BD">
        <w:rPr>
          <w:vertAlign w:val="superscript"/>
          <w:lang w:val="fr-FR"/>
        </w:rPr>
        <w:t>-1</w:t>
      </w:r>
      <w:r w:rsidRPr="005774BD">
        <w:rPr>
          <w:lang w:val="fr-FR"/>
        </w:rPr>
        <w:t xml:space="preserve">.) </w:t>
      </w:r>
      <w:r w:rsidRPr="00A02A8D">
        <w:rPr>
          <w:bCs/>
          <w:lang w:val="fr-FR"/>
        </w:rPr>
        <w:t>Les deux premiers chiffres des numéros d</w:t>
      </w:r>
      <w:r>
        <w:rPr>
          <w:bCs/>
          <w:lang w:val="fr-FR"/>
        </w:rPr>
        <w:t>’</w:t>
      </w:r>
      <w:r w:rsidRPr="00A02A8D">
        <w:rPr>
          <w:bCs/>
          <w:lang w:val="fr-FR"/>
        </w:rPr>
        <w:t>homologation signifient qu</w:t>
      </w:r>
      <w:r>
        <w:rPr>
          <w:bCs/>
          <w:lang w:val="fr-FR"/>
        </w:rPr>
        <w:t>’</w:t>
      </w:r>
      <w:r w:rsidRPr="00A02A8D">
        <w:rPr>
          <w:bCs/>
          <w:lang w:val="fr-FR"/>
        </w:rPr>
        <w:t>aux dates de délivrance des homologations respectives, le Règlement ONU n</w:t>
      </w:r>
      <w:r w:rsidRPr="00A02A8D">
        <w:rPr>
          <w:bCs/>
          <w:vertAlign w:val="superscript"/>
          <w:lang w:val="fr-FR"/>
        </w:rPr>
        <w:t>o</w:t>
      </w:r>
      <w:r w:rsidRPr="00A02A8D">
        <w:rPr>
          <w:bCs/>
          <w:lang w:val="fr-FR"/>
        </w:rPr>
        <w:t> 35 comprenait la série 01 d</w:t>
      </w:r>
      <w:r>
        <w:rPr>
          <w:bCs/>
          <w:lang w:val="fr-FR"/>
        </w:rPr>
        <w:t>’</w:t>
      </w:r>
      <w:r w:rsidRPr="00A02A8D">
        <w:rPr>
          <w:bCs/>
          <w:lang w:val="fr-FR"/>
        </w:rPr>
        <w:t>amendements</w:t>
      </w:r>
      <w:r w:rsidRPr="005774BD">
        <w:rPr>
          <w:lang w:val="fr-FR"/>
        </w:rPr>
        <w:t xml:space="preserve"> et le Règlement ONU n</w:t>
      </w:r>
      <w:r w:rsidRPr="005774BD">
        <w:rPr>
          <w:vertAlign w:val="superscript"/>
          <w:lang w:val="fr-FR"/>
        </w:rPr>
        <w:t>o</w:t>
      </w:r>
      <w:r w:rsidRPr="005774BD">
        <w:rPr>
          <w:lang w:val="fr-FR"/>
        </w:rPr>
        <w:t> 24 la série 03 d</w:t>
      </w:r>
      <w:r>
        <w:rPr>
          <w:lang w:val="fr-FR"/>
        </w:rPr>
        <w:t>’</w:t>
      </w:r>
      <w:r w:rsidRPr="005774BD">
        <w:rPr>
          <w:lang w:val="fr-FR"/>
        </w:rPr>
        <w:t>amendements.</w:t>
      </w:r>
    </w:p>
    <w:p w14:paraId="3423E719" w14:textId="77777777" w:rsidR="00464CCA" w:rsidRPr="00A02A8D" w:rsidRDefault="00464CCA" w:rsidP="00093A4F">
      <w:pPr>
        <w:ind w:left="1134"/>
        <w:rPr>
          <w:lang w:val="fr-FR"/>
        </w:rPr>
      </w:pPr>
      <w:r w:rsidRPr="00A02A8D">
        <w:rPr>
          <w:lang w:val="fr-FR"/>
        </w:rPr>
        <w:t>_____________</w:t>
      </w:r>
    </w:p>
    <w:p w14:paraId="6065789B" w14:textId="77777777" w:rsidR="00464CCA" w:rsidRDefault="00464CCA" w:rsidP="00093A4F">
      <w:pPr>
        <w:spacing w:after="120"/>
        <w:ind w:left="1134"/>
        <w:rPr>
          <w:sz w:val="18"/>
          <w:szCs w:val="18"/>
          <w:lang w:val="fr-FR"/>
        </w:rPr>
      </w:pPr>
      <w:r w:rsidRPr="00093A4F">
        <w:rPr>
          <w:sz w:val="18"/>
          <w:szCs w:val="18"/>
          <w:vertAlign w:val="superscript"/>
          <w:lang w:val="fr-FR"/>
        </w:rPr>
        <w:t>1</w:t>
      </w:r>
      <w:r w:rsidRPr="00093A4F">
        <w:rPr>
          <w:sz w:val="18"/>
          <w:szCs w:val="18"/>
          <w:lang w:val="fr-FR"/>
        </w:rPr>
        <w:tab/>
        <w:t>Le deuxième numéro n’est donné qu’à titre d’exemple. ».</w:t>
      </w:r>
    </w:p>
    <w:p w14:paraId="2FD0B9F0" w14:textId="77777777" w:rsidR="00093A4F" w:rsidRPr="00093A4F" w:rsidRDefault="00093A4F" w:rsidP="00093A4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93A4F" w:rsidRPr="00093A4F" w:rsidSect="00B441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8C0E" w14:textId="77777777" w:rsidR="00797B9D" w:rsidRDefault="00797B9D" w:rsidP="00F95C08">
      <w:pPr>
        <w:spacing w:line="240" w:lineRule="auto"/>
      </w:pPr>
    </w:p>
  </w:endnote>
  <w:endnote w:type="continuationSeparator" w:id="0">
    <w:p w14:paraId="3C8E924F" w14:textId="77777777" w:rsidR="00797B9D" w:rsidRPr="00AC3823" w:rsidRDefault="00797B9D" w:rsidP="00AC3823">
      <w:pPr>
        <w:pStyle w:val="Footer"/>
      </w:pPr>
    </w:p>
  </w:endnote>
  <w:endnote w:type="continuationNotice" w:id="1">
    <w:p w14:paraId="58F411CE" w14:textId="77777777" w:rsidR="00797B9D" w:rsidRDefault="00797B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D078" w14:textId="77777777" w:rsidR="00B44174" w:rsidRPr="00B44174" w:rsidRDefault="00B44174" w:rsidP="00B44174">
    <w:pPr>
      <w:pStyle w:val="Footer"/>
      <w:tabs>
        <w:tab w:val="right" w:pos="9638"/>
      </w:tabs>
    </w:pPr>
    <w:r w:rsidRPr="00B44174">
      <w:rPr>
        <w:b/>
        <w:sz w:val="18"/>
      </w:rPr>
      <w:fldChar w:fldCharType="begin"/>
    </w:r>
    <w:r w:rsidRPr="00B44174">
      <w:rPr>
        <w:b/>
        <w:sz w:val="18"/>
      </w:rPr>
      <w:instrText xml:space="preserve"> PAGE  \* MERGEFORMAT </w:instrText>
    </w:r>
    <w:r w:rsidRPr="00B44174">
      <w:rPr>
        <w:b/>
        <w:sz w:val="18"/>
      </w:rPr>
      <w:fldChar w:fldCharType="separate"/>
    </w:r>
    <w:r w:rsidRPr="00B44174">
      <w:rPr>
        <w:b/>
        <w:noProof/>
        <w:sz w:val="18"/>
      </w:rPr>
      <w:t>2</w:t>
    </w:r>
    <w:r w:rsidRPr="00B44174">
      <w:rPr>
        <w:b/>
        <w:sz w:val="18"/>
      </w:rPr>
      <w:fldChar w:fldCharType="end"/>
    </w:r>
    <w:r>
      <w:rPr>
        <w:b/>
        <w:sz w:val="18"/>
      </w:rPr>
      <w:tab/>
    </w:r>
    <w:r>
      <w:t>GE.19-14269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FA77" w14:textId="77777777" w:rsidR="00B44174" w:rsidRPr="00B44174" w:rsidRDefault="00B44174" w:rsidP="00B44174">
    <w:pPr>
      <w:pStyle w:val="Footer"/>
      <w:tabs>
        <w:tab w:val="right" w:pos="9638"/>
      </w:tabs>
      <w:rPr>
        <w:b/>
        <w:sz w:val="18"/>
      </w:rPr>
    </w:pPr>
    <w:r>
      <w:t>GE.19-14269</w:t>
    </w:r>
    <w:r>
      <w:tab/>
    </w:r>
    <w:r w:rsidRPr="00B44174">
      <w:rPr>
        <w:b/>
        <w:sz w:val="18"/>
      </w:rPr>
      <w:fldChar w:fldCharType="begin"/>
    </w:r>
    <w:r w:rsidRPr="00B44174">
      <w:rPr>
        <w:b/>
        <w:sz w:val="18"/>
      </w:rPr>
      <w:instrText xml:space="preserve"> PAGE  \* MERGEFORMAT </w:instrText>
    </w:r>
    <w:r w:rsidRPr="00B44174">
      <w:rPr>
        <w:b/>
        <w:sz w:val="18"/>
      </w:rPr>
      <w:fldChar w:fldCharType="separate"/>
    </w:r>
    <w:r w:rsidRPr="00B44174">
      <w:rPr>
        <w:b/>
        <w:noProof/>
        <w:sz w:val="18"/>
      </w:rPr>
      <w:t>3</w:t>
    </w:r>
    <w:r w:rsidRPr="00B441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ED1C" w14:textId="77777777" w:rsidR="007F20FA" w:rsidRPr="00B44174" w:rsidRDefault="00B44174" w:rsidP="00B4417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C478673" wp14:editId="2EFD9F4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14269  (</w:t>
    </w:r>
    <w:proofErr w:type="gramEnd"/>
    <w:r>
      <w:rPr>
        <w:sz w:val="20"/>
      </w:rPr>
      <w:t>F)    130919    270919</w:t>
    </w:r>
    <w:r>
      <w:rPr>
        <w:sz w:val="20"/>
      </w:rPr>
      <w:br/>
    </w:r>
    <w:r w:rsidRPr="00B44174">
      <w:rPr>
        <w:rFonts w:ascii="C39T30Lfz" w:hAnsi="C39T30Lfz"/>
        <w:sz w:val="56"/>
      </w:rPr>
      <w:t></w:t>
    </w:r>
    <w:r w:rsidRPr="00B44174">
      <w:rPr>
        <w:rFonts w:ascii="C39T30Lfz" w:hAnsi="C39T30Lfz"/>
        <w:sz w:val="56"/>
      </w:rPr>
      <w:t></w:t>
    </w:r>
    <w:r w:rsidRPr="00B44174">
      <w:rPr>
        <w:rFonts w:ascii="C39T30Lfz" w:hAnsi="C39T30Lfz"/>
        <w:sz w:val="56"/>
      </w:rPr>
      <w:t></w:t>
    </w:r>
    <w:r w:rsidRPr="00B44174">
      <w:rPr>
        <w:rFonts w:ascii="C39T30Lfz" w:hAnsi="C39T30Lfz"/>
        <w:sz w:val="56"/>
      </w:rPr>
      <w:t></w:t>
    </w:r>
    <w:r w:rsidRPr="00B44174">
      <w:rPr>
        <w:rFonts w:ascii="C39T30Lfz" w:hAnsi="C39T30Lfz"/>
        <w:sz w:val="56"/>
      </w:rPr>
      <w:t></w:t>
    </w:r>
    <w:r w:rsidRPr="00B44174">
      <w:rPr>
        <w:rFonts w:ascii="C39T30Lfz" w:hAnsi="C39T30Lfz"/>
        <w:sz w:val="56"/>
      </w:rPr>
      <w:t></w:t>
    </w:r>
    <w:r w:rsidRPr="00B44174">
      <w:rPr>
        <w:rFonts w:ascii="C39T30Lfz" w:hAnsi="C39T30Lfz"/>
        <w:sz w:val="56"/>
      </w:rPr>
      <w:t></w:t>
    </w:r>
    <w:r w:rsidRPr="00B44174">
      <w:rPr>
        <w:rFonts w:ascii="C39T30Lfz" w:hAnsi="C39T30Lfz"/>
        <w:sz w:val="56"/>
      </w:rPr>
      <w:t></w:t>
    </w:r>
    <w:r w:rsidRPr="00B4417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2D434CB" wp14:editId="31FA2CF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9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3C04" w14:textId="77777777" w:rsidR="00797B9D" w:rsidRPr="00AC3823" w:rsidRDefault="00797B9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444E00" w14:textId="77777777" w:rsidR="00797B9D" w:rsidRPr="00AC3823" w:rsidRDefault="00797B9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3CFFB2" w14:textId="77777777" w:rsidR="00797B9D" w:rsidRPr="00AC3823" w:rsidRDefault="00797B9D">
      <w:pPr>
        <w:spacing w:line="240" w:lineRule="auto"/>
        <w:rPr>
          <w:sz w:val="2"/>
          <w:szCs w:val="2"/>
        </w:rPr>
      </w:pPr>
    </w:p>
  </w:footnote>
  <w:footnote w:id="2">
    <w:p w14:paraId="659B8B58" w14:textId="77777777" w:rsidR="0080139C" w:rsidRPr="0080139C" w:rsidRDefault="0080139C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80139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0139C">
        <w:rPr>
          <w:szCs w:val="18"/>
        </w:rPr>
        <w:t>Conformément au programme de travail du Comité des transports intérieurs pour la période 2018</w:t>
      </w:r>
      <w:r>
        <w:rPr>
          <w:szCs w:val="18"/>
        </w:rPr>
        <w:noBreakHyphen/>
      </w:r>
      <w:r w:rsidRPr="0080139C">
        <w:rPr>
          <w:szCs w:val="18"/>
        </w:rPr>
        <w:t>2019 (ECE/TRANS/274, par.</w:t>
      </w:r>
      <w:r>
        <w:rPr>
          <w:szCs w:val="18"/>
        </w:rPr>
        <w:t> </w:t>
      </w:r>
      <w:r w:rsidRPr="0080139C">
        <w:rPr>
          <w:szCs w:val="18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B04C" w14:textId="241B5FF9" w:rsidR="00B44174" w:rsidRPr="00B44174" w:rsidRDefault="00F81E76">
    <w:pPr>
      <w:pStyle w:val="Header"/>
    </w:pPr>
    <w:fldSimple w:instr=" TITLE  \* MERGEFORMAT ">
      <w:r w:rsidR="00460E5A">
        <w:t>ECE/TRANS/WP.29/2019/93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FEC3" w14:textId="5BE68888" w:rsidR="00B44174" w:rsidRPr="00B44174" w:rsidRDefault="00F81E76" w:rsidP="00B44174">
    <w:pPr>
      <w:pStyle w:val="Header"/>
      <w:jc w:val="right"/>
    </w:pPr>
    <w:fldSimple w:instr=" TITLE  \* MERGEFORMAT ">
      <w:r w:rsidR="00460E5A">
        <w:t>ECE/TRANS/WP.29/2019/93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9D"/>
    <w:rsid w:val="00017F94"/>
    <w:rsid w:val="00023842"/>
    <w:rsid w:val="000334F9"/>
    <w:rsid w:val="00045FEB"/>
    <w:rsid w:val="0007796D"/>
    <w:rsid w:val="00093A4F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2D1E"/>
    <w:rsid w:val="00305801"/>
    <w:rsid w:val="003916DE"/>
    <w:rsid w:val="00421996"/>
    <w:rsid w:val="00441C3B"/>
    <w:rsid w:val="00446FE5"/>
    <w:rsid w:val="004476F5"/>
    <w:rsid w:val="00452396"/>
    <w:rsid w:val="00460E5A"/>
    <w:rsid w:val="00464CCA"/>
    <w:rsid w:val="004837D8"/>
    <w:rsid w:val="004E2EED"/>
    <w:rsid w:val="004E468C"/>
    <w:rsid w:val="005505B7"/>
    <w:rsid w:val="00573BE5"/>
    <w:rsid w:val="00586ED3"/>
    <w:rsid w:val="00596AA9"/>
    <w:rsid w:val="005B6591"/>
    <w:rsid w:val="005D1BE4"/>
    <w:rsid w:val="0071601D"/>
    <w:rsid w:val="00797B9D"/>
    <w:rsid w:val="007A62E6"/>
    <w:rsid w:val="007F20FA"/>
    <w:rsid w:val="0080139C"/>
    <w:rsid w:val="0080684C"/>
    <w:rsid w:val="00871C75"/>
    <w:rsid w:val="008776DC"/>
    <w:rsid w:val="009446C0"/>
    <w:rsid w:val="009705C8"/>
    <w:rsid w:val="009C1CF4"/>
    <w:rsid w:val="009F6B74"/>
    <w:rsid w:val="00A17980"/>
    <w:rsid w:val="00A3029F"/>
    <w:rsid w:val="00A30353"/>
    <w:rsid w:val="00AC3823"/>
    <w:rsid w:val="00AE323C"/>
    <w:rsid w:val="00AF0CB5"/>
    <w:rsid w:val="00B00181"/>
    <w:rsid w:val="00B00B0D"/>
    <w:rsid w:val="00B44174"/>
    <w:rsid w:val="00B45F2E"/>
    <w:rsid w:val="00B6445A"/>
    <w:rsid w:val="00B765F7"/>
    <w:rsid w:val="00BA0CA9"/>
    <w:rsid w:val="00C02897"/>
    <w:rsid w:val="00C70332"/>
    <w:rsid w:val="00C851FC"/>
    <w:rsid w:val="00C97039"/>
    <w:rsid w:val="00D11682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81E76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49E209"/>
  <w15:docId w15:val="{3A0EA328-77B3-4C6E-B502-E6267E6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ECE/TRANS/WP.29/2019/93</vt:lpstr>
      <vt:lpstr>ECE/TRANS/WP.29/2019/93</vt:lpstr>
    </vt:vector>
  </TitlesOfParts>
  <Company>DCM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ECE/TRANS/WP.29/2019/93</dc:title>
  <dc:subject/>
  <dc:creator>Christine CHAUTAGNAT</dc:creator>
  <cp:keywords/>
  <cp:lastModifiedBy>Marie-Claude Collet</cp:lastModifiedBy>
  <cp:revision>3</cp:revision>
  <cp:lastPrinted>2019-10-01T12:22:00Z</cp:lastPrinted>
  <dcterms:created xsi:type="dcterms:W3CDTF">2019-10-01T12:22:00Z</dcterms:created>
  <dcterms:modified xsi:type="dcterms:W3CDTF">2019-10-01T12:22:00Z</dcterms:modified>
</cp:coreProperties>
</file>