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99276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CC1770" w14:textId="77777777" w:rsidR="002D5AAC" w:rsidRDefault="002D5AAC" w:rsidP="00A107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AC06B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08B85D0" w14:textId="77777777" w:rsidR="002D5AAC" w:rsidRDefault="00A10750" w:rsidP="00A10750">
            <w:pPr>
              <w:jc w:val="right"/>
            </w:pPr>
            <w:r w:rsidRPr="00A10750">
              <w:rPr>
                <w:sz w:val="40"/>
              </w:rPr>
              <w:t>ECE</w:t>
            </w:r>
            <w:r>
              <w:t>/TRANS/WP.29/2019/97</w:t>
            </w:r>
          </w:p>
        </w:tc>
      </w:tr>
      <w:tr w:rsidR="002D5AAC" w:rsidRPr="00A10750" w14:paraId="177C3FC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8A30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6CF525" wp14:editId="420573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6720C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62029F" w14:textId="77777777" w:rsidR="002D5AAC" w:rsidRDefault="00A1075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0B5B16" w14:textId="77777777" w:rsidR="00A10750" w:rsidRDefault="00A10750" w:rsidP="00A107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19B24638" w14:textId="77777777" w:rsidR="00A10750" w:rsidRDefault="00A10750" w:rsidP="00A107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3C830C" w14:textId="77777777" w:rsidR="00A10750" w:rsidRPr="008D53B6" w:rsidRDefault="00A10750" w:rsidP="00A1075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A65ACE" w14:textId="77777777" w:rsidR="00A1075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F65133" w14:textId="77777777" w:rsidR="00A10750" w:rsidRPr="00570192" w:rsidRDefault="00A10750" w:rsidP="00A10750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2095EC7E" w14:textId="77777777" w:rsidR="00A10750" w:rsidRPr="00570192" w:rsidRDefault="00A10750" w:rsidP="00A10750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329E64E2" w14:textId="77777777" w:rsidR="00A10750" w:rsidRPr="00570192" w:rsidRDefault="00A10750" w:rsidP="00A10750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0190F40B" w14:textId="77777777" w:rsidR="00A10750" w:rsidRPr="00570192" w:rsidRDefault="00A10750" w:rsidP="00A10750">
      <w:r>
        <w:t>Женева</w:t>
      </w:r>
      <w:r w:rsidRPr="00570192">
        <w:t>, 12</w:t>
      </w:r>
      <w:r w:rsidR="00647B29"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30EEF77B" w14:textId="77777777" w:rsidR="00A10750" w:rsidRPr="00CB3D0C" w:rsidRDefault="00A10750" w:rsidP="00A10750">
      <w:r>
        <w:t>Пункт</w:t>
      </w:r>
      <w:r w:rsidRPr="00CB3D0C">
        <w:t xml:space="preserve"> 4.7.</w:t>
      </w:r>
      <w:r>
        <w:t>5</w:t>
      </w:r>
      <w:r w:rsidRPr="00CB3D0C">
        <w:t xml:space="preserve"> </w:t>
      </w:r>
      <w:r>
        <w:t>предварительной</w:t>
      </w:r>
      <w:r w:rsidRPr="00CB3D0C">
        <w:t xml:space="preserve"> </w:t>
      </w:r>
      <w:r>
        <w:t>повестки</w:t>
      </w:r>
      <w:r w:rsidRPr="00CB3D0C">
        <w:t xml:space="preserve"> </w:t>
      </w:r>
      <w:r>
        <w:t>дня</w:t>
      </w:r>
    </w:p>
    <w:p w14:paraId="5A98E6FA" w14:textId="77777777" w:rsidR="00A10750" w:rsidRPr="00B805DF" w:rsidRDefault="00A10750" w:rsidP="00A10750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поправок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 w:rsidR="00647B29">
        <w:rPr>
          <w:b/>
        </w:rPr>
        <w:br/>
      </w:r>
      <w:r>
        <w:rPr>
          <w:b/>
        </w:rPr>
        <w:t>правилам</w:t>
      </w:r>
      <w:r w:rsidRPr="00B805DF">
        <w:rPr>
          <w:b/>
        </w:rPr>
        <w:t xml:space="preserve"> </w:t>
      </w:r>
      <w:r>
        <w:rPr>
          <w:b/>
        </w:rPr>
        <w:t>ООН</w:t>
      </w:r>
      <w:r w:rsidRPr="00B805DF">
        <w:rPr>
          <w:b/>
        </w:rPr>
        <w:t xml:space="preserve">, </w:t>
      </w:r>
      <w:r>
        <w:rPr>
          <w:b/>
        </w:rPr>
        <w:t>представленных</w:t>
      </w:r>
      <w:r w:rsidRPr="00B805DF">
        <w:rPr>
          <w:b/>
        </w:rPr>
        <w:t xml:space="preserve"> </w:t>
      </w:r>
      <w:r>
        <w:rPr>
          <w:b/>
        </w:rPr>
        <w:t>GRSG</w:t>
      </w:r>
    </w:p>
    <w:p w14:paraId="36E1DA21" w14:textId="77777777" w:rsidR="00A10750" w:rsidRPr="00647B29" w:rsidRDefault="00A10750" w:rsidP="00647B29">
      <w:pPr>
        <w:pStyle w:val="HChG"/>
      </w:pPr>
      <w:r w:rsidRPr="00647B29">
        <w:tab/>
      </w:r>
      <w:r w:rsidRPr="00647B29">
        <w:tab/>
        <w:t xml:space="preserve">Предложение по дополнению 1 к поправкам серии 03 к Правилам № 58 ООН (задние </w:t>
      </w:r>
      <w:proofErr w:type="spellStart"/>
      <w:r w:rsidRPr="00647B29">
        <w:t>противоподкатные</w:t>
      </w:r>
      <w:proofErr w:type="spellEnd"/>
      <w:r w:rsidRPr="00647B29">
        <w:t xml:space="preserve"> защитные устройства)</w:t>
      </w:r>
    </w:p>
    <w:p w14:paraId="1179E2EE" w14:textId="77777777" w:rsidR="00A10750" w:rsidRPr="003E7C18" w:rsidRDefault="00A10750" w:rsidP="00A10750">
      <w:pPr>
        <w:pStyle w:val="H1G"/>
        <w:rPr>
          <w:sz w:val="20"/>
        </w:rPr>
      </w:pPr>
      <w:r w:rsidRPr="00B805DF">
        <w:tab/>
      </w:r>
      <w:r w:rsidRPr="00B805DF">
        <w:tab/>
      </w:r>
      <w:r w:rsidRPr="00570192">
        <w:t>Представлено эксперт</w:t>
      </w:r>
      <w:r>
        <w:t>ами</w:t>
      </w:r>
      <w:r w:rsidRPr="00570192">
        <w:t xml:space="preserve"> </w:t>
      </w:r>
      <w:r>
        <w:t>Рабочей</w:t>
      </w:r>
      <w:r w:rsidRPr="00570192">
        <w:t xml:space="preserve"> </w:t>
      </w:r>
      <w:r>
        <w:t>группы</w:t>
      </w:r>
      <w:r w:rsidRPr="00570192">
        <w:t xml:space="preserve"> </w:t>
      </w:r>
      <w:r>
        <w:t>по</w:t>
      </w:r>
      <w:r w:rsidRPr="00570192">
        <w:t xml:space="preserve"> </w:t>
      </w:r>
      <w:r>
        <w:t>общим</w:t>
      </w:r>
      <w:r w:rsidRPr="00570192">
        <w:t xml:space="preserve"> </w:t>
      </w:r>
      <w:r>
        <w:t>предписаниям</w:t>
      </w:r>
      <w:r w:rsidRPr="00570192">
        <w:t xml:space="preserve">, </w:t>
      </w:r>
      <w:r>
        <w:t>касающимся</w:t>
      </w:r>
      <w:r w:rsidRPr="00570192">
        <w:t xml:space="preserve"> </w:t>
      </w:r>
      <w:r>
        <w:t>безопасности</w:t>
      </w:r>
      <w:r w:rsidRPr="00570192">
        <w:rPr>
          <w:b w:val="0"/>
          <w:sz w:val="20"/>
        </w:rPr>
        <w:footnoteReference w:customMarkFollows="1" w:id="1"/>
        <w:t>*</w:t>
      </w:r>
    </w:p>
    <w:p w14:paraId="0C038E1E" w14:textId="77777777" w:rsidR="00A10750" w:rsidRDefault="00647B29" w:rsidP="00647B29">
      <w:pPr>
        <w:pStyle w:val="SingleTxtG"/>
        <w:rPr>
          <w:b/>
        </w:rPr>
      </w:pPr>
      <w:r>
        <w:tab/>
      </w:r>
      <w:r>
        <w:tab/>
      </w:r>
      <w:r w:rsidR="00A10750" w:rsidRPr="00570192">
        <w:t xml:space="preserve">Воспроизведенный ниже текст был </w:t>
      </w:r>
      <w:r w:rsidR="00A10750">
        <w:t xml:space="preserve">принят </w:t>
      </w:r>
      <w:r w:rsidR="00A10750" w:rsidRPr="00057B9F">
        <w:t>Рабочей группой по общим предписаниям, касающимся безопасности</w:t>
      </w:r>
      <w:r w:rsidR="00A10750">
        <w:rPr>
          <w:b/>
          <w:bCs/>
        </w:rPr>
        <w:t xml:space="preserve"> </w:t>
      </w:r>
      <w:r w:rsidR="00A10750" w:rsidRPr="00057B9F">
        <w:t>(</w:t>
      </w:r>
      <w:r w:rsidR="00A10750">
        <w:t>GRSG</w:t>
      </w:r>
      <w:r w:rsidR="00A10750" w:rsidRPr="00057B9F">
        <w:t>)</w:t>
      </w:r>
      <w:r w:rsidR="00A10750">
        <w:t xml:space="preserve">, на ее 116-й сессии </w:t>
      </w:r>
      <w:r w:rsidR="00A10750" w:rsidRPr="00057B9F">
        <w:t>(</w:t>
      </w:r>
      <w:r w:rsidR="00A10750" w:rsidRPr="00EE7C07">
        <w:rPr>
          <w:lang w:val="en-US"/>
        </w:rPr>
        <w:t>ECE</w:t>
      </w:r>
      <w:r w:rsidR="00A10750" w:rsidRPr="00057B9F">
        <w:t>/</w:t>
      </w:r>
      <w:r w:rsidR="00A10750" w:rsidRPr="00EE7C07">
        <w:rPr>
          <w:lang w:val="en-US"/>
        </w:rPr>
        <w:t>TRANS</w:t>
      </w:r>
      <w:r w:rsidR="00A10750" w:rsidRPr="00057B9F">
        <w:t>/</w:t>
      </w:r>
      <w:r w:rsidR="00A10750" w:rsidRPr="00EE7C07">
        <w:rPr>
          <w:lang w:val="en-US"/>
        </w:rPr>
        <w:t>WP</w:t>
      </w:r>
      <w:r w:rsidR="00A10750" w:rsidRPr="00057B9F">
        <w:t>.29/</w:t>
      </w:r>
      <w:r w:rsidR="00A10750" w:rsidRPr="00EA3336">
        <w:rPr>
          <w:lang w:val="en-US"/>
        </w:rPr>
        <w:t>GRSG</w:t>
      </w:r>
      <w:r w:rsidR="00A10750" w:rsidRPr="00057B9F">
        <w:t xml:space="preserve">/95, </w:t>
      </w:r>
      <w:r w:rsidR="00A10750">
        <w:t>пункт</w:t>
      </w:r>
      <w:r w:rsidR="00A10750" w:rsidRPr="00057B9F">
        <w:t xml:space="preserve"> </w:t>
      </w:r>
      <w:r w:rsidR="00A10750">
        <w:t>69</w:t>
      </w:r>
      <w:r w:rsidR="00A10750" w:rsidRPr="00057B9F">
        <w:t>).</w:t>
      </w:r>
      <w:r w:rsidR="00A10750">
        <w:t xml:space="preserve"> В</w:t>
      </w:r>
      <w:r w:rsidR="00A10750" w:rsidRPr="00F121BC">
        <w:t xml:space="preserve"> </w:t>
      </w:r>
      <w:r w:rsidR="00A10750">
        <w:t>его</w:t>
      </w:r>
      <w:r w:rsidR="00A10750" w:rsidRPr="00F121BC">
        <w:t xml:space="preserve"> </w:t>
      </w:r>
      <w:r w:rsidR="00A10750">
        <w:t>основу</w:t>
      </w:r>
      <w:r w:rsidR="00A10750" w:rsidRPr="00F121BC">
        <w:t xml:space="preserve"> </w:t>
      </w:r>
      <w:r w:rsidR="00A10750">
        <w:t>положен</w:t>
      </w:r>
      <w:r w:rsidR="00A10750" w:rsidRPr="00F121BC">
        <w:t xml:space="preserve"> </w:t>
      </w:r>
      <w:r w:rsidR="00A10750">
        <w:t>документ</w:t>
      </w:r>
      <w:r w:rsidR="00A10750" w:rsidRPr="00F121BC">
        <w:t xml:space="preserve"> </w:t>
      </w:r>
      <w:r w:rsidR="00A10750">
        <w:rPr>
          <w:lang w:val="en-US"/>
        </w:rPr>
        <w:t>ECE</w:t>
      </w:r>
      <w:r w:rsidR="00A10750" w:rsidRPr="00F121BC">
        <w:t>/</w:t>
      </w:r>
      <w:r w:rsidR="00A10750">
        <w:rPr>
          <w:lang w:val="en-US"/>
        </w:rPr>
        <w:t>TRANS</w:t>
      </w:r>
      <w:r w:rsidR="00A10750" w:rsidRPr="00F121BC">
        <w:t>/</w:t>
      </w:r>
      <w:r w:rsidR="00A10750">
        <w:rPr>
          <w:lang w:val="en-US"/>
        </w:rPr>
        <w:t>WP</w:t>
      </w:r>
      <w:r w:rsidR="00A10750" w:rsidRPr="00F121BC">
        <w:t>.29/</w:t>
      </w:r>
      <w:r w:rsidR="00A10750">
        <w:rPr>
          <w:lang w:val="en-US"/>
        </w:rPr>
        <w:t>GRSG</w:t>
      </w:r>
      <w:r w:rsidR="00A10750" w:rsidRPr="00F121BC">
        <w:t>/2019/</w:t>
      </w:r>
      <w:r w:rsidR="00A10750">
        <w:t>14</w:t>
      </w:r>
      <w:r w:rsidR="00A10750" w:rsidRPr="00F121BC">
        <w:t>.</w:t>
      </w:r>
      <w:r w:rsidR="00A10750">
        <w:t xml:space="preserve"> </w:t>
      </w:r>
      <w:bookmarkStart w:id="1" w:name="OLE_LINK1"/>
      <w:r w:rsidR="00A10750" w:rsidRPr="00273D59">
        <w:t xml:space="preserve">Этот текст </w:t>
      </w:r>
      <w:r w:rsidR="00A10750">
        <w:t>представлен</w:t>
      </w:r>
      <w:r w:rsidR="00A10750" w:rsidRPr="00273D59">
        <w:t xml:space="preserve"> Всемирному форуму для согласования правил в области транспортных средств (</w:t>
      </w:r>
      <w:r w:rsidR="00A10750">
        <w:t>WP</w:t>
      </w:r>
      <w:r w:rsidR="00A10750" w:rsidRPr="00273D59">
        <w:t>.29) и Административному комитету</w:t>
      </w:r>
      <w:r w:rsidR="00A10750">
        <w:t xml:space="preserve"> </w:t>
      </w:r>
      <w:r w:rsidR="00A10750" w:rsidRPr="00273D59">
        <w:t>(</w:t>
      </w:r>
      <w:r w:rsidR="00A10750" w:rsidRPr="008405E4">
        <w:rPr>
          <w:lang w:val="en-US"/>
        </w:rPr>
        <w:t>AC</w:t>
      </w:r>
      <w:r w:rsidR="00A10750" w:rsidRPr="00273D59">
        <w:t xml:space="preserve">.1) </w:t>
      </w:r>
      <w:r w:rsidR="00A10750">
        <w:t>для рассмотрения</w:t>
      </w:r>
      <w:r w:rsidR="00A10750" w:rsidRPr="00273D59">
        <w:t xml:space="preserve"> на их сессиях в ноябре 201</w:t>
      </w:r>
      <w:r w:rsidR="00A10750">
        <w:t>9</w:t>
      </w:r>
      <w:r w:rsidR="00A10750" w:rsidRPr="00273D59">
        <w:t xml:space="preserve"> года.</w:t>
      </w:r>
      <w:bookmarkEnd w:id="1"/>
    </w:p>
    <w:p w14:paraId="7F6FDD93" w14:textId="77777777" w:rsidR="00A10750" w:rsidRPr="00B805DF" w:rsidRDefault="00A10750" w:rsidP="00A10750">
      <w:pPr>
        <w:pStyle w:val="HChG"/>
      </w:pPr>
      <w:r w:rsidRPr="00B805DF">
        <w:br w:type="page"/>
      </w:r>
    </w:p>
    <w:p w14:paraId="019457F4" w14:textId="77777777" w:rsidR="00A10750" w:rsidRPr="003E7C18" w:rsidRDefault="00647B29" w:rsidP="00647B29">
      <w:pPr>
        <w:pStyle w:val="HChG"/>
      </w:pPr>
      <w:r>
        <w:lastRenderedPageBreak/>
        <w:tab/>
      </w:r>
      <w:r>
        <w:tab/>
      </w:r>
      <w:r w:rsidR="00A10750" w:rsidRPr="003E7C18">
        <w:t>Дополнение 1 к поправкам серии 03</w:t>
      </w:r>
      <w:r>
        <w:br/>
      </w:r>
      <w:r w:rsidR="00A10750" w:rsidRPr="003E7C18">
        <w:t>к Правилам № 58 ООН</w:t>
      </w:r>
      <w:r w:rsidR="00A10750" w:rsidRPr="003E7C18">
        <w:rPr>
          <w:sz w:val="36"/>
          <w:szCs w:val="36"/>
        </w:rPr>
        <w:t xml:space="preserve"> </w:t>
      </w:r>
      <w:r w:rsidR="00A10750" w:rsidRPr="003E7C18">
        <w:t xml:space="preserve">(задние </w:t>
      </w:r>
      <w:proofErr w:type="spellStart"/>
      <w:r w:rsidR="00A10750" w:rsidRPr="003E7C18">
        <w:t>противоподкатные</w:t>
      </w:r>
      <w:proofErr w:type="spellEnd"/>
      <w:r w:rsidR="00A10750" w:rsidRPr="003E7C18">
        <w:t xml:space="preserve"> защитные устройства)</w:t>
      </w:r>
    </w:p>
    <w:p w14:paraId="32FECF62" w14:textId="77777777" w:rsidR="00A10750" w:rsidRPr="008B748A" w:rsidRDefault="00A10750" w:rsidP="00A10750">
      <w:pPr>
        <w:pStyle w:val="SingleTxtG"/>
      </w:pPr>
      <w:r w:rsidRPr="008B748A">
        <w:rPr>
          <w:i/>
        </w:rPr>
        <w:t xml:space="preserve">Пункт 2.4 </w:t>
      </w:r>
      <w:r w:rsidRPr="008B748A">
        <w:t>изменить следующим образом:</w:t>
      </w:r>
    </w:p>
    <w:p w14:paraId="7466AEBA" w14:textId="77777777" w:rsidR="00A10750" w:rsidRPr="00F028CD" w:rsidRDefault="00A10750" w:rsidP="00A10750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Pr="00F028CD">
        <w:rPr>
          <w:spacing w:val="0"/>
          <w:w w:val="100"/>
        </w:rPr>
        <w:t>2.4</w:t>
      </w:r>
      <w:r w:rsidRPr="00F028CD">
        <w:rPr>
          <w:spacing w:val="0"/>
          <w:w w:val="100"/>
        </w:rPr>
        <w:tab/>
      </w:r>
      <w:r w:rsidRPr="00F028CD">
        <w:rPr>
          <w:spacing w:val="0"/>
          <w:w w:val="100"/>
        </w:rPr>
        <w:tab/>
        <w:t>Считается, что любое транспортное ср</w:t>
      </w:r>
      <w:r>
        <w:rPr>
          <w:spacing w:val="0"/>
          <w:w w:val="100"/>
        </w:rPr>
        <w:t>едство, относящееся к категории </w:t>
      </w:r>
      <w:r w:rsidRPr="00F028CD">
        <w:rPr>
          <w:spacing w:val="0"/>
          <w:w w:val="100"/>
        </w:rPr>
        <w:t xml:space="preserve">G, удовлетворяет указанному </w:t>
      </w:r>
      <w:r w:rsidRPr="00186A8B">
        <w:rPr>
          <w:bCs/>
          <w:spacing w:val="0"/>
          <w:w w:val="100"/>
        </w:rPr>
        <w:t>в настоящих Правилах</w:t>
      </w:r>
      <w:r w:rsidRPr="00F028CD">
        <w:rPr>
          <w:spacing w:val="0"/>
          <w:w w:val="100"/>
        </w:rPr>
        <w:t xml:space="preserve"> условию, касающемуся дорожного </w:t>
      </w:r>
      <w:r>
        <w:rPr>
          <w:spacing w:val="0"/>
          <w:w w:val="100"/>
        </w:rPr>
        <w:t>просвета, если угол съезда (ISO </w:t>
      </w:r>
      <w:r w:rsidRPr="00F028CD">
        <w:rPr>
          <w:spacing w:val="0"/>
          <w:w w:val="100"/>
        </w:rPr>
        <w:t xml:space="preserve">612:1978) не превышает: </w:t>
      </w:r>
    </w:p>
    <w:p w14:paraId="224A0FE5" w14:textId="77777777" w:rsidR="00A10750" w:rsidRPr="00F028CD" w:rsidRDefault="00A10750" w:rsidP="00A10750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а)</w:t>
      </w:r>
      <w:r w:rsidRPr="00F028CD">
        <w:rPr>
          <w:spacing w:val="0"/>
          <w:w w:val="100"/>
        </w:rPr>
        <w:tab/>
        <w:t>10° для транспортных средств категорий М</w:t>
      </w:r>
      <w:r w:rsidRPr="00F028CD">
        <w:rPr>
          <w:spacing w:val="0"/>
          <w:w w:val="100"/>
          <w:vertAlign w:val="subscript"/>
        </w:rPr>
        <w:t>1</w:t>
      </w:r>
      <w:r w:rsidRPr="00F028CD">
        <w:rPr>
          <w:spacing w:val="0"/>
          <w:w w:val="100"/>
        </w:rPr>
        <w:t>G и N</w:t>
      </w:r>
      <w:r w:rsidRPr="00F028CD">
        <w:rPr>
          <w:spacing w:val="0"/>
          <w:w w:val="100"/>
          <w:vertAlign w:val="subscript"/>
        </w:rPr>
        <w:t>1</w:t>
      </w:r>
      <w:r w:rsidRPr="00F028CD">
        <w:rPr>
          <w:spacing w:val="0"/>
          <w:w w:val="100"/>
        </w:rPr>
        <w:t>G;</w:t>
      </w:r>
    </w:p>
    <w:p w14:paraId="0E5078DF" w14:textId="77777777" w:rsidR="00A10750" w:rsidRPr="00F028CD" w:rsidRDefault="00A10750" w:rsidP="00A10750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в)</w:t>
      </w:r>
      <w:r w:rsidRPr="00F028CD">
        <w:rPr>
          <w:spacing w:val="0"/>
          <w:w w:val="100"/>
        </w:rPr>
        <w:tab/>
        <w:t>20° для транспортных средств категорий М</w:t>
      </w:r>
      <w:r w:rsidRPr="00F028CD">
        <w:rPr>
          <w:spacing w:val="0"/>
          <w:w w:val="100"/>
          <w:vertAlign w:val="subscript"/>
        </w:rPr>
        <w:t>2</w:t>
      </w:r>
      <w:r w:rsidRPr="00F028CD">
        <w:rPr>
          <w:spacing w:val="0"/>
          <w:w w:val="100"/>
        </w:rPr>
        <w:t>G и N</w:t>
      </w:r>
      <w:r w:rsidRPr="00F028CD">
        <w:rPr>
          <w:spacing w:val="0"/>
          <w:w w:val="100"/>
          <w:vertAlign w:val="subscript"/>
        </w:rPr>
        <w:t>2</w:t>
      </w:r>
      <w:r w:rsidRPr="00F028CD">
        <w:rPr>
          <w:spacing w:val="0"/>
          <w:w w:val="100"/>
        </w:rPr>
        <w:t>G; и</w:t>
      </w:r>
    </w:p>
    <w:p w14:paraId="4039AAB9" w14:textId="77777777" w:rsidR="00A10750" w:rsidRPr="00F028CD" w:rsidRDefault="00A10750" w:rsidP="00A10750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с)</w:t>
      </w:r>
      <w:r w:rsidRPr="00F028CD">
        <w:rPr>
          <w:spacing w:val="0"/>
          <w:w w:val="100"/>
        </w:rPr>
        <w:tab/>
        <w:t>25° для транспортных средств категорий М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G и N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G;</w:t>
      </w:r>
    </w:p>
    <w:p w14:paraId="7F575F62" w14:textId="77777777" w:rsidR="00A10750" w:rsidRPr="00F028CD" w:rsidRDefault="00A10750" w:rsidP="00A10750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по ширине, которая не меньше ширины задней оси более чем на 100 мм с каждой стороны (исключая любые выпуклые части шин у поверхности грунта).</w:t>
      </w:r>
    </w:p>
    <w:p w14:paraId="55F32D2F" w14:textId="77777777" w:rsidR="00A10750" w:rsidRPr="00F028CD" w:rsidRDefault="00A10750" w:rsidP="00A10750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При наличии более одной задней оси в расчет принимается ширина самой широкой задней оси. Требования подпунктов a)–c) настоящего пункта должны соблюдаться, по крайней мере, по прямой линии:</w:t>
      </w:r>
    </w:p>
    <w:p w14:paraId="6D194434" w14:textId="77777777" w:rsidR="00A10750" w:rsidRPr="00F028CD" w:rsidRDefault="00A10750" w:rsidP="00A10750">
      <w:pPr>
        <w:pStyle w:val="SingleTxtGR"/>
        <w:suppressAutoHyphens/>
        <w:ind w:left="2835" w:hanging="567"/>
        <w:rPr>
          <w:spacing w:val="0"/>
          <w:w w:val="100"/>
        </w:rPr>
      </w:pPr>
      <w:r w:rsidRPr="00F028CD">
        <w:rPr>
          <w:spacing w:val="0"/>
          <w:w w:val="100"/>
        </w:rPr>
        <w:t>a)</w:t>
      </w:r>
      <w:r w:rsidRPr="00F028CD">
        <w:rPr>
          <w:spacing w:val="0"/>
          <w:w w:val="100"/>
        </w:rPr>
        <w:tab/>
        <w:t>на расстоянии не более 450 мм от задней оконечности транспортного средства;</w:t>
      </w:r>
    </w:p>
    <w:p w14:paraId="7D5A80D0" w14:textId="77777777" w:rsidR="00A10750" w:rsidRPr="00F028CD" w:rsidRDefault="00A10750" w:rsidP="00A10750">
      <w:pPr>
        <w:pStyle w:val="SingleTxtGR"/>
        <w:suppressAutoHyphens/>
        <w:ind w:left="2835" w:hanging="567"/>
        <w:rPr>
          <w:spacing w:val="0"/>
          <w:w w:val="100"/>
        </w:rPr>
      </w:pPr>
      <w:r w:rsidRPr="00F028CD">
        <w:rPr>
          <w:spacing w:val="0"/>
          <w:w w:val="100"/>
        </w:rPr>
        <w:t>b)</w:t>
      </w:r>
      <w:r w:rsidRPr="00F028CD">
        <w:rPr>
          <w:spacing w:val="0"/>
          <w:w w:val="100"/>
        </w:rPr>
        <w:tab/>
        <w:t>которая может прерываться в общей сложности не более чем на 200 мм</w:t>
      </w:r>
      <w:r>
        <w:rPr>
          <w:spacing w:val="0"/>
          <w:w w:val="100"/>
        </w:rPr>
        <w:t>»</w:t>
      </w:r>
      <w:r w:rsidRPr="00F028CD">
        <w:rPr>
          <w:spacing w:val="0"/>
          <w:w w:val="100"/>
        </w:rPr>
        <w:t>.</w:t>
      </w:r>
    </w:p>
    <w:p w14:paraId="140CAA92" w14:textId="77777777" w:rsidR="00A10750" w:rsidRPr="008B748A" w:rsidRDefault="00A10750" w:rsidP="00647B29">
      <w:pPr>
        <w:pStyle w:val="SingleTxtG"/>
        <w:ind w:left="2268" w:hanging="1134"/>
        <w:rPr>
          <w:i/>
        </w:rPr>
      </w:pPr>
      <w:r w:rsidRPr="008B748A">
        <w:rPr>
          <w:i/>
        </w:rPr>
        <w:t xml:space="preserve">ЧАСТЬ </w:t>
      </w:r>
      <w:r w:rsidRPr="00585FA8">
        <w:rPr>
          <w:i/>
        </w:rPr>
        <w:t>II</w:t>
      </w:r>
      <w:r w:rsidRPr="008B748A">
        <w:rPr>
          <w:i/>
        </w:rPr>
        <w:t>.</w:t>
      </w:r>
      <w:r w:rsidR="00647B29">
        <w:rPr>
          <w:i/>
        </w:rPr>
        <w:tab/>
      </w:r>
      <w:r w:rsidRPr="008B748A">
        <w:rPr>
          <w:i/>
        </w:rPr>
        <w:t>Официальное утверждение транспортных средств в отношении установки ЗПЗУ официально утвержденного типа</w:t>
      </w:r>
    </w:p>
    <w:p w14:paraId="44F85205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i/>
          <w:spacing w:val="0"/>
          <w:w w:val="100"/>
        </w:rPr>
        <w:t xml:space="preserve">Пункт 16.1 </w:t>
      </w:r>
      <w:r w:rsidRPr="00F028CD">
        <w:rPr>
          <w:bCs/>
          <w:spacing w:val="0"/>
          <w:w w:val="100"/>
        </w:rPr>
        <w:t>изменить следующим образом</w:t>
      </w:r>
      <w:r w:rsidRPr="00F028CD">
        <w:rPr>
          <w:spacing w:val="0"/>
          <w:w w:val="100"/>
        </w:rPr>
        <w:t>:</w:t>
      </w:r>
    </w:p>
    <w:p w14:paraId="056F5F63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Pr="00F028CD">
        <w:rPr>
          <w:spacing w:val="0"/>
          <w:w w:val="100"/>
        </w:rPr>
        <w:t>16.1</w:t>
      </w:r>
      <w:r w:rsidRPr="00F028CD">
        <w:rPr>
          <w:spacing w:val="0"/>
          <w:w w:val="100"/>
        </w:rPr>
        <w:tab/>
        <w:t>Для транспортных средств категорий N</w:t>
      </w:r>
      <w:r w:rsidRPr="00F028CD">
        <w:rPr>
          <w:spacing w:val="0"/>
          <w:w w:val="100"/>
          <w:vertAlign w:val="subscript"/>
        </w:rPr>
        <w:t>2</w:t>
      </w:r>
      <w:r>
        <w:rPr>
          <w:spacing w:val="0"/>
          <w:w w:val="100"/>
        </w:rPr>
        <w:t xml:space="preserve"> с максимальной массой более 8 </w:t>
      </w:r>
      <w:r w:rsidRPr="00F028CD">
        <w:rPr>
          <w:spacing w:val="0"/>
          <w:w w:val="100"/>
        </w:rPr>
        <w:t>т, N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, O</w:t>
      </w:r>
      <w:r w:rsidRPr="00F028CD">
        <w:rPr>
          <w:spacing w:val="0"/>
          <w:w w:val="100"/>
          <w:vertAlign w:val="subscript"/>
        </w:rPr>
        <w:t xml:space="preserve">3 </w:t>
      </w:r>
      <w:r w:rsidRPr="00F028CD">
        <w:rPr>
          <w:spacing w:val="0"/>
          <w:w w:val="100"/>
        </w:rPr>
        <w:t>и O</w:t>
      </w:r>
      <w:r w:rsidRPr="00F028CD">
        <w:rPr>
          <w:spacing w:val="0"/>
          <w:w w:val="100"/>
          <w:vertAlign w:val="subscript"/>
        </w:rPr>
        <w:t xml:space="preserve">4 </w:t>
      </w:r>
      <w:r w:rsidRPr="00F028CD">
        <w:rPr>
          <w:spacing w:val="0"/>
          <w:w w:val="100"/>
        </w:rPr>
        <w:t>дорожный просвет до нижнего края защитного устройства даже у порожнего транспортного средства не превышает:</w:t>
      </w:r>
    </w:p>
    <w:p w14:paraId="1CAB1D14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a)</w:t>
      </w:r>
      <w:r w:rsidRPr="00F028CD">
        <w:rPr>
          <w:spacing w:val="0"/>
          <w:w w:val="100"/>
        </w:rPr>
        <w:tab/>
        <w:t xml:space="preserve">450 мм для автотранспортных средств и прицепов с гидропневматической, гидравлической или пневматической </w:t>
      </w:r>
      <w:proofErr w:type="gramStart"/>
      <w:r w:rsidRPr="00F028CD">
        <w:rPr>
          <w:spacing w:val="0"/>
          <w:w w:val="100"/>
        </w:rPr>
        <w:t>подвеской</w:t>
      </w:r>
      <w:proofErr w:type="gramEnd"/>
      <w:r w:rsidRPr="00F028CD">
        <w:rPr>
          <w:spacing w:val="0"/>
          <w:w w:val="100"/>
        </w:rPr>
        <w:t xml:space="preserve"> или устройством автоматической установки в горизонтальное положение в зависимости от веса груза. В любом случае требования считаются выполненными, если угол съезда в соответствии с ISO 612:1978 не превышает 8° при максимальном дорожном просвете 550 мм;</w:t>
      </w:r>
    </w:p>
    <w:p w14:paraId="6B874003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b)</w:t>
      </w:r>
      <w:r w:rsidRPr="00F028CD">
        <w:rPr>
          <w:spacing w:val="0"/>
          <w:w w:val="100"/>
        </w:rPr>
        <w:tab/>
        <w:t>500 мм для автотранспортных средств, кроме указанных в подпункте а) выше. В любом случае требования считаются выполненными, если угол съезда в соответствии с ISO 612:1978 не превышает 8° при максимальном дорожном просвете 550 мм.</w:t>
      </w:r>
    </w:p>
    <w:p w14:paraId="3EAF9253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Данное требование распространяется на всю ширину автотранспортного средства или прицепа; при этом высо</w:t>
      </w:r>
      <w:r>
        <w:rPr>
          <w:spacing w:val="0"/>
          <w:w w:val="100"/>
        </w:rPr>
        <w:t>та от уровня грунта до точек, в </w:t>
      </w:r>
      <w:r w:rsidRPr="00F028CD">
        <w:rPr>
          <w:spacing w:val="0"/>
          <w:w w:val="100"/>
        </w:rPr>
        <w:t>которых на устройство воздействуют испытательные нагрузки согласно части I настоящих Правил, указанные в регистрационной карточке официального утверждения (пункт 7 приложения 1), не должна превышать значений, указанных в подпунктах а) и b) выше, плюс половина минимальной высоты поперечного сечения, предписанной для поперечины ЗПЗУ.</w:t>
      </w:r>
    </w:p>
    <w:p w14:paraId="708D4EE5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Требование, касающееся высоты до точек воздействия испытательных нагрузок, корректируют в соответствии со скорректированным значением дорожного просвета согласно указанным выше положениям, касающимся угла съезда</w:t>
      </w:r>
      <w:r>
        <w:rPr>
          <w:spacing w:val="0"/>
          <w:w w:val="100"/>
        </w:rPr>
        <w:t>»</w:t>
      </w:r>
      <w:r w:rsidRPr="00F028CD">
        <w:rPr>
          <w:spacing w:val="0"/>
          <w:w w:val="100"/>
        </w:rPr>
        <w:t>.</w:t>
      </w:r>
    </w:p>
    <w:p w14:paraId="781891BD" w14:textId="77777777" w:rsidR="00A10750" w:rsidRPr="008B748A" w:rsidRDefault="00A10750" w:rsidP="00647B29">
      <w:pPr>
        <w:pStyle w:val="SingleTxtG"/>
        <w:ind w:left="2268" w:hanging="1134"/>
        <w:rPr>
          <w:i/>
        </w:rPr>
      </w:pPr>
      <w:r w:rsidRPr="008B748A">
        <w:rPr>
          <w:i/>
        </w:rPr>
        <w:lastRenderedPageBreak/>
        <w:t xml:space="preserve">ЧАСТЬ </w:t>
      </w:r>
      <w:r w:rsidRPr="00F028CD">
        <w:rPr>
          <w:i/>
        </w:rPr>
        <w:t>III</w:t>
      </w:r>
      <w:r w:rsidRPr="008B748A">
        <w:rPr>
          <w:i/>
        </w:rPr>
        <w:t>.</w:t>
      </w:r>
      <w:r w:rsidR="00647B29">
        <w:rPr>
          <w:i/>
        </w:rPr>
        <w:tab/>
      </w:r>
      <w:r w:rsidRPr="008B748A">
        <w:rPr>
          <w:i/>
        </w:rPr>
        <w:t xml:space="preserve">Официальное утверждение транспортных средств в отношении их задней </w:t>
      </w:r>
      <w:proofErr w:type="spellStart"/>
      <w:r w:rsidRPr="008B748A">
        <w:rPr>
          <w:i/>
        </w:rPr>
        <w:t>противоподкатной</w:t>
      </w:r>
      <w:proofErr w:type="spellEnd"/>
      <w:r w:rsidRPr="008B748A">
        <w:rPr>
          <w:i/>
        </w:rPr>
        <w:t xml:space="preserve"> защиты (3П3)</w:t>
      </w:r>
    </w:p>
    <w:p w14:paraId="619BE4E3" w14:textId="77777777" w:rsidR="00A10750" w:rsidRPr="008B748A" w:rsidRDefault="00A10750" w:rsidP="00A10750">
      <w:pPr>
        <w:pStyle w:val="SingleTxtG"/>
      </w:pPr>
      <w:r w:rsidRPr="008B748A">
        <w:rPr>
          <w:i/>
        </w:rPr>
        <w:t xml:space="preserve">Пункт 25.1 </w:t>
      </w:r>
      <w:r w:rsidRPr="008B748A">
        <w:t>изменить следующим образом:</w:t>
      </w:r>
    </w:p>
    <w:p w14:paraId="34A8C197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Pr="00F028CD">
        <w:rPr>
          <w:spacing w:val="0"/>
          <w:w w:val="100"/>
        </w:rPr>
        <w:t>25.1</w:t>
      </w:r>
      <w:r w:rsidRPr="00F028CD">
        <w:rPr>
          <w:spacing w:val="0"/>
          <w:w w:val="100"/>
        </w:rPr>
        <w:tab/>
        <w:t>Для транспортных средств категорий N</w:t>
      </w:r>
      <w:r w:rsidRPr="00F028CD">
        <w:rPr>
          <w:spacing w:val="0"/>
          <w:w w:val="100"/>
          <w:vertAlign w:val="subscript"/>
        </w:rPr>
        <w:t xml:space="preserve">2 </w:t>
      </w:r>
      <w:r>
        <w:rPr>
          <w:spacing w:val="0"/>
          <w:w w:val="100"/>
        </w:rPr>
        <w:t>с максимальной массой более 8 </w:t>
      </w:r>
      <w:r w:rsidRPr="00F028CD">
        <w:rPr>
          <w:spacing w:val="0"/>
          <w:w w:val="100"/>
        </w:rPr>
        <w:t>т, N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, O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 xml:space="preserve"> и O</w:t>
      </w:r>
      <w:r w:rsidRPr="00F028CD">
        <w:rPr>
          <w:spacing w:val="0"/>
          <w:w w:val="100"/>
          <w:vertAlign w:val="subscript"/>
        </w:rPr>
        <w:t xml:space="preserve">4 </w:t>
      </w:r>
      <w:r w:rsidRPr="00F028CD">
        <w:rPr>
          <w:spacing w:val="0"/>
          <w:w w:val="100"/>
        </w:rPr>
        <w:t xml:space="preserve">дорожный просвет до нижнего края ЗПЗ даже у порожнего транспортного средства </w:t>
      </w:r>
      <w:r w:rsidRPr="00F028CD">
        <w:rPr>
          <w:bCs/>
          <w:spacing w:val="0"/>
          <w:w w:val="100"/>
        </w:rPr>
        <w:t>не превышает</w:t>
      </w:r>
      <w:r w:rsidRPr="00F028CD">
        <w:rPr>
          <w:spacing w:val="0"/>
          <w:w w:val="100"/>
        </w:rPr>
        <w:t>:</w:t>
      </w:r>
    </w:p>
    <w:p w14:paraId="491791A0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a)</w:t>
      </w:r>
      <w:r w:rsidRPr="00F028CD">
        <w:rPr>
          <w:spacing w:val="0"/>
          <w:w w:val="100"/>
        </w:rPr>
        <w:tab/>
        <w:t xml:space="preserve">450 мм для автотранспортных средств и прицепов с гидропневматической, гидравлической или пневматической </w:t>
      </w:r>
      <w:proofErr w:type="gramStart"/>
      <w:r w:rsidRPr="00F028CD">
        <w:rPr>
          <w:spacing w:val="0"/>
          <w:w w:val="100"/>
        </w:rPr>
        <w:t>подвеской</w:t>
      </w:r>
      <w:proofErr w:type="gramEnd"/>
      <w:r w:rsidRPr="00F028CD">
        <w:rPr>
          <w:spacing w:val="0"/>
          <w:w w:val="100"/>
        </w:rPr>
        <w:t xml:space="preserve"> или устройством для автоматической установки в горизонтальное положение в зависимости от веса груза. В любом случае требования считаются выполненными, если угол съезда в соответствии с ISO 612:1978 не превышает 8° при максимальном дорожном просвете 550 мм;</w:t>
      </w:r>
    </w:p>
    <w:p w14:paraId="283A83D0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b)</w:t>
      </w:r>
      <w:r w:rsidRPr="00F028CD">
        <w:rPr>
          <w:spacing w:val="0"/>
          <w:w w:val="100"/>
        </w:rPr>
        <w:tab/>
        <w:t>500 мм для автотранспортных средств, кроме указанных в подпункте а) выше. В любом случае требования считаются выполненными, если угол съезда в соответствии с ISO 612:1978 не превышает 8° при максимальном дорожном просвете 550 мм.</w:t>
      </w:r>
    </w:p>
    <w:p w14:paraId="67DF907C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Данное требование распространяется на всю ширину автотранспортного средства или прицепа; при этом высо</w:t>
      </w:r>
      <w:r>
        <w:rPr>
          <w:spacing w:val="0"/>
          <w:w w:val="100"/>
        </w:rPr>
        <w:t>та от уровня грунта до точек, в </w:t>
      </w:r>
      <w:r w:rsidRPr="00F028CD">
        <w:rPr>
          <w:spacing w:val="0"/>
          <w:w w:val="100"/>
        </w:rPr>
        <w:t>которых на устройство воздействуют испытательные нагрузки согласно части I настоящих Правил, указанные в регистрационной карточке официального утверждения (пункт 7 приложения 1), не должна превышать значений, указанных в подпунктах а) и b) выше, плюс половина минимальной высоты поперечного сечения, предписанной для поперечины ЗПЗУ.</w:t>
      </w:r>
    </w:p>
    <w:p w14:paraId="06B6E1A8" w14:textId="77777777" w:rsidR="00A10750" w:rsidRPr="00F028CD" w:rsidRDefault="00A10750" w:rsidP="00A107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Требование, касающееся высоты до точек воздействия испытательных нагрузок, корректируют в соответствии со скорректированным значением дорожного просвета согласно указанным выше положениям, касающимся угла съезда</w:t>
      </w:r>
      <w:r>
        <w:rPr>
          <w:spacing w:val="0"/>
          <w:w w:val="100"/>
        </w:rPr>
        <w:t>»</w:t>
      </w:r>
      <w:r w:rsidRPr="00F028CD">
        <w:rPr>
          <w:spacing w:val="0"/>
          <w:w w:val="100"/>
        </w:rPr>
        <w:t>.</w:t>
      </w:r>
    </w:p>
    <w:p w14:paraId="30FBA021" w14:textId="77777777" w:rsidR="00A10750" w:rsidRDefault="00A10750" w:rsidP="00A10750">
      <w:pPr>
        <w:pStyle w:val="SingleTxtG"/>
      </w:pPr>
      <w:r w:rsidRPr="008B748A">
        <w:rPr>
          <w:i/>
        </w:rPr>
        <w:t>Приложение 7, таблицу</w:t>
      </w:r>
      <w:r w:rsidRPr="008B748A">
        <w:t xml:space="preserve"> изменить следующим образом:</w:t>
      </w:r>
    </w:p>
    <w:p w14:paraId="403AF15F" w14:textId="77777777" w:rsidR="00A10750" w:rsidRPr="00F028CD" w:rsidRDefault="00A10750" w:rsidP="00A10750">
      <w:pPr>
        <w:pStyle w:val="SingleTxtG"/>
      </w:pPr>
      <w: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994"/>
        <w:gridCol w:w="1386"/>
        <w:gridCol w:w="1889"/>
        <w:gridCol w:w="1326"/>
      </w:tblGrid>
      <w:tr w:rsidR="00A10750" w:rsidRPr="00B805DF" w14:paraId="744F6414" w14:textId="77777777" w:rsidTr="00525906">
        <w:trPr>
          <w:trHeight w:val="355"/>
          <w:tblHeader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4AAC1E" w14:textId="77777777" w:rsidR="00A10750" w:rsidRPr="008B748A" w:rsidRDefault="00A10750" w:rsidP="00DC1149">
            <w:pPr>
              <w:keepNext/>
              <w:keepLines/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8B748A">
              <w:rPr>
                <w:i/>
                <w:sz w:val="14"/>
                <w:szCs w:val="14"/>
              </w:rPr>
              <w:t xml:space="preserve">Категория или тип </w:t>
            </w:r>
            <w:r w:rsidRPr="008B748A">
              <w:rPr>
                <w:i/>
                <w:sz w:val="14"/>
                <w:szCs w:val="14"/>
              </w:rPr>
              <w:br/>
              <w:t xml:space="preserve">транспортного </w:t>
            </w:r>
            <w:r w:rsidRPr="008B748A">
              <w:rPr>
                <w:i/>
                <w:sz w:val="14"/>
                <w:szCs w:val="14"/>
              </w:rPr>
              <w:br/>
              <w:t>средства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B9D63D" w14:textId="77777777" w:rsidR="00A10750" w:rsidRPr="008B748A" w:rsidRDefault="00A10750" w:rsidP="00411B4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8B748A">
              <w:rPr>
                <w:i/>
                <w:sz w:val="14"/>
                <w:szCs w:val="14"/>
              </w:rPr>
              <w:t xml:space="preserve">Пункты, в которых указаны соответствующие </w:t>
            </w:r>
            <w:r w:rsidRPr="008B748A">
              <w:rPr>
                <w:i/>
                <w:sz w:val="14"/>
                <w:szCs w:val="14"/>
              </w:rPr>
              <w:br/>
              <w:t>геометрические параметры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5CA5BE" w14:textId="77777777" w:rsidR="00A10750" w:rsidRPr="008B748A" w:rsidRDefault="00A10750" w:rsidP="00411B4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8B748A">
              <w:rPr>
                <w:i/>
                <w:sz w:val="14"/>
                <w:szCs w:val="14"/>
              </w:rPr>
              <w:t xml:space="preserve">Пункт(ы), </w:t>
            </w:r>
            <w:r w:rsidRPr="008B748A">
              <w:rPr>
                <w:i/>
                <w:sz w:val="14"/>
                <w:szCs w:val="14"/>
              </w:rPr>
              <w:br/>
              <w:t>в котором(</w:t>
            </w:r>
            <w:proofErr w:type="spellStart"/>
            <w:r w:rsidRPr="008B748A">
              <w:rPr>
                <w:i/>
                <w:sz w:val="14"/>
                <w:szCs w:val="14"/>
              </w:rPr>
              <w:t>ых</w:t>
            </w:r>
            <w:proofErr w:type="spellEnd"/>
            <w:r w:rsidRPr="008B748A">
              <w:rPr>
                <w:i/>
                <w:sz w:val="14"/>
                <w:szCs w:val="14"/>
              </w:rPr>
              <w:t xml:space="preserve">) </w:t>
            </w:r>
            <w:r w:rsidRPr="008B748A">
              <w:rPr>
                <w:i/>
                <w:sz w:val="14"/>
                <w:szCs w:val="14"/>
              </w:rPr>
              <w:br/>
              <w:t xml:space="preserve">указана величина </w:t>
            </w:r>
            <w:r w:rsidRPr="008B748A">
              <w:rPr>
                <w:i/>
                <w:sz w:val="14"/>
                <w:szCs w:val="14"/>
              </w:rPr>
              <w:br/>
              <w:t>испытательной нагрузки</w:t>
            </w:r>
          </w:p>
        </w:tc>
      </w:tr>
      <w:tr w:rsidR="00A10750" w:rsidRPr="00B805DF" w14:paraId="095FFB3F" w14:textId="77777777" w:rsidTr="00525906">
        <w:trPr>
          <w:tblHeader/>
        </w:trPr>
        <w:tc>
          <w:tcPr>
            <w:tcW w:w="177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BF4F59" w14:textId="77777777" w:rsidR="00A10750" w:rsidRPr="008B748A" w:rsidRDefault="00A10750" w:rsidP="00DC1149">
            <w:pPr>
              <w:keepNext/>
              <w:keepLines/>
              <w:suppressAutoHyphens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DB61" w14:textId="77777777" w:rsidR="00A10750" w:rsidRPr="009C42F1" w:rsidRDefault="00A10750" w:rsidP="00411B4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9C42F1">
              <w:rPr>
                <w:i/>
                <w:sz w:val="14"/>
                <w:szCs w:val="14"/>
              </w:rPr>
              <w:t xml:space="preserve">Высота </w:t>
            </w:r>
            <w:r w:rsidRPr="009C42F1">
              <w:rPr>
                <w:i/>
                <w:sz w:val="14"/>
                <w:szCs w:val="14"/>
              </w:rPr>
              <w:br/>
              <w:t xml:space="preserve">поперечного </w:t>
            </w:r>
            <w:r>
              <w:rPr>
                <w:i/>
                <w:sz w:val="14"/>
                <w:szCs w:val="14"/>
              </w:rPr>
              <w:br/>
            </w:r>
            <w:r w:rsidRPr="009C42F1">
              <w:rPr>
                <w:i/>
                <w:sz w:val="14"/>
                <w:szCs w:val="14"/>
              </w:rPr>
              <w:t>сечения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13EE1B" w14:textId="77777777" w:rsidR="00A10750" w:rsidRPr="008B748A" w:rsidRDefault="00A10750" w:rsidP="00411B4F">
            <w:pPr>
              <w:keepNext/>
              <w:keepLines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8B748A">
              <w:rPr>
                <w:i/>
                <w:sz w:val="14"/>
                <w:szCs w:val="14"/>
              </w:rPr>
              <w:t xml:space="preserve">Дорожный просвет до проведения </w:t>
            </w:r>
            <w:r w:rsidRPr="008B748A">
              <w:rPr>
                <w:i/>
                <w:sz w:val="14"/>
                <w:szCs w:val="14"/>
              </w:rPr>
              <w:br/>
              <w:t>испытания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61CB" w14:textId="77777777" w:rsidR="00A10750" w:rsidRPr="008B748A" w:rsidRDefault="00A10750" w:rsidP="00411B4F">
            <w:pPr>
              <w:keepNext/>
              <w:keepLines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8B748A">
              <w:rPr>
                <w:i/>
                <w:sz w:val="14"/>
                <w:szCs w:val="14"/>
              </w:rPr>
              <w:t xml:space="preserve">Расстояние по горизонтали между задней частью ЗПЗУ </w:t>
            </w:r>
            <w:r w:rsidRPr="008B748A">
              <w:rPr>
                <w:i/>
                <w:sz w:val="14"/>
                <w:szCs w:val="14"/>
              </w:rPr>
              <w:br/>
              <w:t xml:space="preserve">и задней частью </w:t>
            </w:r>
            <w:r w:rsidRPr="008B748A">
              <w:rPr>
                <w:i/>
                <w:sz w:val="14"/>
                <w:szCs w:val="14"/>
              </w:rPr>
              <w:br/>
              <w:t>транспортного средства</w:t>
            </w:r>
          </w:p>
        </w:tc>
        <w:tc>
          <w:tcPr>
            <w:tcW w:w="1326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8E7660" w14:textId="77777777" w:rsidR="00A10750" w:rsidRPr="008B748A" w:rsidRDefault="00A10750" w:rsidP="00411B4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</w:tr>
      <w:tr w:rsidR="00A10750" w:rsidRPr="009C42F1" w14:paraId="72F21364" w14:textId="77777777" w:rsidTr="00525906">
        <w:trPr>
          <w:trHeight w:val="899"/>
        </w:trPr>
        <w:tc>
          <w:tcPr>
            <w:tcW w:w="1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66678" w14:textId="77777777" w:rsidR="00A10750" w:rsidRPr="00B805DF" w:rsidRDefault="00A10750" w:rsidP="00DC1149">
            <w:pPr>
              <w:keepNext/>
              <w:keepLines/>
              <w:suppressAutoHyphens w:val="0"/>
              <w:spacing w:before="40" w:after="40" w:line="220" w:lineRule="exact"/>
              <w:ind w:left="57"/>
              <w:rPr>
                <w:sz w:val="18"/>
              </w:rPr>
            </w:pPr>
            <w:r w:rsidRPr="009C42F1">
              <w:rPr>
                <w:sz w:val="18"/>
                <w:lang w:val="en-US"/>
              </w:rPr>
              <w:t>M</w:t>
            </w:r>
            <w:r w:rsidRPr="008B748A">
              <w:rPr>
                <w:sz w:val="18"/>
              </w:rPr>
              <w:t xml:space="preserve">, </w:t>
            </w:r>
            <w:r w:rsidRPr="00186A8B">
              <w:rPr>
                <w:bCs/>
                <w:sz w:val="18"/>
                <w:lang w:val="en-US"/>
              </w:rPr>
              <w:t>MG</w:t>
            </w:r>
            <w:r w:rsidRPr="008B748A">
              <w:rPr>
                <w:bCs/>
                <w:sz w:val="18"/>
              </w:rPr>
              <w:t xml:space="preserve">, </w:t>
            </w:r>
            <w:r w:rsidRPr="00186A8B">
              <w:rPr>
                <w:bCs/>
                <w:sz w:val="18"/>
                <w:lang w:val="en-US"/>
              </w:rPr>
              <w:t>N</w:t>
            </w:r>
            <w:r w:rsidRPr="008B748A">
              <w:rPr>
                <w:bCs/>
                <w:sz w:val="18"/>
                <w:vertAlign w:val="subscript"/>
              </w:rPr>
              <w:t>1</w:t>
            </w:r>
            <w:r w:rsidRPr="008B748A">
              <w:rPr>
                <w:bCs/>
                <w:sz w:val="18"/>
              </w:rPr>
              <w:t xml:space="preserve">, </w:t>
            </w:r>
            <w:r w:rsidRPr="00186A8B">
              <w:rPr>
                <w:bCs/>
                <w:sz w:val="18"/>
                <w:lang w:val="en-US"/>
              </w:rPr>
              <w:t>N</w:t>
            </w:r>
            <w:r w:rsidRPr="008B748A">
              <w:rPr>
                <w:bCs/>
                <w:sz w:val="18"/>
                <w:vertAlign w:val="subscript"/>
              </w:rPr>
              <w:t>1</w:t>
            </w:r>
            <w:r w:rsidRPr="00186A8B">
              <w:rPr>
                <w:bCs/>
                <w:sz w:val="18"/>
                <w:lang w:val="en-US"/>
              </w:rPr>
              <w:t>G</w:t>
            </w:r>
            <w:r w:rsidRPr="008B748A">
              <w:rPr>
                <w:bCs/>
                <w:sz w:val="18"/>
              </w:rPr>
              <w:t xml:space="preserve">, </w:t>
            </w:r>
            <w:r w:rsidRPr="00186A8B">
              <w:rPr>
                <w:bCs/>
                <w:sz w:val="18"/>
                <w:lang w:val="en-US"/>
              </w:rPr>
              <w:t>N</w:t>
            </w:r>
            <w:r w:rsidRPr="008B748A">
              <w:rPr>
                <w:bCs/>
                <w:sz w:val="18"/>
                <w:vertAlign w:val="subscript"/>
              </w:rPr>
              <w:t>2</w:t>
            </w:r>
            <w:r w:rsidRPr="008B748A">
              <w:rPr>
                <w:bCs/>
                <w:sz w:val="18"/>
              </w:rPr>
              <w:t xml:space="preserve"> с макс. </w:t>
            </w:r>
            <w:r w:rsidRPr="00186A8B">
              <w:rPr>
                <w:bCs/>
                <w:sz w:val="18"/>
                <w:lang w:val="en-US"/>
              </w:rPr>
              <w:t>M</w:t>
            </w:r>
            <w:r w:rsidRPr="00B805DF">
              <w:rPr>
                <w:bCs/>
                <w:sz w:val="18"/>
                <w:vertAlign w:val="superscript"/>
              </w:rPr>
              <w:t>*</w:t>
            </w:r>
            <w:r w:rsidRPr="00B805DF">
              <w:rPr>
                <w:bCs/>
                <w:sz w:val="18"/>
              </w:rPr>
              <w:t xml:space="preserve"> &lt; 8 т, </w:t>
            </w:r>
            <w:r w:rsidRPr="00186A8B">
              <w:rPr>
                <w:bCs/>
                <w:sz w:val="18"/>
                <w:lang w:val="en-US"/>
              </w:rPr>
              <w:t>N</w:t>
            </w:r>
            <w:r w:rsidRPr="00B805DF">
              <w:rPr>
                <w:bCs/>
                <w:sz w:val="18"/>
                <w:vertAlign w:val="subscript"/>
              </w:rPr>
              <w:t>2</w:t>
            </w:r>
            <w:r w:rsidRPr="00186A8B">
              <w:rPr>
                <w:bCs/>
                <w:sz w:val="18"/>
                <w:lang w:val="en-US"/>
              </w:rPr>
              <w:t>G</w:t>
            </w:r>
            <w:r w:rsidRPr="00B805DF">
              <w:rPr>
                <w:bCs/>
                <w:sz w:val="18"/>
              </w:rPr>
              <w:t xml:space="preserve"> с макс. </w:t>
            </w:r>
            <w:r w:rsidRPr="00186A8B">
              <w:rPr>
                <w:bCs/>
                <w:sz w:val="18"/>
                <w:lang w:val="en-US"/>
              </w:rPr>
              <w:t>M</w:t>
            </w:r>
            <w:r w:rsidRPr="00B805DF">
              <w:rPr>
                <w:bCs/>
                <w:sz w:val="18"/>
                <w:vertAlign w:val="superscript"/>
              </w:rPr>
              <w:t>*</w:t>
            </w:r>
            <w:r w:rsidRPr="00B805DF">
              <w:rPr>
                <w:bCs/>
                <w:sz w:val="18"/>
              </w:rPr>
              <w:t xml:space="preserve"> &lt; 8 т</w:t>
            </w:r>
            <w:r w:rsidRPr="00B805DF">
              <w:rPr>
                <w:sz w:val="18"/>
              </w:rPr>
              <w:t xml:space="preserve">, </w:t>
            </w:r>
            <w:r w:rsidRPr="009C42F1">
              <w:rPr>
                <w:sz w:val="18"/>
                <w:lang w:val="en-US"/>
              </w:rPr>
              <w:t>O</w:t>
            </w:r>
            <w:r w:rsidRPr="00B805DF">
              <w:rPr>
                <w:sz w:val="18"/>
                <w:vertAlign w:val="subscript"/>
              </w:rPr>
              <w:t>1</w:t>
            </w:r>
            <w:r w:rsidRPr="00B805DF">
              <w:rPr>
                <w:sz w:val="18"/>
              </w:rPr>
              <w:t xml:space="preserve">, </w:t>
            </w:r>
            <w:r w:rsidRPr="009C42F1">
              <w:rPr>
                <w:sz w:val="18"/>
                <w:lang w:val="en-US"/>
              </w:rPr>
              <w:t>O</w:t>
            </w:r>
            <w:r w:rsidRPr="00B805DF">
              <w:rPr>
                <w:sz w:val="18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05E77B" w14:textId="77777777" w:rsidR="00A10750" w:rsidRPr="00DC7B6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C7B61">
              <w:rPr>
                <w:sz w:val="18"/>
              </w:rPr>
              <w:t>2.3/</w:t>
            </w:r>
            <w:r w:rsidRPr="00DC7B61">
              <w:rPr>
                <w:sz w:val="18"/>
              </w:rPr>
              <w:br/>
              <w:t>7.1/25.5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98E2403" w14:textId="77777777" w:rsidR="00A10750" w:rsidRPr="00DC7B6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C7B61">
              <w:rPr>
                <w:sz w:val="18"/>
              </w:rPr>
              <w:t>2.3/2.4/</w:t>
            </w:r>
            <w:r w:rsidRPr="00DC7B61">
              <w:rPr>
                <w:sz w:val="18"/>
              </w:rPr>
              <w:br/>
              <w:t>16.2/25.2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08681F" w14:textId="77777777" w:rsidR="00A10750" w:rsidRPr="00DC7B6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C7B61">
              <w:rPr>
                <w:sz w:val="18"/>
              </w:rPr>
              <w:t>2.3/</w:t>
            </w:r>
            <w:r w:rsidRPr="00DC7B61">
              <w:rPr>
                <w:sz w:val="18"/>
              </w:rPr>
              <w:br/>
              <w:t>16.4/25.3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F4FB7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2.3/</w:t>
            </w:r>
            <w:r w:rsidRPr="009C42F1">
              <w:rPr>
                <w:sz w:val="18"/>
                <w:lang w:val="en-US"/>
              </w:rPr>
              <w:br/>
              <w:t>A5/3.1.1</w:t>
            </w:r>
            <w:r w:rsidRPr="009C42F1">
              <w:t>–</w:t>
            </w:r>
            <w:r w:rsidRPr="009C42F1">
              <w:rPr>
                <w:sz w:val="18"/>
                <w:lang w:val="en-US"/>
              </w:rPr>
              <w:t>3.1.2</w:t>
            </w:r>
          </w:p>
        </w:tc>
      </w:tr>
      <w:tr w:rsidR="00A10750" w:rsidRPr="009C42F1" w14:paraId="0B840370" w14:textId="77777777" w:rsidTr="00525906">
        <w:trPr>
          <w:trHeight w:val="72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EE388" w14:textId="77777777" w:rsidR="00A10750" w:rsidRPr="009C42F1" w:rsidRDefault="00A10750" w:rsidP="00DC1149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N</w:t>
            </w:r>
            <w:r w:rsidRPr="008B748A">
              <w:rPr>
                <w:sz w:val="18"/>
                <w:vertAlign w:val="subscript"/>
              </w:rPr>
              <w:t>2</w:t>
            </w:r>
            <w:r w:rsidRPr="008B748A">
              <w:rPr>
                <w:sz w:val="18"/>
              </w:rPr>
              <w:t xml:space="preserve"> с макс. </w:t>
            </w:r>
            <w:r w:rsidRPr="009C42F1">
              <w:rPr>
                <w:sz w:val="18"/>
                <w:lang w:val="en-US"/>
              </w:rPr>
              <w:t>M</w:t>
            </w:r>
            <w:r w:rsidRPr="008B748A">
              <w:rPr>
                <w:sz w:val="18"/>
                <w:vertAlign w:val="superscript"/>
              </w:rPr>
              <w:t>*</w:t>
            </w:r>
            <w:r w:rsidRPr="008B748A">
              <w:rPr>
                <w:sz w:val="18"/>
              </w:rPr>
              <w:t xml:space="preserve"> &gt;</w:t>
            </w:r>
            <w:r w:rsidRPr="009C42F1">
              <w:rPr>
                <w:sz w:val="18"/>
                <w:lang w:val="en-US"/>
              </w:rPr>
              <w:t> </w:t>
            </w:r>
            <w:r w:rsidRPr="008B748A">
              <w:rPr>
                <w:sz w:val="18"/>
              </w:rPr>
              <w:t>8</w:t>
            </w:r>
            <w:r w:rsidRPr="009C42F1">
              <w:rPr>
                <w:sz w:val="18"/>
                <w:lang w:val="en-US"/>
              </w:rPr>
              <w:t> </w:t>
            </w:r>
            <w:r w:rsidRPr="008B748A">
              <w:rPr>
                <w:sz w:val="18"/>
              </w:rPr>
              <w:t xml:space="preserve">т, </w:t>
            </w:r>
            <w:r w:rsidRPr="00525906">
              <w:rPr>
                <w:bCs/>
                <w:spacing w:val="-2"/>
                <w:sz w:val="18"/>
                <w:lang w:val="en-US"/>
              </w:rPr>
              <w:t>N</w:t>
            </w:r>
            <w:r w:rsidRPr="00525906">
              <w:rPr>
                <w:bCs/>
                <w:spacing w:val="-2"/>
                <w:sz w:val="18"/>
                <w:vertAlign w:val="subscript"/>
              </w:rPr>
              <w:t>2</w:t>
            </w:r>
            <w:r w:rsidRPr="00525906">
              <w:rPr>
                <w:bCs/>
                <w:spacing w:val="-2"/>
                <w:sz w:val="18"/>
                <w:lang w:val="en-US"/>
              </w:rPr>
              <w:t>G</w:t>
            </w:r>
            <w:r w:rsidRPr="00525906">
              <w:rPr>
                <w:bCs/>
                <w:spacing w:val="-2"/>
                <w:sz w:val="18"/>
              </w:rPr>
              <w:t xml:space="preserve"> с макс. </w:t>
            </w:r>
            <w:r w:rsidRPr="00525906">
              <w:rPr>
                <w:bCs/>
                <w:spacing w:val="-2"/>
                <w:sz w:val="18"/>
                <w:lang w:val="en-US"/>
              </w:rPr>
              <w:t>M</w:t>
            </w:r>
            <w:r w:rsidRPr="00525906">
              <w:rPr>
                <w:bCs/>
                <w:spacing w:val="-2"/>
                <w:sz w:val="18"/>
                <w:vertAlign w:val="superscript"/>
                <w:lang w:val="en-US"/>
              </w:rPr>
              <w:t>*</w:t>
            </w:r>
            <w:r w:rsidRPr="00525906">
              <w:rPr>
                <w:bCs/>
                <w:spacing w:val="-2"/>
                <w:sz w:val="18"/>
                <w:lang w:val="en-US"/>
              </w:rPr>
              <w:t xml:space="preserve"> &gt; 8 т, </w:t>
            </w:r>
            <w:r w:rsidRPr="00186A8B">
              <w:rPr>
                <w:bCs/>
                <w:sz w:val="18"/>
                <w:lang w:val="en-US"/>
              </w:rPr>
              <w:t>N</w:t>
            </w:r>
            <w:r w:rsidRPr="00186A8B">
              <w:rPr>
                <w:bCs/>
                <w:sz w:val="18"/>
                <w:vertAlign w:val="subscript"/>
                <w:lang w:val="en-US"/>
              </w:rPr>
              <w:t>3</w:t>
            </w:r>
            <w:r w:rsidRPr="00186A8B">
              <w:rPr>
                <w:bCs/>
                <w:sz w:val="18"/>
                <w:lang w:val="en-US"/>
              </w:rPr>
              <w:t>, N</w:t>
            </w:r>
            <w:r w:rsidRPr="00186A8B">
              <w:rPr>
                <w:bCs/>
                <w:sz w:val="18"/>
                <w:vertAlign w:val="subscript"/>
                <w:lang w:val="en-US"/>
              </w:rPr>
              <w:t>3</w:t>
            </w:r>
            <w:r w:rsidRPr="00186A8B">
              <w:rPr>
                <w:bCs/>
                <w:sz w:val="18"/>
                <w:lang w:val="en-US"/>
              </w:rPr>
              <w:t>G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CBAA27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7.1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4B7A86" w14:textId="77777777" w:rsidR="00A10750" w:rsidRPr="00186A8B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lang w:val="en-US"/>
              </w:rPr>
            </w:pPr>
            <w:r w:rsidRPr="00186A8B">
              <w:rPr>
                <w:bCs/>
                <w:sz w:val="18"/>
                <w:lang w:val="en-US"/>
              </w:rPr>
              <w:t>2.4/</w:t>
            </w:r>
          </w:p>
          <w:p w14:paraId="4AA85726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16.1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25.1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72418EF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16.4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25.3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DD5147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A5/3.1.1</w:t>
            </w:r>
            <w:r w:rsidRPr="009C42F1">
              <w:t>–</w:t>
            </w:r>
            <w:r w:rsidRPr="009C42F1">
              <w:rPr>
                <w:sz w:val="18"/>
                <w:lang w:val="en-US"/>
              </w:rPr>
              <w:t>3.1.2</w:t>
            </w:r>
          </w:p>
        </w:tc>
      </w:tr>
      <w:tr w:rsidR="00A10750" w:rsidRPr="009C42F1" w14:paraId="2D238B01" w14:textId="77777777" w:rsidTr="00525906">
        <w:trPr>
          <w:trHeight w:hRule="exact" w:val="51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48FDD" w14:textId="77777777" w:rsidR="00A10750" w:rsidRPr="009C42F1" w:rsidRDefault="00A10750" w:rsidP="00DC1149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O</w:t>
            </w:r>
            <w:r w:rsidRPr="009C42F1">
              <w:rPr>
                <w:sz w:val="18"/>
                <w:vertAlign w:val="subscript"/>
                <w:lang w:val="en-US"/>
              </w:rPr>
              <w:t>3</w:t>
            </w:r>
            <w:r w:rsidRPr="009C42F1">
              <w:rPr>
                <w:sz w:val="18"/>
                <w:lang w:val="en-US"/>
              </w:rPr>
              <w:t>, O</w:t>
            </w:r>
            <w:r w:rsidRPr="009C42F1">
              <w:rPr>
                <w:sz w:val="18"/>
                <w:vertAlign w:val="subscript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9009A0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7.1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CDE7A9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16.1/16.2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25.1/25.2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3D2281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16.4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25.3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6155C1" w14:textId="77777777" w:rsidR="00A10750" w:rsidRPr="009C42F1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A5/3.1.1</w:t>
            </w:r>
            <w:r w:rsidRPr="009C42F1">
              <w:t>–</w:t>
            </w:r>
            <w:r w:rsidRPr="009C42F1">
              <w:rPr>
                <w:sz w:val="18"/>
                <w:lang w:val="en-US"/>
              </w:rPr>
              <w:t>3.1.2</w:t>
            </w:r>
          </w:p>
        </w:tc>
      </w:tr>
      <w:tr w:rsidR="00A10750" w:rsidRPr="009C42F1" w14:paraId="637C9C76" w14:textId="77777777" w:rsidTr="00525906">
        <w:trPr>
          <w:trHeight w:val="95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798808D" w14:textId="77777777" w:rsidR="00A10750" w:rsidRPr="008B748A" w:rsidRDefault="00A10750" w:rsidP="00DC1149">
            <w:pPr>
              <w:keepNext/>
              <w:keepLines/>
              <w:suppressAutoHyphens w:val="0"/>
              <w:spacing w:before="40" w:after="40" w:line="220" w:lineRule="exact"/>
              <w:ind w:left="57" w:right="-1"/>
              <w:rPr>
                <w:sz w:val="18"/>
                <w:szCs w:val="18"/>
              </w:rPr>
            </w:pPr>
            <w:r w:rsidRPr="008B748A">
              <w:rPr>
                <w:sz w:val="18"/>
                <w:szCs w:val="18"/>
              </w:rPr>
              <w:t xml:space="preserve">Конкретные </w:t>
            </w:r>
            <w:r w:rsidRPr="008B748A">
              <w:rPr>
                <w:sz w:val="18"/>
                <w:szCs w:val="18"/>
              </w:rPr>
              <w:br/>
              <w:t xml:space="preserve">транспортные </w:t>
            </w:r>
            <w:r w:rsidRPr="008B748A">
              <w:rPr>
                <w:sz w:val="18"/>
                <w:szCs w:val="18"/>
              </w:rPr>
              <w:br/>
              <w:t xml:space="preserve">средства </w:t>
            </w:r>
            <w:r w:rsidRPr="008B748A">
              <w:rPr>
                <w:sz w:val="18"/>
                <w:szCs w:val="18"/>
              </w:rPr>
              <w:br/>
              <w:t>(см. приложение 6)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887D3C" w14:textId="77777777" w:rsidR="00A10750" w:rsidRPr="00F028CD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028CD">
              <w:rPr>
                <w:sz w:val="18"/>
              </w:rPr>
              <w:t xml:space="preserve">7.1 </w:t>
            </w:r>
            <w:r w:rsidRPr="009C42F1">
              <w:rPr>
                <w:sz w:val="18"/>
              </w:rPr>
              <w:t>или</w:t>
            </w:r>
            <w:r w:rsidRPr="00F028CD">
              <w:rPr>
                <w:sz w:val="18"/>
              </w:rPr>
              <w:t xml:space="preserve"> 25.5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3942BC" w14:textId="77777777" w:rsidR="00A10750" w:rsidRPr="00F028CD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028CD">
              <w:rPr>
                <w:sz w:val="18"/>
              </w:rPr>
              <w:t xml:space="preserve">16.1/16.2 </w:t>
            </w:r>
            <w:r w:rsidRPr="009C42F1">
              <w:rPr>
                <w:sz w:val="18"/>
              </w:rPr>
              <w:t>или</w:t>
            </w:r>
            <w:r w:rsidRPr="00F028CD">
              <w:rPr>
                <w:sz w:val="18"/>
              </w:rPr>
              <w:t xml:space="preserve"> 25.1/25.2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C1FB44" w14:textId="77777777" w:rsidR="00A10750" w:rsidRPr="00F028CD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028CD">
              <w:rPr>
                <w:sz w:val="18"/>
              </w:rPr>
              <w:t xml:space="preserve">16.4 </w:t>
            </w:r>
            <w:r w:rsidRPr="009C42F1">
              <w:rPr>
                <w:sz w:val="18"/>
              </w:rPr>
              <w:t>или</w:t>
            </w:r>
            <w:r w:rsidRPr="00F028CD">
              <w:rPr>
                <w:sz w:val="18"/>
              </w:rPr>
              <w:t xml:space="preserve"> 25.3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D138CB" w14:textId="77777777" w:rsidR="00A10750" w:rsidRPr="00F028CD" w:rsidRDefault="00A10750" w:rsidP="00411B4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C42F1">
              <w:rPr>
                <w:sz w:val="18"/>
                <w:lang w:val="en-US"/>
              </w:rPr>
              <w:t>A</w:t>
            </w:r>
            <w:r w:rsidRPr="00F028CD">
              <w:rPr>
                <w:sz w:val="18"/>
              </w:rPr>
              <w:t>5/3.1.3</w:t>
            </w:r>
          </w:p>
        </w:tc>
      </w:tr>
    </w:tbl>
    <w:p w14:paraId="3E8B371B" w14:textId="77777777" w:rsidR="00A10750" w:rsidRPr="008B748A" w:rsidRDefault="00A10750" w:rsidP="00647B29">
      <w:pPr>
        <w:pStyle w:val="SingleTxtG"/>
        <w:tabs>
          <w:tab w:val="left" w:pos="1512"/>
        </w:tabs>
        <w:spacing w:before="120" w:line="220" w:lineRule="exact"/>
        <w:ind w:firstLine="170"/>
        <w:rPr>
          <w:i/>
          <w:sz w:val="18"/>
          <w:szCs w:val="18"/>
          <w:lang w:eastAsia="de-DE"/>
        </w:rPr>
      </w:pPr>
      <w:r w:rsidRPr="00647B29">
        <w:rPr>
          <w:sz w:val="18"/>
          <w:szCs w:val="18"/>
          <w:lang w:eastAsia="de-DE"/>
        </w:rPr>
        <w:t>*</w:t>
      </w:r>
      <w:r w:rsidR="00647B29">
        <w:rPr>
          <w:sz w:val="18"/>
          <w:szCs w:val="18"/>
          <w:lang w:eastAsia="de-DE"/>
        </w:rPr>
        <w:tab/>
      </w:r>
      <w:r w:rsidRPr="008B748A">
        <w:rPr>
          <w:sz w:val="18"/>
          <w:szCs w:val="18"/>
        </w:rPr>
        <w:t>Макс. М означает максимальную массу транспортного средства.</w:t>
      </w:r>
    </w:p>
    <w:p w14:paraId="7DCDD149" w14:textId="77777777" w:rsidR="00A10750" w:rsidRDefault="00A10750" w:rsidP="00647B29">
      <w:pPr>
        <w:pStyle w:val="SingleTxtG"/>
        <w:pageBreakBefore/>
      </w:pPr>
      <w:r w:rsidRPr="008B748A">
        <w:rPr>
          <w:i/>
        </w:rPr>
        <w:lastRenderedPageBreak/>
        <w:t>Примечание</w:t>
      </w:r>
      <w:r w:rsidRPr="008B748A">
        <w:rPr>
          <w:i/>
          <w:lang w:eastAsia="de-DE"/>
        </w:rPr>
        <w:t xml:space="preserve">: </w:t>
      </w:r>
      <w:r w:rsidRPr="008B748A">
        <w:t xml:space="preserve">Такая ссылка в таблице, как </w:t>
      </w:r>
      <w:r w:rsidRPr="009C42F1">
        <w:t>A</w:t>
      </w:r>
      <w:r w:rsidRPr="008B748A">
        <w:t>5/3.1.1, указывает на приложение (приложение 5) и пункт (пункт 3.1.1) этого приложения, в которых описано и указано соответствующее транспортное средство или требование. Такая ссылка в таблице, как</w:t>
      </w:r>
      <w:r>
        <w:t> </w:t>
      </w:r>
      <w:r w:rsidRPr="008B748A">
        <w:t>2.3, указывает на пункт (пункт 2.3) настоящих Правил, в котором предусмотрено соответствующее требование»</w:t>
      </w:r>
      <w:r>
        <w:t>.</w:t>
      </w:r>
    </w:p>
    <w:p w14:paraId="5BE2CC7D" w14:textId="77777777" w:rsidR="00A10750" w:rsidRPr="008B748A" w:rsidRDefault="00A10750" w:rsidP="00A10750">
      <w:pPr>
        <w:spacing w:before="240"/>
        <w:jc w:val="center"/>
        <w:rPr>
          <w:u w:val="single"/>
        </w:rPr>
      </w:pPr>
      <w:r w:rsidRPr="008B748A">
        <w:rPr>
          <w:u w:val="single"/>
        </w:rPr>
        <w:tab/>
      </w:r>
      <w:r w:rsidRPr="008B748A">
        <w:rPr>
          <w:u w:val="single"/>
        </w:rPr>
        <w:tab/>
      </w:r>
      <w:r w:rsidRPr="008B748A">
        <w:rPr>
          <w:u w:val="single"/>
        </w:rPr>
        <w:tab/>
      </w:r>
    </w:p>
    <w:p w14:paraId="26CBB1B3" w14:textId="77777777" w:rsidR="00E12C5F" w:rsidRPr="008D53B6" w:rsidRDefault="00E12C5F" w:rsidP="00D9145B"/>
    <w:sectPr w:rsidR="00E12C5F" w:rsidRPr="008D53B6" w:rsidSect="00A1075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0105" w14:textId="77777777" w:rsidR="003B6CCD" w:rsidRPr="00A312BC" w:rsidRDefault="003B6CCD" w:rsidP="00A312BC"/>
  </w:endnote>
  <w:endnote w:type="continuationSeparator" w:id="0">
    <w:p w14:paraId="216A874B" w14:textId="77777777" w:rsidR="003B6CCD" w:rsidRPr="00A312BC" w:rsidRDefault="003B6C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7D57" w14:textId="77777777" w:rsidR="00A10750" w:rsidRPr="00A10750" w:rsidRDefault="00A10750">
    <w:pPr>
      <w:pStyle w:val="Footer"/>
    </w:pPr>
    <w:r w:rsidRPr="00A10750">
      <w:rPr>
        <w:b/>
        <w:sz w:val="18"/>
      </w:rPr>
      <w:fldChar w:fldCharType="begin"/>
    </w:r>
    <w:r w:rsidRPr="00A10750">
      <w:rPr>
        <w:b/>
        <w:sz w:val="18"/>
      </w:rPr>
      <w:instrText xml:space="preserve"> PAGE  \* MERGEFORMAT </w:instrText>
    </w:r>
    <w:r w:rsidRPr="00A10750">
      <w:rPr>
        <w:b/>
        <w:sz w:val="18"/>
      </w:rPr>
      <w:fldChar w:fldCharType="separate"/>
    </w:r>
    <w:r w:rsidRPr="00A10750">
      <w:rPr>
        <w:b/>
        <w:noProof/>
        <w:sz w:val="18"/>
      </w:rPr>
      <w:t>2</w:t>
    </w:r>
    <w:r w:rsidRPr="00A10750">
      <w:rPr>
        <w:b/>
        <w:sz w:val="18"/>
      </w:rPr>
      <w:fldChar w:fldCharType="end"/>
    </w:r>
    <w:r>
      <w:rPr>
        <w:b/>
        <w:sz w:val="18"/>
      </w:rPr>
      <w:tab/>
    </w:r>
    <w:r>
      <w:t>GE.19-14305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11FA" w14:textId="77777777" w:rsidR="00A10750" w:rsidRPr="00A10750" w:rsidRDefault="00A10750" w:rsidP="00A10750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GE.19-14305</w:t>
    </w:r>
    <w:r>
      <w:tab/>
    </w:r>
    <w:r w:rsidRPr="00A10750">
      <w:rPr>
        <w:b/>
        <w:sz w:val="18"/>
      </w:rPr>
      <w:fldChar w:fldCharType="begin"/>
    </w:r>
    <w:r w:rsidRPr="00A10750">
      <w:rPr>
        <w:b/>
        <w:sz w:val="18"/>
      </w:rPr>
      <w:instrText xml:space="preserve"> PAGE  \* MERGEFORMAT </w:instrText>
    </w:r>
    <w:r w:rsidRPr="00A10750">
      <w:rPr>
        <w:b/>
        <w:sz w:val="18"/>
      </w:rPr>
      <w:fldChar w:fldCharType="separate"/>
    </w:r>
    <w:r w:rsidRPr="00A10750">
      <w:rPr>
        <w:b/>
        <w:noProof/>
        <w:sz w:val="18"/>
      </w:rPr>
      <w:t>3</w:t>
    </w:r>
    <w:r w:rsidRPr="00A1075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AE25" w14:textId="77777777" w:rsidR="00042B72" w:rsidRPr="00A10750" w:rsidRDefault="00A10750" w:rsidP="00A1075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702583" wp14:editId="625BE2B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14305  (</w:t>
    </w:r>
    <w:proofErr w:type="gramEnd"/>
    <w:r>
      <w:t>R)</w:t>
    </w:r>
    <w:r w:rsidR="00647B29">
      <w:t xml:space="preserve">  090919  110919</w:t>
    </w:r>
    <w:r>
      <w:br/>
    </w:r>
    <w:r w:rsidRPr="00A10750">
      <w:rPr>
        <w:rFonts w:ascii="C39T30Lfz" w:hAnsi="C39T30Lfz"/>
        <w:kern w:val="14"/>
        <w:sz w:val="56"/>
      </w:rPr>
      <w:t></w:t>
    </w:r>
    <w:r w:rsidRPr="00A10750">
      <w:rPr>
        <w:rFonts w:ascii="C39T30Lfz" w:hAnsi="C39T30Lfz"/>
        <w:kern w:val="14"/>
        <w:sz w:val="56"/>
      </w:rPr>
      <w:t></w:t>
    </w:r>
    <w:r w:rsidRPr="00A10750">
      <w:rPr>
        <w:rFonts w:ascii="C39T30Lfz" w:hAnsi="C39T30Lfz"/>
        <w:kern w:val="14"/>
        <w:sz w:val="56"/>
      </w:rPr>
      <w:t></w:t>
    </w:r>
    <w:r w:rsidRPr="00A10750">
      <w:rPr>
        <w:rFonts w:ascii="C39T30Lfz" w:hAnsi="C39T30Lfz"/>
        <w:kern w:val="14"/>
        <w:sz w:val="56"/>
      </w:rPr>
      <w:t></w:t>
    </w:r>
    <w:r w:rsidRPr="00A10750">
      <w:rPr>
        <w:rFonts w:ascii="C39T30Lfz" w:hAnsi="C39T30Lfz"/>
        <w:kern w:val="14"/>
        <w:sz w:val="56"/>
      </w:rPr>
      <w:t></w:t>
    </w:r>
    <w:r w:rsidRPr="00A10750">
      <w:rPr>
        <w:rFonts w:ascii="C39T30Lfz" w:hAnsi="C39T30Lfz"/>
        <w:kern w:val="14"/>
        <w:sz w:val="56"/>
      </w:rPr>
      <w:t></w:t>
    </w:r>
    <w:r w:rsidRPr="00A10750">
      <w:rPr>
        <w:rFonts w:ascii="C39T30Lfz" w:hAnsi="C39T30Lfz"/>
        <w:kern w:val="14"/>
        <w:sz w:val="56"/>
      </w:rPr>
      <w:t></w:t>
    </w:r>
    <w:r w:rsidRPr="00A10750">
      <w:rPr>
        <w:rFonts w:ascii="C39T30Lfz" w:hAnsi="C39T30Lfz"/>
        <w:kern w:val="14"/>
        <w:sz w:val="56"/>
      </w:rPr>
      <w:t></w:t>
    </w:r>
    <w:r w:rsidRPr="00A1075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29C0B7" wp14:editId="1BD30D8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F386" w14:textId="77777777" w:rsidR="003B6CCD" w:rsidRPr="001075E9" w:rsidRDefault="003B6C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ECDFD4" w14:textId="77777777" w:rsidR="003B6CCD" w:rsidRDefault="003B6C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BA3D0D" w14:textId="77777777" w:rsidR="00A10750" w:rsidRPr="00B14735" w:rsidRDefault="00A10750" w:rsidP="00A1075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647B29">
        <w:rPr>
          <w:rStyle w:val="FootnoteReference"/>
          <w:sz w:val="20"/>
          <w:vertAlign w:val="baseline"/>
        </w:rPr>
        <w:t>*</w:t>
      </w:r>
      <w:r w:rsidRPr="00570192">
        <w:tab/>
      </w:r>
      <w:r w:rsidRPr="0057019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570192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570192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570192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proofErr w:type="spellStart"/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документ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представлен</w:t>
      </w:r>
      <w:proofErr w:type="spellEnd"/>
      <w:r>
        <w:rPr>
          <w:szCs w:val="18"/>
          <w:lang w:val="en-US"/>
        </w:rPr>
        <w:t xml:space="preserve"> в </w:t>
      </w:r>
      <w:proofErr w:type="spellStart"/>
      <w:r w:rsidRPr="005630D1">
        <w:rPr>
          <w:szCs w:val="18"/>
          <w:lang w:val="en-US"/>
        </w:rPr>
        <w:t>соответствии</w:t>
      </w:r>
      <w:proofErr w:type="spellEnd"/>
      <w:r w:rsidRPr="005630D1">
        <w:rPr>
          <w:szCs w:val="18"/>
          <w:lang w:val="en-US"/>
        </w:rPr>
        <w:t xml:space="preserve"> с </w:t>
      </w:r>
      <w:proofErr w:type="spellStart"/>
      <w:r w:rsidRPr="005630D1">
        <w:rPr>
          <w:szCs w:val="18"/>
          <w:lang w:val="en-US"/>
        </w:rPr>
        <w:t>этим</w:t>
      </w:r>
      <w:proofErr w:type="spellEnd"/>
      <w:r w:rsidRPr="005630D1">
        <w:rPr>
          <w:szCs w:val="18"/>
          <w:lang w:val="en-US"/>
        </w:rPr>
        <w:t xml:space="preserve"> </w:t>
      </w:r>
      <w:proofErr w:type="spellStart"/>
      <w:r w:rsidRPr="005630D1">
        <w:rPr>
          <w:szCs w:val="18"/>
          <w:lang w:val="en-US"/>
        </w:rPr>
        <w:t>мандатом</w:t>
      </w:r>
      <w:proofErr w:type="spellEnd"/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907F" w14:textId="643C891D" w:rsidR="00A10750" w:rsidRPr="00A10750" w:rsidRDefault="00AF70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EF19" w14:textId="1C4A2ED4" w:rsidR="00A10750" w:rsidRPr="00A10750" w:rsidRDefault="00AF705F" w:rsidP="00A10750">
    <w:pPr>
      <w:pStyle w:val="Header"/>
      <w:jc w:val="right"/>
    </w:pPr>
    <w:r>
      <w:fldChar w:fldCharType="begin"/>
    </w:r>
    <w:r>
      <w:instrText xml:space="preserve"> T</w:instrText>
    </w:r>
    <w:r>
      <w:instrText xml:space="preserve">ITLE  \* MERGEFORMAT </w:instrText>
    </w:r>
    <w:r>
      <w:fldChar w:fldCharType="separate"/>
    </w:r>
    <w:r>
      <w:t>ECE/TRANS/WP.29/2019/97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33B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6CCD"/>
    <w:rsid w:val="003E0B46"/>
    <w:rsid w:val="00407B78"/>
    <w:rsid w:val="00424203"/>
    <w:rsid w:val="00431D2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5906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7B2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935"/>
    <w:rsid w:val="009608F3"/>
    <w:rsid w:val="009A24AC"/>
    <w:rsid w:val="009C59D7"/>
    <w:rsid w:val="009C6FE6"/>
    <w:rsid w:val="009D7E7D"/>
    <w:rsid w:val="00A10750"/>
    <w:rsid w:val="00A14DA8"/>
    <w:rsid w:val="00A312BC"/>
    <w:rsid w:val="00A84021"/>
    <w:rsid w:val="00A84D35"/>
    <w:rsid w:val="00A917B3"/>
    <w:rsid w:val="00AB4B51"/>
    <w:rsid w:val="00AF705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14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80F76"/>
  <w15:docId w15:val="{B1F27C3B-AB58-44D3-9EF9-ACAE084D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10750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A10750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ECE/TRANS/WP.29/2019/97</vt:lpstr>
      <vt:lpstr>ECE/TRANS/WP.29/2019/97</vt:lpstr>
      <vt:lpstr>A/</vt:lpstr>
    </vt:vector>
  </TitlesOfParts>
  <Company>DCM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ECE/TRANS/WP.29/2019/97</dc:title>
  <dc:subject/>
  <dc:creator>Uliana ANTIPOVA</dc:creator>
  <cp:keywords/>
  <cp:lastModifiedBy>Marie-Claude Collet</cp:lastModifiedBy>
  <cp:revision>3</cp:revision>
  <cp:lastPrinted>2019-10-01T12:34:00Z</cp:lastPrinted>
  <dcterms:created xsi:type="dcterms:W3CDTF">2019-10-01T12:34:00Z</dcterms:created>
  <dcterms:modified xsi:type="dcterms:W3CDTF">2019-10-01T12:35:00Z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