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775F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775FE" w:rsidP="00D775FE">
            <w:pPr>
              <w:jc w:val="right"/>
            </w:pPr>
            <w:r w:rsidRPr="00D775FE">
              <w:rPr>
                <w:sz w:val="40"/>
              </w:rPr>
              <w:t>ECE</w:t>
            </w:r>
            <w:r>
              <w:t>/TRANS/WP.29/GRBP/2019/14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775FE" w:rsidP="00C97039">
            <w:pPr>
              <w:spacing w:before="240"/>
            </w:pPr>
            <w:r>
              <w:t>Distr. générale</w:t>
            </w:r>
          </w:p>
          <w:p w:rsidR="00D775FE" w:rsidRDefault="00D775FE" w:rsidP="00D775FE">
            <w:pPr>
              <w:spacing w:line="240" w:lineRule="exact"/>
            </w:pPr>
            <w:r>
              <w:t>21 juin 2019</w:t>
            </w:r>
          </w:p>
          <w:p w:rsidR="00D775FE" w:rsidRDefault="00D775FE" w:rsidP="00D775FE">
            <w:pPr>
              <w:spacing w:line="240" w:lineRule="exact"/>
            </w:pPr>
            <w:r>
              <w:t>Français</w:t>
            </w:r>
          </w:p>
          <w:p w:rsidR="00D775FE" w:rsidRPr="00DB58B5" w:rsidRDefault="00D775FE" w:rsidP="00D775F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340B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036A8" w:rsidRDefault="001036A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F340B5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1036A8" w:rsidRDefault="001036A8" w:rsidP="00F9573C">
      <w:pPr>
        <w:spacing w:before="120" w:after="120" w:line="240" w:lineRule="exact"/>
        <w:rPr>
          <w:b/>
        </w:rPr>
      </w:pPr>
      <w:r>
        <w:rPr>
          <w:b/>
        </w:rPr>
        <w:t>Groupe de travail du bruit et des pneumatiques</w:t>
      </w:r>
    </w:p>
    <w:p w:rsidR="001036A8" w:rsidRDefault="001036A8" w:rsidP="00F9573C">
      <w:pPr>
        <w:spacing w:before="120" w:line="240" w:lineRule="exact"/>
        <w:rPr>
          <w:b/>
        </w:rPr>
      </w:pPr>
      <w:r w:rsidRPr="001036A8">
        <w:rPr>
          <w:b/>
        </w:rPr>
        <w:t>Soixante-dixième</w:t>
      </w:r>
      <w:r>
        <w:rPr>
          <w:b/>
        </w:rPr>
        <w:t xml:space="preserve"> session</w:t>
      </w:r>
    </w:p>
    <w:p w:rsidR="001036A8" w:rsidRDefault="001036A8" w:rsidP="00F9573C">
      <w:pPr>
        <w:spacing w:line="240" w:lineRule="exact"/>
      </w:pPr>
      <w:r>
        <w:t xml:space="preserve">Genève, </w:t>
      </w:r>
      <w:r>
        <w:rPr>
          <w:lang w:val="fr-FR"/>
        </w:rPr>
        <w:t>11-13 septembre 2019</w:t>
      </w:r>
    </w:p>
    <w:p w:rsidR="001036A8" w:rsidRDefault="001036A8" w:rsidP="00F9573C">
      <w:pPr>
        <w:spacing w:line="240" w:lineRule="exact"/>
      </w:pPr>
      <w:r>
        <w:t>Point </w:t>
      </w:r>
      <w:r>
        <w:rPr>
          <w:lang w:val="fr-FR"/>
        </w:rPr>
        <w:t xml:space="preserve">6 d) </w:t>
      </w:r>
      <w:r>
        <w:t>de l</w:t>
      </w:r>
      <w:r w:rsidR="00F340B5">
        <w:t>’</w:t>
      </w:r>
      <w:r>
        <w:t>ordre du jour</w:t>
      </w:r>
      <w:r w:rsidR="000A0467">
        <w:t xml:space="preserve"> provisoire</w:t>
      </w:r>
    </w:p>
    <w:p w:rsidR="001036A8" w:rsidRPr="006423CA" w:rsidRDefault="001036A8" w:rsidP="001036A8">
      <w:pPr>
        <w:rPr>
          <w:b/>
        </w:rPr>
      </w:pPr>
      <w:r w:rsidRPr="006423CA">
        <w:rPr>
          <w:b/>
          <w:spacing w:val="-2"/>
          <w:lang w:val="fr-FR"/>
        </w:rPr>
        <w:t>Pneumatiques</w:t>
      </w:r>
      <w:r w:rsidR="00F340B5">
        <w:rPr>
          <w:b/>
          <w:spacing w:val="-2"/>
          <w:lang w:val="fr-FR"/>
        </w:rPr>
        <w:t> </w:t>
      </w:r>
      <w:r w:rsidRPr="006423CA">
        <w:rPr>
          <w:b/>
          <w:spacing w:val="-2"/>
          <w:lang w:val="fr-FR"/>
        </w:rPr>
        <w:t>: Règlement ONU n</w:t>
      </w:r>
      <w:r w:rsidRPr="006423CA">
        <w:rPr>
          <w:b/>
          <w:spacing w:val="-2"/>
          <w:vertAlign w:val="superscript"/>
          <w:lang w:val="fr-FR"/>
        </w:rPr>
        <w:t xml:space="preserve">o </w:t>
      </w:r>
      <w:r w:rsidRPr="006423CA">
        <w:rPr>
          <w:b/>
          <w:spacing w:val="-2"/>
          <w:lang w:val="fr-FR"/>
        </w:rPr>
        <w:t xml:space="preserve">117 (Pneumatiques </w:t>
      </w:r>
      <w:r w:rsidR="006423CA" w:rsidRPr="006423CA">
        <w:rPr>
          <w:b/>
          <w:spacing w:val="-2"/>
          <w:lang w:val="fr-FR"/>
        </w:rPr>
        <w:t>−</w:t>
      </w:r>
      <w:r w:rsidRPr="006423CA">
        <w:rPr>
          <w:b/>
          <w:spacing w:val="-2"/>
          <w:lang w:val="fr-FR"/>
        </w:rPr>
        <w:t xml:space="preserve"> Résistance au roulement,</w:t>
      </w:r>
      <w:r w:rsidRPr="006423CA">
        <w:rPr>
          <w:b/>
          <w:lang w:val="fr-FR"/>
        </w:rPr>
        <w:t xml:space="preserve"> </w:t>
      </w:r>
      <w:r w:rsidR="006423CA">
        <w:rPr>
          <w:b/>
          <w:lang w:val="fr-FR"/>
        </w:rPr>
        <w:br/>
      </w:r>
      <w:r w:rsidRPr="006423CA">
        <w:rPr>
          <w:b/>
          <w:lang w:val="fr-FR"/>
        </w:rPr>
        <w:t>bruit de roulement et adhérence sur sol mouillé)</w:t>
      </w:r>
    </w:p>
    <w:p w:rsidR="001036A8" w:rsidRPr="00B75F4C" w:rsidRDefault="001036A8" w:rsidP="006423CA">
      <w:pPr>
        <w:pStyle w:val="HChG"/>
        <w:rPr>
          <w:rFonts w:eastAsia="Times New Roman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 à la série 02 d</w:t>
      </w:r>
      <w:r w:rsidR="00F340B5">
        <w:rPr>
          <w:lang w:val="fr-FR"/>
        </w:rPr>
        <w:t>’</w:t>
      </w:r>
      <w:r>
        <w:rPr>
          <w:lang w:val="fr-FR"/>
        </w:rPr>
        <w:t>amendements</w:t>
      </w:r>
      <w:r w:rsidR="006423CA">
        <w:rPr>
          <w:lang w:val="fr-FR"/>
        </w:rPr>
        <w:t xml:space="preserve"> au </w:t>
      </w:r>
      <w:r>
        <w:rPr>
          <w:lang w:val="fr-FR"/>
        </w:rPr>
        <w:t>Règlement ONU n</w:t>
      </w:r>
      <w:r w:rsidRPr="00AE4AE7">
        <w:rPr>
          <w:vertAlign w:val="superscript"/>
          <w:lang w:val="fr-FR"/>
        </w:rPr>
        <w:t>o</w:t>
      </w:r>
      <w:r w:rsidR="006423CA">
        <w:rPr>
          <w:lang w:val="fr-FR"/>
        </w:rPr>
        <w:t> </w:t>
      </w:r>
      <w:r>
        <w:rPr>
          <w:lang w:val="fr-FR"/>
        </w:rPr>
        <w:t xml:space="preserve">117 </w:t>
      </w:r>
      <w:bookmarkStart w:id="0" w:name="_Hlk11937066"/>
      <w:bookmarkEnd w:id="0"/>
    </w:p>
    <w:p w:rsidR="001036A8" w:rsidRPr="00B75F4C" w:rsidRDefault="006423CA" w:rsidP="006423CA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="001036A8">
        <w:rPr>
          <w:lang w:val="fr-FR"/>
        </w:rPr>
        <w:t>Communication du groupe d</w:t>
      </w:r>
      <w:r w:rsidR="00F340B5">
        <w:rPr>
          <w:lang w:val="fr-FR"/>
        </w:rPr>
        <w:t>’</w:t>
      </w:r>
      <w:r w:rsidR="001036A8">
        <w:rPr>
          <w:lang w:val="fr-FR"/>
        </w:rPr>
        <w:t xml:space="preserve">experts </w:t>
      </w:r>
      <w:r>
        <w:rPr>
          <w:lang w:val="fr-FR"/>
        </w:rPr>
        <w:t>des prescriptions relatives aux </w:t>
      </w:r>
      <w:r w:rsidR="001036A8">
        <w:rPr>
          <w:lang w:val="fr-FR"/>
        </w:rPr>
        <w:t>pneumatiques neige</w:t>
      </w:r>
      <w:r w:rsidRPr="006423CA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F9573C" w:rsidRDefault="001036A8" w:rsidP="006423CA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 a été établi par le groupe d</w:t>
      </w:r>
      <w:r w:rsidR="00F340B5">
        <w:rPr>
          <w:lang w:val="fr-FR"/>
        </w:rPr>
        <w:t>’</w:t>
      </w:r>
      <w:r>
        <w:rPr>
          <w:lang w:val="fr-FR"/>
        </w:rPr>
        <w:t>experts des prescriptions relatives aux pneumatiques neige</w:t>
      </w:r>
      <w:r w:rsidR="000A0467">
        <w:rPr>
          <w:lang w:val="fr-FR"/>
        </w:rPr>
        <w:t>.</w:t>
      </w:r>
      <w:r>
        <w:rPr>
          <w:lang w:val="fr-FR"/>
        </w:rPr>
        <w:t xml:space="preserve"> Les modifications qu</w:t>
      </w:r>
      <w:r w:rsidR="00F340B5">
        <w:rPr>
          <w:lang w:val="fr-FR"/>
        </w:rPr>
        <w:t>’</w:t>
      </w:r>
      <w:r>
        <w:rPr>
          <w:lang w:val="fr-FR"/>
        </w:rPr>
        <w:t>il est proposé d</w:t>
      </w:r>
      <w:r w:rsidR="00F340B5">
        <w:rPr>
          <w:lang w:val="fr-FR"/>
        </w:rPr>
        <w:t>’</w:t>
      </w:r>
      <w:r>
        <w:rPr>
          <w:lang w:val="fr-FR"/>
        </w:rPr>
        <w:t>apporter au texte actuel figurent en caractères gras pour les ajouts et biffés pour les suppressions.</w:t>
      </w:r>
    </w:p>
    <w:p w:rsidR="001036A8" w:rsidRPr="00B75F4C" w:rsidRDefault="001036A8" w:rsidP="006423CA">
      <w:pPr>
        <w:pStyle w:val="HChG"/>
      </w:pPr>
      <w:r>
        <w:rPr>
          <w:lang w:val="fr-FR"/>
        </w:rPr>
        <w:br w:type="page"/>
      </w:r>
      <w:r w:rsidR="006423CA"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:rsidR="001036A8" w:rsidRPr="00B75F4C" w:rsidRDefault="001036A8" w:rsidP="006423CA">
      <w:pPr>
        <w:pStyle w:val="SingleTxtG"/>
        <w:rPr>
          <w:i/>
          <w:iCs/>
        </w:rPr>
      </w:pPr>
      <w:r>
        <w:rPr>
          <w:i/>
          <w:iCs/>
          <w:lang w:val="fr-FR"/>
        </w:rPr>
        <w:t>Table des matières, annexes</w:t>
      </w:r>
      <w:r>
        <w:rPr>
          <w:lang w:val="fr-FR"/>
        </w:rPr>
        <w:t xml:space="preserve">, </w:t>
      </w:r>
      <w:r w:rsidRPr="00B75F4C">
        <w:t>modification sans objet</w:t>
      </w:r>
      <w:r>
        <w:t xml:space="preserve"> en f</w:t>
      </w:r>
      <w:r w:rsidRPr="00B75F4C">
        <w:t>rançais</w:t>
      </w:r>
      <w:r>
        <w:t>.</w:t>
      </w:r>
    </w:p>
    <w:p w:rsidR="001036A8" w:rsidRPr="00B75F4C" w:rsidRDefault="001036A8" w:rsidP="006423CA">
      <w:pPr>
        <w:pStyle w:val="SingleTxtG"/>
        <w:rPr>
          <w:i/>
          <w:iCs/>
        </w:rPr>
      </w:pPr>
      <w:r w:rsidRPr="00835FAD">
        <w:rPr>
          <w:i/>
          <w:lang w:val="fr-FR"/>
        </w:rPr>
        <w:t>Paragraphe 2.1 e) ii)</w:t>
      </w:r>
      <w:r>
        <w:rPr>
          <w:lang w:val="fr-FR"/>
        </w:rPr>
        <w:t>, lire</w:t>
      </w:r>
      <w:r w:rsidR="00530884">
        <w:rPr>
          <w:lang w:val="fr-FR"/>
        </w:rPr>
        <w:t> </w:t>
      </w:r>
      <w:r>
        <w:rPr>
          <w:lang w:val="fr-FR"/>
        </w:rPr>
        <w:t>:</w:t>
      </w:r>
    </w:p>
    <w:p w:rsidR="001036A8" w:rsidRPr="00B75F4C" w:rsidRDefault="00EF559D" w:rsidP="00EF267E">
      <w:pPr>
        <w:pStyle w:val="SingleTxtG"/>
        <w:ind w:left="3402" w:hanging="567"/>
        <w:rPr>
          <w:i/>
          <w:iCs/>
        </w:rPr>
      </w:pPr>
      <w:r>
        <w:rPr>
          <w:lang w:val="fr-FR"/>
        </w:rPr>
        <w:t>« </w:t>
      </w:r>
      <w:r w:rsidR="001036A8">
        <w:rPr>
          <w:lang w:val="fr-FR"/>
        </w:rPr>
        <w:t>ii)</w:t>
      </w:r>
      <w:r w:rsidR="001036A8">
        <w:rPr>
          <w:lang w:val="fr-FR"/>
        </w:rPr>
        <w:tab/>
        <w:t>Dans le cas des pneumatiques soumis à l</w:t>
      </w:r>
      <w:r w:rsidR="00F340B5">
        <w:rPr>
          <w:lang w:val="fr-FR"/>
        </w:rPr>
        <w:t>’</w:t>
      </w:r>
      <w:r w:rsidR="001036A8">
        <w:rPr>
          <w:lang w:val="fr-FR"/>
        </w:rPr>
        <w:t>homologation pour l</w:t>
      </w:r>
      <w:r w:rsidR="00F340B5">
        <w:rPr>
          <w:lang w:val="fr-FR"/>
        </w:rPr>
        <w:t>’</w:t>
      </w:r>
      <w:r w:rsidR="001036A8">
        <w:rPr>
          <w:lang w:val="fr-FR"/>
        </w:rPr>
        <w:t>adhérence sur sol mouillé, le fait qu</w:t>
      </w:r>
      <w:r w:rsidR="00F340B5">
        <w:rPr>
          <w:lang w:val="fr-FR"/>
        </w:rPr>
        <w:t>’</w:t>
      </w:r>
      <w:r w:rsidR="001036A8">
        <w:rPr>
          <w:lang w:val="fr-FR"/>
        </w:rPr>
        <w:t xml:space="preserve">ils soient normaux ou pour utilisation </w:t>
      </w:r>
      <w:r>
        <w:rPr>
          <w:lang w:val="fr-FR"/>
        </w:rPr>
        <w:t>“</w:t>
      </w:r>
      <w:r w:rsidR="001036A8">
        <w:rPr>
          <w:lang w:val="fr-FR"/>
        </w:rPr>
        <w:t>hiver</w:t>
      </w:r>
      <w:r>
        <w:rPr>
          <w:lang w:val="fr-FR"/>
        </w:rPr>
        <w:t>”</w:t>
      </w:r>
      <w:r w:rsidR="001036A8">
        <w:rPr>
          <w:lang w:val="fr-FR"/>
        </w:rPr>
        <w:t xml:space="preserve">, </w:t>
      </w:r>
      <w:r w:rsidR="001036A8" w:rsidRPr="00177FBD">
        <w:rPr>
          <w:b/>
          <w:lang w:val="fr-FR"/>
        </w:rPr>
        <w:t>classés comme pneumatiques destinés à être utilisés dans des conditions de neige extrêmes</w:t>
      </w:r>
      <w:r w:rsidR="001036A8">
        <w:rPr>
          <w:lang w:val="fr-FR"/>
        </w:rPr>
        <w:t xml:space="preserve"> </w:t>
      </w:r>
      <w:r w:rsidR="001036A8" w:rsidRPr="00F634E8">
        <w:rPr>
          <w:lang w:val="fr-FR"/>
        </w:rPr>
        <w:t>et d</w:t>
      </w:r>
      <w:r w:rsidR="00F340B5">
        <w:rPr>
          <w:lang w:val="fr-FR"/>
        </w:rPr>
        <w:t>’</w:t>
      </w:r>
      <w:r w:rsidR="001036A8" w:rsidRPr="00F634E8">
        <w:rPr>
          <w:lang w:val="fr-FR"/>
        </w:rPr>
        <w:t>un</w:t>
      </w:r>
      <w:r w:rsidR="001036A8">
        <w:rPr>
          <w:lang w:val="fr-FR"/>
        </w:rPr>
        <w:t xml:space="preserve"> </w:t>
      </w:r>
      <w:r w:rsidR="001036A8" w:rsidRPr="00F634E8">
        <w:rPr>
          <w:lang w:val="fr-FR"/>
        </w:rPr>
        <w:t xml:space="preserve">indice </w:t>
      </w:r>
      <w:r w:rsidR="001036A8">
        <w:rPr>
          <w:lang w:val="fr-FR"/>
        </w:rPr>
        <w:t>de vitesse Q ou inférieur, à l</w:t>
      </w:r>
      <w:r w:rsidR="00F340B5">
        <w:rPr>
          <w:lang w:val="fr-FR"/>
        </w:rPr>
        <w:t>’</w:t>
      </w:r>
      <w:r w:rsidR="001036A8">
        <w:rPr>
          <w:lang w:val="fr-FR"/>
        </w:rPr>
        <w:t>exclusion de H (≤ 160 km/h) ou d</w:t>
      </w:r>
      <w:r w:rsidR="00F340B5">
        <w:rPr>
          <w:lang w:val="fr-FR"/>
        </w:rPr>
        <w:t>’</w:t>
      </w:r>
      <w:r w:rsidR="001036A8">
        <w:rPr>
          <w:lang w:val="fr-FR"/>
        </w:rPr>
        <w:t>une catégorie de vitesse R ou supérieur, y compris H (</w:t>
      </w:r>
      <w:r w:rsidR="000A0467">
        <w:rPr>
          <w:lang w:val="fr-FR"/>
        </w:rPr>
        <w:t>&gt;</w:t>
      </w:r>
      <w:r w:rsidR="001036A8">
        <w:rPr>
          <w:lang w:val="fr-FR"/>
        </w:rPr>
        <w:t>160 km/h)</w:t>
      </w:r>
      <w:r>
        <w:rPr>
          <w:lang w:val="fr-FR"/>
        </w:rPr>
        <w:t> </w:t>
      </w:r>
      <w:r w:rsidR="001036A8">
        <w:rPr>
          <w:lang w:val="fr-FR"/>
        </w:rPr>
        <w:t>;</w:t>
      </w:r>
      <w:r>
        <w:rPr>
          <w:lang w:val="fr-FR"/>
        </w:rPr>
        <w:t> </w:t>
      </w:r>
      <w:r w:rsidR="001036A8">
        <w:rPr>
          <w:lang w:val="fr-FR"/>
        </w:rPr>
        <w:t>»</w:t>
      </w:r>
      <w:r w:rsidR="000A0467">
        <w:rPr>
          <w:lang w:val="fr-FR"/>
        </w:rPr>
        <w:t>.</w:t>
      </w:r>
    </w:p>
    <w:p w:rsidR="001036A8" w:rsidRPr="00B75F4C" w:rsidRDefault="001036A8" w:rsidP="00530884">
      <w:pPr>
        <w:pStyle w:val="SingleTxtG"/>
        <w:rPr>
          <w:i/>
          <w:iCs/>
        </w:rPr>
      </w:pPr>
      <w:r w:rsidRPr="000A0467">
        <w:rPr>
          <w:i/>
          <w:lang w:val="fr-FR"/>
        </w:rPr>
        <w:t>Paragraphe 2.13.1</w:t>
      </w:r>
      <w:r>
        <w:rPr>
          <w:lang w:val="fr-FR"/>
        </w:rPr>
        <w:t>, lire</w:t>
      </w:r>
      <w:r w:rsidR="00530884">
        <w:rPr>
          <w:lang w:val="fr-FR"/>
        </w:rPr>
        <w:t> </w:t>
      </w:r>
      <w:r>
        <w:rPr>
          <w:lang w:val="fr-FR"/>
        </w:rPr>
        <w:t>:</w:t>
      </w:r>
    </w:p>
    <w:p w:rsidR="001036A8" w:rsidRPr="00B75F4C" w:rsidRDefault="001036A8" w:rsidP="00530884">
      <w:pPr>
        <w:pStyle w:val="SingleTxtG"/>
        <w:ind w:left="2268" w:hanging="1134"/>
        <w:rPr>
          <w:i/>
          <w:iCs/>
        </w:rPr>
      </w:pPr>
      <w:r>
        <w:rPr>
          <w:lang w:val="fr-FR"/>
        </w:rPr>
        <w:t>«</w:t>
      </w:r>
      <w:r w:rsidR="00530884">
        <w:rPr>
          <w:lang w:val="fr-FR"/>
        </w:rPr>
        <w:t> </w:t>
      </w:r>
      <w:r>
        <w:rPr>
          <w:lang w:val="fr-FR"/>
        </w:rPr>
        <w:t>2.13.1</w:t>
      </w:r>
      <w:r>
        <w:rPr>
          <w:lang w:val="fr-FR"/>
        </w:rPr>
        <w:tab/>
        <w:t xml:space="preserve">“Pneumatique pour conditions de neige extrêmes”, un pneumatique </w:t>
      </w:r>
      <w:r w:rsidRPr="00177FBD">
        <w:rPr>
          <w:b/>
          <w:lang w:val="fr-FR"/>
        </w:rPr>
        <w:t>neige ou à usage spécial</w:t>
      </w:r>
      <w:r>
        <w:rPr>
          <w:lang w:val="fr-FR"/>
        </w:rPr>
        <w:t xml:space="preserve"> dont les sculptures, la composition de la bande de roulement ou la structure sont essentiellement conçues pour une utilisation dans des conditions de neige extrêmes et qui satisfait </w:t>
      </w:r>
      <w:r w:rsidR="000A0467">
        <w:rPr>
          <w:lang w:val="fr-FR"/>
        </w:rPr>
        <w:t>aux prescriptions du paragraphe </w:t>
      </w:r>
      <w:r>
        <w:rPr>
          <w:lang w:val="fr-FR"/>
        </w:rPr>
        <w:t>6.4 du présent Règlement.</w:t>
      </w:r>
      <w:r w:rsidR="004B18E2">
        <w:rPr>
          <w:lang w:val="fr-FR"/>
        </w:rPr>
        <w:t> </w:t>
      </w:r>
      <w:r>
        <w:rPr>
          <w:lang w:val="fr-FR"/>
        </w:rPr>
        <w:t>».</w:t>
      </w:r>
    </w:p>
    <w:p w:rsidR="001036A8" w:rsidRPr="00B75F4C" w:rsidRDefault="001036A8" w:rsidP="006423CA">
      <w:pPr>
        <w:pStyle w:val="SingleTxtG"/>
        <w:rPr>
          <w:i/>
          <w:iCs/>
        </w:rPr>
      </w:pPr>
      <w:r>
        <w:rPr>
          <w:i/>
          <w:iCs/>
          <w:lang w:val="fr-FR"/>
        </w:rPr>
        <w:t>Paragraphe 3.1.1</w:t>
      </w:r>
      <w:r>
        <w:rPr>
          <w:lang w:val="fr-FR"/>
        </w:rPr>
        <w:t xml:space="preserve">, </w:t>
      </w:r>
      <w:r w:rsidRPr="00B75F4C">
        <w:t xml:space="preserve">modification sans objet </w:t>
      </w:r>
      <w:r>
        <w:t>en</w:t>
      </w:r>
      <w:r w:rsidRPr="00B75F4C">
        <w:t xml:space="preserve"> français</w:t>
      </w:r>
      <w:r>
        <w:t>.</w:t>
      </w:r>
    </w:p>
    <w:p w:rsidR="001036A8" w:rsidRPr="00B75F4C" w:rsidRDefault="001036A8" w:rsidP="006423CA">
      <w:pPr>
        <w:pStyle w:val="SingleTxtG"/>
        <w:rPr>
          <w:i/>
          <w:iCs/>
        </w:rPr>
      </w:pPr>
      <w:r>
        <w:rPr>
          <w:i/>
          <w:iCs/>
          <w:lang w:val="fr-FR"/>
        </w:rPr>
        <w:t>Paragraphe 3.1.8 b)</w:t>
      </w:r>
      <w:r>
        <w:rPr>
          <w:lang w:val="fr-FR"/>
        </w:rPr>
        <w:t xml:space="preserve">, </w:t>
      </w:r>
      <w:r w:rsidRPr="006423CA">
        <w:t>lire</w:t>
      </w:r>
      <w:r w:rsidR="00530884">
        <w:t> </w:t>
      </w:r>
      <w:r>
        <w:rPr>
          <w:lang w:val="fr-FR"/>
        </w:rPr>
        <w:t>:</w:t>
      </w:r>
    </w:p>
    <w:p w:rsidR="001036A8" w:rsidRPr="00B75F4C" w:rsidRDefault="001036A8" w:rsidP="00530884">
      <w:pPr>
        <w:pStyle w:val="SingleTxtG"/>
        <w:ind w:left="2835" w:hanging="567"/>
        <w:rPr>
          <w:i/>
          <w:iCs/>
        </w:rPr>
      </w:pPr>
      <w:r>
        <w:rPr>
          <w:lang w:val="fr-FR"/>
        </w:rPr>
        <w:t>«</w:t>
      </w:r>
      <w:r w:rsidR="00530884">
        <w:rPr>
          <w:lang w:val="fr-FR"/>
        </w:rPr>
        <w:t> </w:t>
      </w:r>
      <w:r>
        <w:rPr>
          <w:lang w:val="fr-FR"/>
        </w:rPr>
        <w:t>b)</w:t>
      </w:r>
      <w:r>
        <w:rPr>
          <w:lang w:val="fr-FR"/>
        </w:rPr>
        <w:tab/>
        <w:t>D</w:t>
      </w:r>
      <w:r w:rsidR="00F340B5">
        <w:rPr>
          <w:lang w:val="fr-FR"/>
        </w:rPr>
        <w:t>’</w:t>
      </w:r>
      <w:r>
        <w:rPr>
          <w:lang w:val="fr-FR"/>
        </w:rPr>
        <w:t>un pneumatique d</w:t>
      </w:r>
      <w:r w:rsidR="00F340B5">
        <w:rPr>
          <w:lang w:val="fr-FR"/>
        </w:rPr>
        <w:t>’</w:t>
      </w:r>
      <w:r>
        <w:rPr>
          <w:lang w:val="fr-FR"/>
        </w:rPr>
        <w:t>un code de catégorie de vitesse Q ou inférieur (à l</w:t>
      </w:r>
      <w:r w:rsidR="00F340B5">
        <w:rPr>
          <w:lang w:val="fr-FR"/>
        </w:rPr>
        <w:t>’</w:t>
      </w:r>
      <w:r>
        <w:rPr>
          <w:lang w:val="fr-FR"/>
        </w:rPr>
        <w:t xml:space="preserve">exclusion de H) ou R ou supérieur (y compris H) pour les pneumatiques neige </w:t>
      </w:r>
      <w:r w:rsidRPr="00177FBD">
        <w:rPr>
          <w:b/>
          <w:lang w:val="fr-FR"/>
        </w:rPr>
        <w:t>classés comme pneumatiques destinés à être utilisés dans des conditions de neige extrêmes</w:t>
      </w:r>
      <w:r>
        <w:rPr>
          <w:lang w:val="fr-FR"/>
        </w:rPr>
        <w:t xml:space="preserve"> dans le cas de l</w:t>
      </w:r>
      <w:r w:rsidR="00F340B5">
        <w:rPr>
          <w:lang w:val="fr-FR"/>
        </w:rPr>
        <w:t>’</w:t>
      </w:r>
      <w:r>
        <w:rPr>
          <w:lang w:val="fr-FR"/>
        </w:rPr>
        <w:t>homologation en ce qui concerne l</w:t>
      </w:r>
      <w:r w:rsidR="00F340B5">
        <w:rPr>
          <w:lang w:val="fr-FR"/>
        </w:rPr>
        <w:t>’</w:t>
      </w:r>
      <w:r>
        <w:rPr>
          <w:lang w:val="fr-FR"/>
        </w:rPr>
        <w:t>adhérence sur sol mouillé</w:t>
      </w:r>
      <w:r w:rsidR="00530884">
        <w:rPr>
          <w:lang w:val="fr-FR"/>
        </w:rPr>
        <w:t> </w:t>
      </w:r>
      <w:r>
        <w:rPr>
          <w:lang w:val="fr-FR"/>
        </w:rPr>
        <w:t>;</w:t>
      </w:r>
      <w:r w:rsidR="00530884">
        <w:rPr>
          <w:lang w:val="fr-FR"/>
        </w:rPr>
        <w:t> </w:t>
      </w:r>
      <w:r>
        <w:rPr>
          <w:lang w:val="fr-FR"/>
        </w:rPr>
        <w:t>»</w:t>
      </w:r>
      <w:r w:rsidR="000A0467">
        <w:rPr>
          <w:lang w:val="fr-FR"/>
        </w:rPr>
        <w:t>.</w:t>
      </w:r>
    </w:p>
    <w:p w:rsidR="001036A8" w:rsidRPr="00B75F4C" w:rsidRDefault="001036A8" w:rsidP="006423CA">
      <w:pPr>
        <w:pStyle w:val="SingleTxtG"/>
        <w:rPr>
          <w:i/>
          <w:iCs/>
        </w:rPr>
      </w:pPr>
      <w:r>
        <w:rPr>
          <w:i/>
          <w:iCs/>
          <w:lang w:val="fr-FR"/>
        </w:rPr>
        <w:t>Paragraphe 4.2.6</w:t>
      </w:r>
      <w:r>
        <w:rPr>
          <w:lang w:val="fr-FR"/>
        </w:rPr>
        <w:t xml:space="preserve">, </w:t>
      </w:r>
      <w:r w:rsidRPr="006423CA">
        <w:t>lire</w:t>
      </w:r>
      <w:r w:rsidR="00530884">
        <w:t> </w:t>
      </w:r>
      <w:r>
        <w:rPr>
          <w:lang w:val="fr-FR"/>
        </w:rPr>
        <w:t>:</w:t>
      </w:r>
    </w:p>
    <w:p w:rsidR="001036A8" w:rsidRPr="00B75F4C" w:rsidRDefault="001036A8" w:rsidP="00530884">
      <w:pPr>
        <w:pStyle w:val="SingleTxtG"/>
        <w:ind w:left="2268" w:hanging="1134"/>
        <w:rPr>
          <w:i/>
          <w:iCs/>
        </w:rPr>
      </w:pPr>
      <w:r>
        <w:t>«</w:t>
      </w:r>
      <w:r w:rsidR="00530884">
        <w:t> </w:t>
      </w:r>
      <w:r w:rsidR="00530884">
        <w:rPr>
          <w:lang w:val="fr-FR"/>
        </w:rPr>
        <w:t>4.2.6</w:t>
      </w:r>
      <w:r w:rsidR="00530884">
        <w:rPr>
          <w:lang w:val="fr-FR"/>
        </w:rPr>
        <w:tab/>
        <w:t>Le symbole “alpin”</w:t>
      </w:r>
      <w:r>
        <w:rPr>
          <w:lang w:val="fr-FR"/>
        </w:rPr>
        <w:t xml:space="preserve"> (</w:t>
      </w:r>
      <w:r w:rsidR="00F340B5">
        <w:rPr>
          <w:lang w:val="fr-FR"/>
        </w:rPr>
        <w:t>“</w:t>
      </w:r>
      <w:r>
        <w:rPr>
          <w:lang w:val="fr-FR"/>
        </w:rPr>
        <w:t>3 pics avec flocons de neige</w:t>
      </w:r>
      <w:r w:rsidR="00F340B5">
        <w:rPr>
          <w:lang w:val="fr-FR"/>
        </w:rPr>
        <w:t>”</w:t>
      </w:r>
      <w:r>
        <w:rPr>
          <w:lang w:val="fr-FR"/>
        </w:rPr>
        <w:t xml:space="preserve"> conformément à la descripti</w:t>
      </w:r>
      <w:r w:rsidR="00F340B5">
        <w:rPr>
          <w:lang w:val="fr-FR"/>
        </w:rPr>
        <w:t>on qui est donnée à l’appendice </w:t>
      </w:r>
      <w:r>
        <w:rPr>
          <w:lang w:val="fr-FR"/>
        </w:rPr>
        <w:t>1 de l</w:t>
      </w:r>
      <w:r w:rsidR="00F340B5">
        <w:rPr>
          <w:lang w:val="fr-FR"/>
        </w:rPr>
        <w:t>’</w:t>
      </w:r>
      <w:r>
        <w:rPr>
          <w:lang w:val="fr-FR"/>
        </w:rPr>
        <w:t xml:space="preserve">annexe 7) peut être apposé </w:t>
      </w:r>
      <w:r w:rsidRPr="00177FBD">
        <w:rPr>
          <w:b/>
          <w:lang w:val="fr-FR"/>
        </w:rPr>
        <w:t>si le pneumatique neige ou le pneumatique à usage spécial est classé comme</w:t>
      </w:r>
      <w:r w:rsidR="00530884">
        <w:rPr>
          <w:lang w:val="fr-FR"/>
        </w:rPr>
        <w:t xml:space="preserve"> </w:t>
      </w:r>
      <w:r>
        <w:rPr>
          <w:lang w:val="fr-FR"/>
        </w:rPr>
        <w:t>pneumatique pour conditions de neige extrêmes</w:t>
      </w:r>
      <w:r w:rsidR="00530884">
        <w:rPr>
          <w:lang w:val="fr-FR"/>
        </w:rPr>
        <w:t> </w:t>
      </w:r>
      <w:r>
        <w:rPr>
          <w:lang w:val="fr-FR"/>
        </w:rPr>
        <w:t>».</w:t>
      </w:r>
    </w:p>
    <w:p w:rsidR="001036A8" w:rsidRPr="00B75F4C" w:rsidRDefault="001036A8" w:rsidP="006423CA">
      <w:pPr>
        <w:pStyle w:val="SingleTxtG"/>
      </w:pPr>
      <w:r>
        <w:rPr>
          <w:i/>
          <w:iCs/>
          <w:lang w:val="fr-FR"/>
        </w:rPr>
        <w:t>Paragraphe 6.1.1, note de bas de page sous le tab</w:t>
      </w:r>
      <w:r w:rsidR="00530884">
        <w:rPr>
          <w:i/>
          <w:iCs/>
          <w:lang w:val="fr-FR"/>
        </w:rPr>
        <w:t>leau des limites pour le niveau </w:t>
      </w:r>
      <w:r>
        <w:rPr>
          <w:i/>
          <w:iCs/>
          <w:lang w:val="fr-FR"/>
        </w:rPr>
        <w:t>2</w:t>
      </w:r>
      <w:r>
        <w:rPr>
          <w:lang w:val="fr-FR"/>
        </w:rPr>
        <w:t xml:space="preserve">, </w:t>
      </w:r>
      <w:r w:rsidRPr="00B75F4C">
        <w:t>modification sans objet en français</w:t>
      </w:r>
      <w:r>
        <w:t>.</w:t>
      </w:r>
    </w:p>
    <w:p w:rsidR="001036A8" w:rsidRDefault="001036A8" w:rsidP="006423CA">
      <w:pPr>
        <w:pStyle w:val="SingleTxtG"/>
        <w:rPr>
          <w:lang w:val="fr-FR"/>
        </w:rPr>
      </w:pPr>
      <w:r w:rsidRPr="00E92AAE">
        <w:rPr>
          <w:i/>
          <w:lang w:val="fr-FR"/>
        </w:rPr>
        <w:t>Paragraphe 6.1.2,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tableau des limites pour le niveau 2</w:t>
      </w:r>
      <w:r>
        <w:rPr>
          <w:lang w:val="fr-FR"/>
        </w:rPr>
        <w:t xml:space="preserve">, </w:t>
      </w:r>
      <w:r w:rsidRPr="006423CA">
        <w:t>lire</w:t>
      </w:r>
      <w:r w:rsidR="00530884">
        <w:rPr>
          <w:lang w:val="fr-FR"/>
        </w:rPr>
        <w:t> </w:t>
      </w:r>
      <w:r>
        <w:rPr>
          <w:lang w:val="fr-FR"/>
        </w:rPr>
        <w:t>:</w:t>
      </w:r>
    </w:p>
    <w:tbl>
      <w:tblPr>
        <w:tblW w:w="6305" w:type="dxa"/>
        <w:tblInd w:w="220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2491"/>
        <w:gridCol w:w="966"/>
        <w:gridCol w:w="1072"/>
      </w:tblGrid>
      <w:tr w:rsidR="000A0467" w:rsidRPr="00DD2A0F" w:rsidTr="00D06FA1">
        <w:trPr>
          <w:trHeight w:val="176"/>
          <w:tblHeader/>
        </w:trPr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67" w:rsidRPr="00DD2A0F" w:rsidRDefault="000A0467" w:rsidP="00D06FA1">
            <w:pPr>
              <w:keepNext/>
              <w:suppressAutoHyphens w:val="0"/>
              <w:spacing w:before="80" w:after="80" w:line="200" w:lineRule="exact"/>
              <w:ind w:right="113"/>
              <w:jc w:val="center"/>
              <w:rPr>
                <w:bCs/>
                <w:i/>
                <w:sz w:val="16"/>
                <w:szCs w:val="16"/>
              </w:rPr>
            </w:pPr>
            <w:r w:rsidRPr="004B18E2">
              <w:rPr>
                <w:bCs/>
                <w:i/>
                <w:iCs/>
                <w:sz w:val="16"/>
                <w:szCs w:val="16"/>
                <w:lang w:val="fr-FR"/>
              </w:rPr>
              <w:t>Niveau 2</w:t>
            </w:r>
          </w:p>
        </w:tc>
      </w:tr>
      <w:tr w:rsidR="000A0467" w:rsidRPr="00DD2A0F" w:rsidTr="00D06FA1">
        <w:trPr>
          <w:trHeight w:val="326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67" w:rsidRPr="00DD2A0F" w:rsidRDefault="000A0467" w:rsidP="00D06FA1">
            <w:pPr>
              <w:suppressAutoHyphens w:val="0"/>
              <w:spacing w:before="40" w:after="120" w:line="200" w:lineRule="exact"/>
              <w:ind w:left="113" w:right="113"/>
              <w:jc w:val="both"/>
              <w:rPr>
                <w:bCs/>
                <w:i/>
                <w:sz w:val="16"/>
                <w:szCs w:val="16"/>
              </w:rPr>
            </w:pPr>
            <w:r w:rsidRPr="00DD2A0F">
              <w:rPr>
                <w:bCs/>
                <w:i/>
                <w:sz w:val="16"/>
                <w:szCs w:val="16"/>
              </w:rPr>
              <w:br w:type="page"/>
            </w:r>
            <w:r w:rsidRPr="004B18E2">
              <w:rPr>
                <w:bCs/>
                <w:i/>
                <w:iCs/>
                <w:sz w:val="16"/>
                <w:szCs w:val="16"/>
                <w:lang w:val="fr-FR"/>
              </w:rPr>
              <w:t>Catégorie d</w:t>
            </w:r>
            <w:r>
              <w:rPr>
                <w:bCs/>
                <w:i/>
                <w:iCs/>
                <w:sz w:val="16"/>
                <w:szCs w:val="16"/>
                <w:lang w:val="fr-FR"/>
              </w:rPr>
              <w:t>’</w:t>
            </w:r>
            <w:r w:rsidRPr="004B18E2">
              <w:rPr>
                <w:bCs/>
                <w:i/>
                <w:iCs/>
                <w:sz w:val="16"/>
                <w:szCs w:val="16"/>
                <w:lang w:val="fr-FR"/>
              </w:rPr>
              <w:t>utilisation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67" w:rsidRPr="00DD2A0F" w:rsidRDefault="000A0467" w:rsidP="00D06FA1">
            <w:pPr>
              <w:suppressAutoHyphens w:val="0"/>
              <w:spacing w:before="40" w:after="120" w:line="220" w:lineRule="exact"/>
              <w:ind w:left="113" w:right="113"/>
              <w:jc w:val="both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67" w:rsidRPr="00DD2A0F" w:rsidRDefault="000A0467" w:rsidP="00D06FA1">
            <w:pPr>
              <w:spacing w:before="40" w:after="120" w:line="22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DD2A0F">
              <w:rPr>
                <w:bCs/>
                <w:i/>
                <w:sz w:val="16"/>
                <w:szCs w:val="16"/>
              </w:rPr>
              <w:t>Limit</w:t>
            </w:r>
            <w:r>
              <w:rPr>
                <w:bCs/>
                <w:i/>
                <w:sz w:val="16"/>
                <w:szCs w:val="16"/>
              </w:rPr>
              <w:t>e</w:t>
            </w:r>
            <w:r w:rsidRPr="00DD2A0F">
              <w:rPr>
                <w:bCs/>
                <w:i/>
                <w:sz w:val="16"/>
                <w:szCs w:val="16"/>
              </w:rPr>
              <w:t xml:space="preserve"> dB(A)</w:t>
            </w:r>
          </w:p>
        </w:tc>
      </w:tr>
      <w:tr w:rsidR="000A0467" w:rsidRPr="00DD2A0F" w:rsidTr="00D06FA1">
        <w:trPr>
          <w:trHeight w:val="326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467" w:rsidRPr="00DD2A0F" w:rsidRDefault="000A0467" w:rsidP="00D06FA1">
            <w:pPr>
              <w:suppressAutoHyphens w:val="0"/>
              <w:spacing w:before="40" w:after="120" w:line="220" w:lineRule="exact"/>
              <w:ind w:left="113" w:right="113"/>
              <w:jc w:val="right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467" w:rsidRPr="00DD2A0F" w:rsidRDefault="000A0467" w:rsidP="00D06FA1">
            <w:pPr>
              <w:suppressAutoHyphens w:val="0"/>
              <w:spacing w:before="40" w:after="120" w:line="220" w:lineRule="exact"/>
              <w:ind w:left="113" w:right="113"/>
              <w:jc w:val="right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467" w:rsidRPr="00DD2A0F" w:rsidRDefault="000A0467" w:rsidP="00D06FA1">
            <w:pPr>
              <w:suppressAutoHyphens w:val="0"/>
              <w:spacing w:before="40" w:after="120" w:line="22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4B18E2">
              <w:rPr>
                <w:bCs/>
                <w:i/>
                <w:iCs/>
                <w:sz w:val="16"/>
                <w:szCs w:val="16"/>
                <w:lang w:val="fr-FR"/>
              </w:rPr>
              <w:t>Autres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467" w:rsidRPr="00DD2A0F" w:rsidRDefault="000A0467" w:rsidP="00D06FA1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0A0467">
              <w:rPr>
                <w:bCs/>
                <w:i/>
                <w:iCs/>
                <w:spacing w:val="-2"/>
                <w:sz w:val="16"/>
                <w:szCs w:val="16"/>
                <w:lang w:val="fr-FR"/>
              </w:rPr>
              <w:t>Pneumatiques</w:t>
            </w:r>
            <w:r w:rsidRPr="004B18E2">
              <w:rPr>
                <w:bCs/>
                <w:i/>
                <w:iCs/>
                <w:sz w:val="16"/>
                <w:szCs w:val="16"/>
                <w:lang w:val="fr-FR"/>
              </w:rPr>
              <w:t xml:space="preserve"> de traction</w:t>
            </w:r>
          </w:p>
        </w:tc>
      </w:tr>
      <w:tr w:rsidR="000A0467" w:rsidRPr="00DD2A0F" w:rsidTr="00D06FA1">
        <w:trPr>
          <w:trHeight w:val="177"/>
        </w:trPr>
        <w:tc>
          <w:tcPr>
            <w:tcW w:w="1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0467" w:rsidRPr="00E12126" w:rsidRDefault="000A0467" w:rsidP="00D06FA1">
            <w:pPr>
              <w:suppressAutoHyphens w:val="0"/>
              <w:spacing w:before="40" w:after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4B18E2">
              <w:rPr>
                <w:bCs/>
                <w:sz w:val="18"/>
                <w:szCs w:val="18"/>
                <w:lang w:val="fr-FR"/>
              </w:rPr>
              <w:t>Normale</w:t>
            </w:r>
          </w:p>
        </w:tc>
        <w:tc>
          <w:tcPr>
            <w:tcW w:w="24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67" w:rsidRPr="00E12126" w:rsidRDefault="000A0467" w:rsidP="00D06FA1">
            <w:pPr>
              <w:suppressAutoHyphens w:val="0"/>
              <w:spacing w:before="40" w:after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67" w:rsidRPr="00E12126" w:rsidRDefault="000A0467" w:rsidP="000A0467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12126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67" w:rsidRPr="00E12126" w:rsidRDefault="000A0467" w:rsidP="000A0467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12126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3</w:t>
            </w:r>
          </w:p>
        </w:tc>
      </w:tr>
      <w:tr w:rsidR="000A0467" w:rsidRPr="00DD2A0F" w:rsidTr="00D06FA1">
        <w:trPr>
          <w:trHeight w:val="161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A0467" w:rsidRPr="00E12126" w:rsidRDefault="000A0467" w:rsidP="00D06FA1">
            <w:pPr>
              <w:suppressAutoHyphens w:val="0"/>
              <w:spacing w:before="40" w:after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4B18E2">
              <w:rPr>
                <w:bCs/>
                <w:sz w:val="18"/>
                <w:szCs w:val="18"/>
                <w:lang w:val="fr-FR"/>
              </w:rPr>
              <w:t>Neige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467" w:rsidRPr="00E12126" w:rsidRDefault="000A0467" w:rsidP="00D06FA1">
            <w:pPr>
              <w:suppressAutoHyphens w:val="0"/>
              <w:spacing w:before="40" w:after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67" w:rsidRPr="00E12126" w:rsidRDefault="000A0467" w:rsidP="000A0467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12126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67" w:rsidRPr="00E12126" w:rsidRDefault="000A0467" w:rsidP="000A0467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12126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3</w:t>
            </w:r>
          </w:p>
        </w:tc>
      </w:tr>
      <w:tr w:rsidR="000A0467" w:rsidRPr="00DD2A0F" w:rsidTr="00D06FA1">
        <w:trPr>
          <w:trHeight w:val="161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67" w:rsidRPr="00E12126" w:rsidRDefault="000A0467" w:rsidP="00D06FA1">
            <w:pPr>
              <w:suppressAutoHyphens w:val="0"/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7" w:rsidRPr="004B18E2" w:rsidRDefault="000A0467" w:rsidP="00D06FA1">
            <w:pPr>
              <w:suppressAutoHyphens w:val="0"/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  <w:r w:rsidRPr="004B18E2">
              <w:rPr>
                <w:bCs/>
                <w:sz w:val="18"/>
                <w:szCs w:val="18"/>
                <w:lang w:val="fr-FR"/>
              </w:rPr>
              <w:t xml:space="preserve">Pneumatique neige </w:t>
            </w:r>
            <w:r w:rsidRPr="008A74CB">
              <w:rPr>
                <w:b/>
                <w:bCs/>
                <w:sz w:val="18"/>
                <w:szCs w:val="18"/>
                <w:lang w:val="fr-FR"/>
              </w:rPr>
              <w:t>classé comme pneumatique</w:t>
            </w:r>
            <w:r w:rsidRPr="004B18E2">
              <w:rPr>
                <w:bCs/>
                <w:sz w:val="18"/>
                <w:szCs w:val="18"/>
                <w:lang w:val="fr-FR"/>
              </w:rPr>
              <w:t xml:space="preserve"> destiné à être utilisé dans des conditions de neige extrêmes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67" w:rsidRPr="00E12126" w:rsidRDefault="000A0467" w:rsidP="000A0467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12126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67" w:rsidRPr="00E12126" w:rsidRDefault="000A0467" w:rsidP="000A0467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12126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5</w:t>
            </w:r>
          </w:p>
        </w:tc>
      </w:tr>
      <w:tr w:rsidR="000A0467" w:rsidRPr="00DD2A0F" w:rsidTr="00D06FA1">
        <w:trPr>
          <w:trHeight w:val="285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0A0467" w:rsidRPr="00E12126" w:rsidRDefault="000A0467" w:rsidP="00D06FA1">
            <w:pPr>
              <w:suppressAutoHyphens w:val="0"/>
              <w:spacing w:before="40" w:after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4B18E2">
              <w:rPr>
                <w:bCs/>
                <w:sz w:val="18"/>
                <w:szCs w:val="18"/>
                <w:lang w:val="fr-FR"/>
              </w:rPr>
              <w:t>Spéciale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67" w:rsidRPr="00E12126" w:rsidRDefault="000A0467" w:rsidP="00D06FA1">
            <w:pPr>
              <w:suppressAutoHyphens w:val="0"/>
              <w:spacing w:before="40" w:after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67" w:rsidRPr="00E12126" w:rsidRDefault="000A0467" w:rsidP="000A0467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12126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67" w:rsidRPr="00E12126" w:rsidRDefault="000A0467" w:rsidP="000A0467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12126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5</w:t>
            </w:r>
          </w:p>
        </w:tc>
      </w:tr>
      <w:tr w:rsidR="000A0467" w:rsidRPr="00DD2A0F" w:rsidTr="00D06FA1">
        <w:trPr>
          <w:trHeight w:val="285"/>
        </w:trPr>
        <w:tc>
          <w:tcPr>
            <w:tcW w:w="17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467" w:rsidRPr="00E12126" w:rsidRDefault="000A0467" w:rsidP="00D06FA1">
            <w:pPr>
              <w:suppressAutoHyphens w:val="0"/>
              <w:spacing w:before="40" w:after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467" w:rsidRPr="000A0467" w:rsidRDefault="000A0467" w:rsidP="00D06FA1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pacing w:val="-2"/>
                <w:sz w:val="18"/>
                <w:szCs w:val="18"/>
              </w:rPr>
            </w:pPr>
            <w:r w:rsidRPr="000A0467">
              <w:rPr>
                <w:b/>
                <w:bCs/>
                <w:spacing w:val="-2"/>
                <w:sz w:val="18"/>
                <w:szCs w:val="18"/>
                <w:lang w:val="fr-FR"/>
              </w:rPr>
              <w:t>Pneumatique à usage spécial classé comme pneumatique destiné à être utilisé dans des conditions de neige extrêmes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467" w:rsidRPr="00E12126" w:rsidRDefault="000A0467" w:rsidP="000A0467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12126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467" w:rsidRPr="00E12126" w:rsidRDefault="000A0467" w:rsidP="000A0467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12126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1036A8" w:rsidRDefault="001036A8" w:rsidP="004B18E2">
      <w:pPr>
        <w:pStyle w:val="SingleTxtG"/>
        <w:keepNext/>
        <w:spacing w:before="120"/>
        <w:rPr>
          <w:lang w:val="fr-FR"/>
        </w:rPr>
      </w:pPr>
      <w:r>
        <w:rPr>
          <w:i/>
          <w:iCs/>
          <w:lang w:val="fr-FR"/>
        </w:rPr>
        <w:t>Paragraphe 6.1.3</w:t>
      </w:r>
      <w:r>
        <w:rPr>
          <w:lang w:val="fr-FR"/>
        </w:rPr>
        <w:t xml:space="preserve">, </w:t>
      </w:r>
      <w:r>
        <w:rPr>
          <w:i/>
          <w:iCs/>
          <w:lang w:val="fr-FR"/>
        </w:rPr>
        <w:t>tableau des limites pour le niveau 2</w:t>
      </w:r>
      <w:r>
        <w:rPr>
          <w:lang w:val="fr-FR"/>
        </w:rPr>
        <w:t>, lire</w:t>
      </w:r>
      <w:r w:rsidR="004B18E2">
        <w:rPr>
          <w:lang w:val="fr-FR"/>
        </w:rPr>
        <w:t> </w:t>
      </w:r>
      <w:r>
        <w:rPr>
          <w:lang w:val="fr-FR"/>
        </w:rPr>
        <w:t>:</w:t>
      </w:r>
    </w:p>
    <w:tbl>
      <w:tblPr>
        <w:tblW w:w="6305" w:type="dxa"/>
        <w:tblInd w:w="220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2491"/>
        <w:gridCol w:w="966"/>
        <w:gridCol w:w="1072"/>
      </w:tblGrid>
      <w:tr w:rsidR="004B18E2" w:rsidRPr="00DD2A0F" w:rsidTr="00D06FA1">
        <w:trPr>
          <w:trHeight w:val="176"/>
          <w:tblHeader/>
        </w:trPr>
        <w:tc>
          <w:tcPr>
            <w:tcW w:w="6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8E2" w:rsidRPr="00DD2A0F" w:rsidRDefault="006D7DB7" w:rsidP="004B18E2">
            <w:pPr>
              <w:keepNext/>
              <w:suppressAutoHyphens w:val="0"/>
              <w:spacing w:before="80" w:after="80" w:line="200" w:lineRule="exact"/>
              <w:ind w:right="113"/>
              <w:jc w:val="center"/>
              <w:rPr>
                <w:bCs/>
                <w:i/>
                <w:sz w:val="16"/>
                <w:szCs w:val="16"/>
              </w:rPr>
            </w:pPr>
            <w:r w:rsidRPr="004B18E2">
              <w:rPr>
                <w:bCs/>
                <w:i/>
                <w:iCs/>
                <w:sz w:val="16"/>
                <w:szCs w:val="16"/>
                <w:lang w:val="fr-FR"/>
              </w:rPr>
              <w:t>Niveau 2</w:t>
            </w:r>
          </w:p>
        </w:tc>
      </w:tr>
      <w:tr w:rsidR="004B18E2" w:rsidRPr="00DD2A0F" w:rsidTr="000A0467">
        <w:trPr>
          <w:trHeight w:val="326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DD2A0F" w:rsidRDefault="004B18E2" w:rsidP="000A0467">
            <w:pPr>
              <w:suppressAutoHyphens w:val="0"/>
              <w:spacing w:before="40" w:after="120" w:line="200" w:lineRule="exact"/>
              <w:ind w:left="113" w:right="113"/>
              <w:jc w:val="both"/>
              <w:rPr>
                <w:bCs/>
                <w:i/>
                <w:sz w:val="16"/>
                <w:szCs w:val="16"/>
              </w:rPr>
            </w:pPr>
            <w:r w:rsidRPr="00DD2A0F">
              <w:rPr>
                <w:bCs/>
                <w:i/>
                <w:sz w:val="16"/>
                <w:szCs w:val="16"/>
              </w:rPr>
              <w:br w:type="page"/>
            </w:r>
            <w:r w:rsidR="006D7DB7" w:rsidRPr="004B18E2">
              <w:rPr>
                <w:bCs/>
                <w:i/>
                <w:iCs/>
                <w:sz w:val="16"/>
                <w:szCs w:val="16"/>
                <w:lang w:val="fr-FR"/>
              </w:rPr>
              <w:t>Catégorie d</w:t>
            </w:r>
            <w:r w:rsidR="00F340B5">
              <w:rPr>
                <w:bCs/>
                <w:i/>
                <w:iCs/>
                <w:sz w:val="16"/>
                <w:szCs w:val="16"/>
                <w:lang w:val="fr-FR"/>
              </w:rPr>
              <w:t>’</w:t>
            </w:r>
            <w:r w:rsidR="006D7DB7" w:rsidRPr="004B18E2">
              <w:rPr>
                <w:bCs/>
                <w:i/>
                <w:iCs/>
                <w:sz w:val="16"/>
                <w:szCs w:val="16"/>
                <w:lang w:val="fr-FR"/>
              </w:rPr>
              <w:t>utilisation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DD2A0F" w:rsidRDefault="004B18E2" w:rsidP="00D06FA1">
            <w:pPr>
              <w:suppressAutoHyphens w:val="0"/>
              <w:spacing w:before="40" w:after="120" w:line="220" w:lineRule="exact"/>
              <w:ind w:left="113" w:right="113"/>
              <w:jc w:val="both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DD2A0F" w:rsidRDefault="004B18E2" w:rsidP="00D06FA1">
            <w:pPr>
              <w:spacing w:before="40" w:after="120" w:line="22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DD2A0F">
              <w:rPr>
                <w:bCs/>
                <w:i/>
                <w:sz w:val="16"/>
                <w:szCs w:val="16"/>
              </w:rPr>
              <w:t>Limit</w:t>
            </w:r>
            <w:r>
              <w:rPr>
                <w:bCs/>
                <w:i/>
                <w:sz w:val="16"/>
                <w:szCs w:val="16"/>
              </w:rPr>
              <w:t>e</w:t>
            </w:r>
            <w:r w:rsidRPr="00DD2A0F">
              <w:rPr>
                <w:bCs/>
                <w:i/>
                <w:sz w:val="16"/>
                <w:szCs w:val="16"/>
              </w:rPr>
              <w:t xml:space="preserve"> dB(A)</w:t>
            </w:r>
          </w:p>
        </w:tc>
      </w:tr>
      <w:tr w:rsidR="004B18E2" w:rsidRPr="00DD2A0F" w:rsidTr="000A0467">
        <w:trPr>
          <w:trHeight w:val="326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18E2" w:rsidRPr="00DD2A0F" w:rsidRDefault="004B18E2" w:rsidP="00D06FA1">
            <w:pPr>
              <w:suppressAutoHyphens w:val="0"/>
              <w:spacing w:before="40" w:after="120" w:line="220" w:lineRule="exact"/>
              <w:ind w:left="113" w:right="113"/>
              <w:jc w:val="right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18E2" w:rsidRPr="00DD2A0F" w:rsidRDefault="004B18E2" w:rsidP="00D06FA1">
            <w:pPr>
              <w:suppressAutoHyphens w:val="0"/>
              <w:spacing w:before="40" w:after="120" w:line="220" w:lineRule="exact"/>
              <w:ind w:left="113" w:right="113"/>
              <w:jc w:val="right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18E2" w:rsidRPr="00DD2A0F" w:rsidRDefault="006D7DB7" w:rsidP="00D06FA1">
            <w:pPr>
              <w:suppressAutoHyphens w:val="0"/>
              <w:spacing w:before="40" w:after="120" w:line="220" w:lineRule="exact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4B18E2">
              <w:rPr>
                <w:bCs/>
                <w:i/>
                <w:iCs/>
                <w:sz w:val="16"/>
                <w:szCs w:val="16"/>
                <w:lang w:val="fr-FR"/>
              </w:rPr>
              <w:t>Autres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18E2" w:rsidRPr="00DD2A0F" w:rsidRDefault="006D7DB7" w:rsidP="000A0467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bCs/>
                <w:i/>
                <w:sz w:val="16"/>
                <w:szCs w:val="16"/>
              </w:rPr>
            </w:pPr>
            <w:r w:rsidRPr="000A0467">
              <w:rPr>
                <w:bCs/>
                <w:i/>
                <w:iCs/>
                <w:spacing w:val="-2"/>
                <w:sz w:val="16"/>
                <w:szCs w:val="16"/>
                <w:lang w:val="fr-FR"/>
              </w:rPr>
              <w:t>Pneumatiques</w:t>
            </w:r>
            <w:r w:rsidRPr="004B18E2">
              <w:rPr>
                <w:bCs/>
                <w:i/>
                <w:iCs/>
                <w:sz w:val="16"/>
                <w:szCs w:val="16"/>
                <w:lang w:val="fr-FR"/>
              </w:rPr>
              <w:t xml:space="preserve"> de traction</w:t>
            </w:r>
          </w:p>
        </w:tc>
      </w:tr>
      <w:tr w:rsidR="004B18E2" w:rsidRPr="00DD2A0F" w:rsidTr="000A0467">
        <w:trPr>
          <w:trHeight w:val="177"/>
        </w:trPr>
        <w:tc>
          <w:tcPr>
            <w:tcW w:w="1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18E2" w:rsidRPr="00E12126" w:rsidRDefault="006D7DB7" w:rsidP="00D06FA1">
            <w:pPr>
              <w:suppressAutoHyphens w:val="0"/>
              <w:spacing w:before="40" w:after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4B18E2">
              <w:rPr>
                <w:bCs/>
                <w:sz w:val="18"/>
                <w:szCs w:val="18"/>
                <w:lang w:val="fr-FR"/>
              </w:rPr>
              <w:t>Normale</w:t>
            </w:r>
          </w:p>
        </w:tc>
        <w:tc>
          <w:tcPr>
            <w:tcW w:w="24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12126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12126">
              <w:rPr>
                <w:bCs/>
                <w:sz w:val="18"/>
                <w:szCs w:val="18"/>
              </w:rPr>
              <w:t>75</w:t>
            </w:r>
          </w:p>
        </w:tc>
      </w:tr>
      <w:tr w:rsidR="004B18E2" w:rsidRPr="00DD2A0F" w:rsidTr="000A0467">
        <w:trPr>
          <w:trHeight w:val="161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B18E2" w:rsidRPr="00E12126" w:rsidRDefault="006D7DB7" w:rsidP="00D06FA1">
            <w:pPr>
              <w:suppressAutoHyphens w:val="0"/>
              <w:spacing w:before="40" w:after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4B18E2">
              <w:rPr>
                <w:bCs/>
                <w:sz w:val="18"/>
                <w:szCs w:val="18"/>
                <w:lang w:val="fr-FR"/>
              </w:rPr>
              <w:t>Neige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12126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12126">
              <w:rPr>
                <w:bCs/>
                <w:sz w:val="18"/>
                <w:szCs w:val="18"/>
              </w:rPr>
              <w:t>75</w:t>
            </w:r>
          </w:p>
        </w:tc>
      </w:tr>
      <w:tr w:rsidR="004B18E2" w:rsidRPr="00DD2A0F" w:rsidTr="000A0467">
        <w:trPr>
          <w:trHeight w:val="161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E2" w:rsidRPr="004B18E2" w:rsidRDefault="006D7DB7" w:rsidP="00D06FA1">
            <w:pPr>
              <w:suppressAutoHyphens w:val="0"/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  <w:r w:rsidRPr="004B18E2">
              <w:rPr>
                <w:bCs/>
                <w:sz w:val="18"/>
                <w:szCs w:val="18"/>
                <w:lang w:val="fr-FR"/>
              </w:rPr>
              <w:t xml:space="preserve">Pneumatique neige </w:t>
            </w:r>
            <w:r w:rsidRPr="008A74CB">
              <w:rPr>
                <w:b/>
                <w:bCs/>
                <w:sz w:val="18"/>
                <w:szCs w:val="18"/>
                <w:lang w:val="fr-FR"/>
              </w:rPr>
              <w:t>classé comme pneumatique</w:t>
            </w:r>
            <w:r w:rsidRPr="004B18E2">
              <w:rPr>
                <w:bCs/>
                <w:sz w:val="18"/>
                <w:szCs w:val="18"/>
                <w:lang w:val="fr-FR"/>
              </w:rPr>
              <w:t xml:space="preserve"> destiné à être utilisé dans des conditions de neige extrêmes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12126">
              <w:rPr>
                <w:bCs/>
                <w:sz w:val="18"/>
                <w:szCs w:val="18"/>
              </w:rPr>
              <w:t>74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12126">
              <w:rPr>
                <w:bCs/>
                <w:sz w:val="18"/>
                <w:szCs w:val="18"/>
              </w:rPr>
              <w:t>76</w:t>
            </w:r>
          </w:p>
        </w:tc>
      </w:tr>
      <w:tr w:rsidR="004B18E2" w:rsidRPr="00DD2A0F" w:rsidTr="000A0467">
        <w:trPr>
          <w:trHeight w:val="285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B18E2" w:rsidRPr="00E12126" w:rsidRDefault="006D7DB7" w:rsidP="00D06FA1">
            <w:pPr>
              <w:suppressAutoHyphens w:val="0"/>
              <w:spacing w:before="40" w:after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4B18E2">
              <w:rPr>
                <w:bCs/>
                <w:sz w:val="18"/>
                <w:szCs w:val="18"/>
                <w:lang w:val="fr-FR"/>
              </w:rPr>
              <w:t>Spéciale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12126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12126">
              <w:rPr>
                <w:bCs/>
                <w:sz w:val="18"/>
                <w:szCs w:val="18"/>
              </w:rPr>
              <w:t>77</w:t>
            </w:r>
          </w:p>
        </w:tc>
      </w:tr>
      <w:tr w:rsidR="004B18E2" w:rsidRPr="00DD2A0F" w:rsidTr="000A0467">
        <w:trPr>
          <w:trHeight w:val="285"/>
        </w:trPr>
        <w:tc>
          <w:tcPr>
            <w:tcW w:w="17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18E2" w:rsidRPr="000A0467" w:rsidRDefault="006D7DB7" w:rsidP="00D06FA1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pacing w:val="-2"/>
                <w:sz w:val="18"/>
                <w:szCs w:val="18"/>
              </w:rPr>
            </w:pPr>
            <w:r w:rsidRPr="000A0467">
              <w:rPr>
                <w:b/>
                <w:bCs/>
                <w:spacing w:val="-2"/>
                <w:sz w:val="18"/>
                <w:szCs w:val="18"/>
                <w:lang w:val="fr-FR"/>
              </w:rPr>
              <w:t>Pneumatique à usage spécial classé comme pneumatique destiné à être utilisé dans des conditions de neige extrêmes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12126"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12126">
              <w:rPr>
                <w:b/>
                <w:bCs/>
                <w:sz w:val="18"/>
                <w:szCs w:val="18"/>
              </w:rPr>
              <w:t>78</w:t>
            </w:r>
          </w:p>
        </w:tc>
      </w:tr>
    </w:tbl>
    <w:p w:rsidR="001036A8" w:rsidRDefault="001036A8" w:rsidP="004B18E2">
      <w:pPr>
        <w:pStyle w:val="SingleTxtG"/>
        <w:spacing w:before="120"/>
        <w:rPr>
          <w:lang w:val="fr-FR"/>
        </w:rPr>
      </w:pPr>
      <w:r>
        <w:rPr>
          <w:i/>
          <w:iCs/>
          <w:lang w:val="fr-FR"/>
        </w:rPr>
        <w:t>Paragraphe 6.2.1, tableau des limites</w:t>
      </w:r>
      <w:r>
        <w:rPr>
          <w:lang w:val="fr-FR"/>
        </w:rPr>
        <w:t xml:space="preserve">, </w:t>
      </w:r>
      <w:r w:rsidRPr="006423CA">
        <w:t>lire</w:t>
      </w:r>
      <w:r w:rsidR="004B18E2">
        <w:t> </w:t>
      </w:r>
      <w:r>
        <w:rPr>
          <w:lang w:val="fr-FR"/>
        </w:rPr>
        <w:t>:</w:t>
      </w:r>
    </w:p>
    <w:tbl>
      <w:tblPr>
        <w:tblW w:w="6295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3527"/>
        <w:gridCol w:w="1048"/>
      </w:tblGrid>
      <w:tr w:rsidR="004B18E2" w:rsidRPr="00DD2A0F" w:rsidTr="000A0467">
        <w:trPr>
          <w:tblHeader/>
        </w:trPr>
        <w:tc>
          <w:tcPr>
            <w:tcW w:w="17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B18E2" w:rsidRPr="00DD2A0F" w:rsidRDefault="006D7DB7" w:rsidP="00D06FA1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 w:rsidRPr="004B18E2">
              <w:rPr>
                <w:i/>
                <w:iCs/>
                <w:sz w:val="16"/>
                <w:szCs w:val="16"/>
                <w:lang w:val="fr-FR"/>
              </w:rPr>
              <w:t>Catégorie d</w:t>
            </w:r>
            <w:r w:rsidR="00F340B5"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4B18E2">
              <w:rPr>
                <w:i/>
                <w:iCs/>
                <w:sz w:val="16"/>
                <w:szCs w:val="16"/>
                <w:lang w:val="fr-FR"/>
              </w:rPr>
              <w:t>utilisation</w:t>
            </w:r>
          </w:p>
        </w:tc>
        <w:tc>
          <w:tcPr>
            <w:tcW w:w="3527" w:type="dxa"/>
            <w:tcBorders>
              <w:bottom w:val="single" w:sz="12" w:space="0" w:color="auto"/>
            </w:tcBorders>
          </w:tcPr>
          <w:p w:rsidR="004B18E2" w:rsidRPr="00DD2A0F" w:rsidRDefault="004B18E2" w:rsidP="00D06FA1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04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B18E2" w:rsidRPr="00DD2A0F" w:rsidRDefault="006D7DB7" w:rsidP="00D06FA1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4B18E2">
              <w:rPr>
                <w:i/>
                <w:iCs/>
                <w:sz w:val="16"/>
                <w:szCs w:val="16"/>
                <w:lang w:val="fr-FR"/>
              </w:rPr>
              <w:t>Indice d</w:t>
            </w:r>
            <w:r w:rsidR="00F340B5"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4B18E2">
              <w:rPr>
                <w:i/>
                <w:iCs/>
                <w:sz w:val="16"/>
                <w:szCs w:val="16"/>
                <w:lang w:val="fr-FR"/>
              </w:rPr>
              <w:t>adhérence sur sol mouillé (G)</w:t>
            </w:r>
          </w:p>
        </w:tc>
      </w:tr>
      <w:tr w:rsidR="004B18E2" w:rsidRPr="00DD2A0F" w:rsidTr="000A0467">
        <w:tc>
          <w:tcPr>
            <w:tcW w:w="1720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:rsidR="004B18E2" w:rsidRPr="00E12126" w:rsidRDefault="006D7DB7" w:rsidP="00D06FA1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  <w:lang w:eastAsia="de-DE"/>
              </w:rPr>
            </w:pPr>
            <w:r w:rsidRPr="004B18E2">
              <w:rPr>
                <w:sz w:val="18"/>
                <w:szCs w:val="18"/>
                <w:lang w:val="fr-FR" w:eastAsia="de-DE"/>
              </w:rPr>
              <w:t>Normale</w:t>
            </w:r>
          </w:p>
        </w:tc>
        <w:tc>
          <w:tcPr>
            <w:tcW w:w="3527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  <w:lang w:eastAsia="de-DE"/>
              </w:rPr>
            </w:pPr>
          </w:p>
        </w:tc>
        <w:tc>
          <w:tcPr>
            <w:tcW w:w="1048" w:type="dxa"/>
            <w:tcBorders>
              <w:top w:val="single" w:sz="12" w:space="0" w:color="auto"/>
            </w:tcBorders>
            <w:shd w:val="clear" w:color="auto" w:fill="auto"/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12126">
              <w:rPr>
                <w:sz w:val="18"/>
                <w:szCs w:val="18"/>
              </w:rPr>
              <w:t>≥ 1.1</w:t>
            </w:r>
          </w:p>
        </w:tc>
      </w:tr>
      <w:tr w:rsidR="004B18E2" w:rsidRPr="00DD2A0F" w:rsidTr="000A0467">
        <w:tc>
          <w:tcPr>
            <w:tcW w:w="1720" w:type="dxa"/>
            <w:vMerge w:val="restart"/>
            <w:tcBorders>
              <w:right w:val="nil"/>
            </w:tcBorders>
            <w:shd w:val="clear" w:color="auto" w:fill="auto"/>
          </w:tcPr>
          <w:p w:rsidR="004B18E2" w:rsidRPr="00E12126" w:rsidRDefault="006D7DB7" w:rsidP="00D06FA1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  <w:lang w:eastAsia="de-DE"/>
              </w:rPr>
            </w:pPr>
            <w:r w:rsidRPr="004B18E2">
              <w:rPr>
                <w:sz w:val="18"/>
                <w:szCs w:val="18"/>
                <w:lang w:val="fr-FR" w:eastAsia="de-DE"/>
              </w:rPr>
              <w:t>Neige</w:t>
            </w:r>
          </w:p>
        </w:tc>
        <w:tc>
          <w:tcPr>
            <w:tcW w:w="3527" w:type="dxa"/>
            <w:tcBorders>
              <w:left w:val="nil"/>
            </w:tcBorders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12126">
              <w:rPr>
                <w:sz w:val="18"/>
                <w:szCs w:val="18"/>
              </w:rPr>
              <w:t>≥ 1.1</w:t>
            </w:r>
          </w:p>
        </w:tc>
      </w:tr>
      <w:tr w:rsidR="004B18E2" w:rsidRPr="00DD2A0F" w:rsidTr="000A0467">
        <w:tc>
          <w:tcPr>
            <w:tcW w:w="1720" w:type="dxa"/>
            <w:vMerge/>
            <w:shd w:val="clear" w:color="auto" w:fill="auto"/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  <w:lang w:eastAsia="de-DE"/>
              </w:rPr>
            </w:pPr>
          </w:p>
        </w:tc>
        <w:tc>
          <w:tcPr>
            <w:tcW w:w="3527" w:type="dxa"/>
          </w:tcPr>
          <w:p w:rsidR="004B18E2" w:rsidRPr="004B18E2" w:rsidRDefault="006D7DB7" w:rsidP="00D06FA1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4B18E2">
              <w:rPr>
                <w:strike/>
                <w:sz w:val="18"/>
                <w:szCs w:val="18"/>
                <w:lang w:val="fr-FR"/>
              </w:rPr>
              <w:t>«</w:t>
            </w:r>
            <w:r w:rsidRPr="004B18E2">
              <w:rPr>
                <w:sz w:val="18"/>
                <w:szCs w:val="18"/>
                <w:lang w:val="fr-FR"/>
              </w:rPr>
              <w:t xml:space="preserve"> Pneumatique </w:t>
            </w:r>
            <w:r w:rsidRPr="008A74CB">
              <w:rPr>
                <w:b/>
                <w:sz w:val="18"/>
                <w:szCs w:val="18"/>
                <w:lang w:val="fr-FR"/>
              </w:rPr>
              <w:t>classé comme pneumatique</w:t>
            </w:r>
            <w:r w:rsidRPr="004B18E2">
              <w:rPr>
                <w:sz w:val="18"/>
                <w:szCs w:val="18"/>
                <w:lang w:val="fr-FR"/>
              </w:rPr>
              <w:t xml:space="preserve"> pour conditions de neige extrêmes </w:t>
            </w:r>
            <w:r w:rsidRPr="004B18E2">
              <w:rPr>
                <w:strike/>
                <w:sz w:val="18"/>
                <w:szCs w:val="18"/>
                <w:lang w:val="fr-FR"/>
              </w:rPr>
              <w:t>»</w:t>
            </w:r>
            <w:r w:rsidRPr="004B18E2">
              <w:rPr>
                <w:sz w:val="18"/>
                <w:szCs w:val="18"/>
                <w:lang w:val="fr-FR"/>
              </w:rPr>
              <w:t xml:space="preserve"> d</w:t>
            </w:r>
            <w:r w:rsidR="00F340B5">
              <w:rPr>
                <w:sz w:val="18"/>
                <w:szCs w:val="18"/>
                <w:lang w:val="fr-FR"/>
              </w:rPr>
              <w:t>’</w:t>
            </w:r>
            <w:r w:rsidRPr="004B18E2">
              <w:rPr>
                <w:sz w:val="18"/>
                <w:szCs w:val="18"/>
                <w:lang w:val="fr-FR"/>
              </w:rPr>
              <w:t>un indi</w:t>
            </w:r>
            <w:r w:rsidR="00855BC0">
              <w:rPr>
                <w:sz w:val="18"/>
                <w:szCs w:val="18"/>
                <w:lang w:val="fr-FR"/>
              </w:rPr>
              <w:t>ce de vitesse R ou supérieur (y compris </w:t>
            </w:r>
            <w:r w:rsidRPr="004B18E2">
              <w:rPr>
                <w:sz w:val="18"/>
                <w:szCs w:val="18"/>
                <w:lang w:val="fr-FR"/>
              </w:rPr>
              <w:t>H) correspondant à une vitesse maximale autorisée supérieure à 160 km/h</w:t>
            </w:r>
          </w:p>
        </w:tc>
        <w:tc>
          <w:tcPr>
            <w:tcW w:w="1048" w:type="dxa"/>
            <w:shd w:val="clear" w:color="auto" w:fill="auto"/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12126">
              <w:rPr>
                <w:sz w:val="18"/>
                <w:szCs w:val="18"/>
              </w:rPr>
              <w:t>≥ 1.0</w:t>
            </w:r>
          </w:p>
        </w:tc>
      </w:tr>
      <w:tr w:rsidR="004B18E2" w:rsidRPr="00DD2A0F" w:rsidTr="000A0467">
        <w:tc>
          <w:tcPr>
            <w:tcW w:w="1720" w:type="dxa"/>
            <w:vMerge/>
            <w:shd w:val="clear" w:color="auto" w:fill="auto"/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4B18E2" w:rsidRPr="008A74CB" w:rsidRDefault="006D7DB7" w:rsidP="00D06FA1">
            <w:pPr>
              <w:suppressAutoHyphens w:val="0"/>
              <w:spacing w:before="40" w:after="40" w:line="220" w:lineRule="exact"/>
              <w:ind w:left="113" w:right="113"/>
              <w:rPr>
                <w:spacing w:val="-2"/>
                <w:sz w:val="18"/>
                <w:szCs w:val="18"/>
              </w:rPr>
            </w:pPr>
            <w:r w:rsidRPr="008A74CB">
              <w:rPr>
                <w:strike/>
                <w:spacing w:val="-2"/>
                <w:sz w:val="18"/>
                <w:szCs w:val="18"/>
                <w:lang w:val="fr-FR" w:eastAsia="de-DE"/>
              </w:rPr>
              <w:t>«</w:t>
            </w:r>
            <w:r w:rsidRPr="008A74CB">
              <w:rPr>
                <w:spacing w:val="-2"/>
                <w:sz w:val="18"/>
                <w:szCs w:val="18"/>
                <w:lang w:val="fr-FR" w:eastAsia="de-DE"/>
              </w:rPr>
              <w:t xml:space="preserve"> Pneumatique </w:t>
            </w:r>
            <w:r w:rsidRPr="008A74CB">
              <w:rPr>
                <w:b/>
                <w:spacing w:val="-2"/>
                <w:sz w:val="18"/>
                <w:szCs w:val="18"/>
                <w:lang w:val="fr-FR" w:eastAsia="de-DE"/>
              </w:rPr>
              <w:t>classé comme pneumatique</w:t>
            </w:r>
            <w:r w:rsidRPr="008A74CB">
              <w:rPr>
                <w:spacing w:val="-2"/>
                <w:sz w:val="18"/>
                <w:szCs w:val="18"/>
                <w:lang w:val="fr-FR" w:eastAsia="de-DE"/>
              </w:rPr>
              <w:t xml:space="preserve"> destiné à être utilisé pour conditions de neige extrêmes </w:t>
            </w:r>
            <w:r w:rsidRPr="008A74CB">
              <w:rPr>
                <w:strike/>
                <w:spacing w:val="-2"/>
                <w:sz w:val="18"/>
                <w:szCs w:val="18"/>
                <w:lang w:val="fr-FR" w:eastAsia="de-DE"/>
              </w:rPr>
              <w:t>»</w:t>
            </w:r>
            <w:r w:rsidRPr="008A74CB">
              <w:rPr>
                <w:spacing w:val="-2"/>
                <w:sz w:val="18"/>
                <w:szCs w:val="18"/>
                <w:lang w:val="fr-FR" w:eastAsia="de-DE"/>
              </w:rPr>
              <w:t xml:space="preserve"> d</w:t>
            </w:r>
            <w:r w:rsidR="00F340B5">
              <w:rPr>
                <w:spacing w:val="-2"/>
                <w:sz w:val="18"/>
                <w:szCs w:val="18"/>
                <w:lang w:val="fr-FR" w:eastAsia="de-DE"/>
              </w:rPr>
              <w:t>’</w:t>
            </w:r>
            <w:r w:rsidRPr="008A74CB">
              <w:rPr>
                <w:spacing w:val="-2"/>
                <w:sz w:val="18"/>
                <w:szCs w:val="18"/>
                <w:lang w:val="fr-FR" w:eastAsia="de-DE"/>
              </w:rPr>
              <w:t>un indice de vitesse Q ou inférieur (sauf H) correspondant à une vitesse maximale autorisée ne dépassant pas 160 km/h</w:t>
            </w:r>
          </w:p>
        </w:tc>
        <w:tc>
          <w:tcPr>
            <w:tcW w:w="1048" w:type="dxa"/>
            <w:shd w:val="clear" w:color="auto" w:fill="auto"/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E12126">
              <w:rPr>
                <w:sz w:val="18"/>
                <w:szCs w:val="18"/>
              </w:rPr>
              <w:t>≥ 0.9</w:t>
            </w:r>
          </w:p>
        </w:tc>
      </w:tr>
      <w:tr w:rsidR="004B18E2" w:rsidRPr="00DD2A0F" w:rsidTr="000A0467">
        <w:tc>
          <w:tcPr>
            <w:tcW w:w="1720" w:type="dxa"/>
            <w:vMerge w:val="restart"/>
            <w:tcBorders>
              <w:right w:val="nil"/>
            </w:tcBorders>
            <w:shd w:val="clear" w:color="auto" w:fill="auto"/>
          </w:tcPr>
          <w:p w:rsidR="004B18E2" w:rsidRPr="00E12126" w:rsidDel="003B573F" w:rsidRDefault="006D7DB7" w:rsidP="00D06FA1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  <w:lang w:eastAsia="de-DE"/>
              </w:rPr>
            </w:pPr>
            <w:r w:rsidRPr="004B18E2">
              <w:rPr>
                <w:sz w:val="18"/>
                <w:szCs w:val="18"/>
                <w:lang w:val="fr-FR" w:eastAsia="de-DE"/>
              </w:rPr>
              <w:t>Spéciale</w:t>
            </w:r>
          </w:p>
        </w:tc>
        <w:tc>
          <w:tcPr>
            <w:tcW w:w="3527" w:type="dxa"/>
            <w:tcBorders>
              <w:left w:val="nil"/>
            </w:tcBorders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</w:tcPr>
          <w:p w:rsidR="004B18E2" w:rsidRPr="00E12126" w:rsidRDefault="006D7DB7" w:rsidP="00D06FA1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B18E2">
              <w:rPr>
                <w:sz w:val="18"/>
                <w:szCs w:val="18"/>
                <w:lang w:val="fr-FR"/>
              </w:rPr>
              <w:t>Pas défini</w:t>
            </w:r>
          </w:p>
        </w:tc>
      </w:tr>
      <w:tr w:rsidR="004B18E2" w:rsidRPr="00DD2A0F" w:rsidTr="000A0467">
        <w:tc>
          <w:tcPr>
            <w:tcW w:w="17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18E2" w:rsidRPr="00E12126" w:rsidRDefault="004B18E2" w:rsidP="00D06FA1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  <w:lang w:eastAsia="de-DE"/>
              </w:rPr>
            </w:pPr>
          </w:p>
        </w:tc>
        <w:tc>
          <w:tcPr>
            <w:tcW w:w="3527" w:type="dxa"/>
            <w:tcBorders>
              <w:bottom w:val="single" w:sz="12" w:space="0" w:color="auto"/>
            </w:tcBorders>
          </w:tcPr>
          <w:p w:rsidR="004B18E2" w:rsidRPr="004B18E2" w:rsidRDefault="006D7DB7" w:rsidP="00D06FA1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  <w:szCs w:val="18"/>
              </w:rPr>
            </w:pPr>
            <w:r w:rsidRPr="004B18E2">
              <w:rPr>
                <w:b/>
                <w:bCs/>
                <w:sz w:val="18"/>
                <w:szCs w:val="18"/>
                <w:lang w:val="fr-FR"/>
              </w:rPr>
              <w:t xml:space="preserve">Pneumatique à usage spécial classé comme pneumatique destiné à être </w:t>
            </w:r>
            <w:r w:rsidR="00855BC0">
              <w:rPr>
                <w:b/>
                <w:bCs/>
                <w:sz w:val="18"/>
                <w:szCs w:val="18"/>
                <w:lang w:val="fr-FR"/>
              </w:rPr>
              <w:t>utilisé dans des </w:t>
            </w:r>
            <w:r w:rsidRPr="004B18E2">
              <w:rPr>
                <w:b/>
                <w:bCs/>
                <w:sz w:val="18"/>
                <w:szCs w:val="18"/>
                <w:lang w:val="fr-FR"/>
              </w:rPr>
              <w:t>conditions de neige extrêmes</w:t>
            </w:r>
          </w:p>
        </w:tc>
        <w:tc>
          <w:tcPr>
            <w:tcW w:w="1048" w:type="dxa"/>
            <w:tcBorders>
              <w:bottom w:val="single" w:sz="12" w:space="0" w:color="auto"/>
            </w:tcBorders>
            <w:shd w:val="clear" w:color="auto" w:fill="auto"/>
          </w:tcPr>
          <w:p w:rsidR="004B18E2" w:rsidRPr="00E12126" w:rsidRDefault="006D7DB7" w:rsidP="00D06FA1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B18E2">
              <w:rPr>
                <w:b/>
                <w:sz w:val="18"/>
                <w:szCs w:val="18"/>
                <w:lang w:val="fr-FR"/>
              </w:rPr>
              <w:t>Pas défini</w:t>
            </w:r>
          </w:p>
        </w:tc>
      </w:tr>
    </w:tbl>
    <w:p w:rsidR="001036A8" w:rsidRDefault="001036A8" w:rsidP="00EF267E">
      <w:pPr>
        <w:pStyle w:val="SingleTxtG"/>
        <w:keepNext/>
        <w:spacing w:before="120"/>
        <w:rPr>
          <w:lang w:val="fr-FR"/>
        </w:rPr>
      </w:pPr>
      <w:r>
        <w:rPr>
          <w:i/>
          <w:iCs/>
          <w:lang w:val="fr-FR"/>
        </w:rPr>
        <w:t>Paragraphe 6.2.2, tableau des limites</w:t>
      </w:r>
      <w:r>
        <w:rPr>
          <w:lang w:val="fr-FR"/>
        </w:rPr>
        <w:t xml:space="preserve">, </w:t>
      </w:r>
      <w:r w:rsidRPr="006423CA">
        <w:t>lire</w:t>
      </w:r>
      <w:r w:rsidR="004B18E2">
        <w:t> </w:t>
      </w:r>
      <w:r>
        <w:rPr>
          <w:lang w:val="fr-FR"/>
        </w:rPr>
        <w:t>:</w:t>
      </w:r>
    </w:p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868"/>
        <w:gridCol w:w="974"/>
      </w:tblGrid>
      <w:tr w:rsidR="004B18E2" w:rsidRPr="00DD2A0F" w:rsidTr="000A0467">
        <w:trPr>
          <w:trHeight w:val="32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E2" w:rsidRPr="00DD2A0F" w:rsidRDefault="004B18E2" w:rsidP="00EF267E">
            <w:pPr>
              <w:keepNext/>
              <w:keepLines/>
              <w:suppressAutoHyphens w:val="0"/>
              <w:spacing w:before="60" w:after="60" w:line="240" w:lineRule="auto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DD2A0F">
              <w:rPr>
                <w:bCs/>
                <w:i/>
                <w:sz w:val="16"/>
                <w:szCs w:val="16"/>
              </w:rPr>
              <w:br w:type="page"/>
            </w:r>
            <w:r w:rsidR="006D7DB7" w:rsidRPr="004B18E2">
              <w:rPr>
                <w:bCs/>
                <w:i/>
                <w:iCs/>
                <w:sz w:val="16"/>
                <w:szCs w:val="16"/>
                <w:lang w:val="fr-FR"/>
              </w:rPr>
              <w:t>Catégorie d</w:t>
            </w:r>
            <w:r w:rsidR="00F340B5">
              <w:rPr>
                <w:bCs/>
                <w:i/>
                <w:iCs/>
                <w:sz w:val="16"/>
                <w:szCs w:val="16"/>
                <w:lang w:val="fr-FR"/>
              </w:rPr>
              <w:t>’</w:t>
            </w:r>
            <w:r w:rsidR="006D7DB7" w:rsidRPr="004B18E2">
              <w:rPr>
                <w:bCs/>
                <w:i/>
                <w:iCs/>
                <w:sz w:val="16"/>
                <w:szCs w:val="16"/>
                <w:lang w:val="fr-FR"/>
              </w:rPr>
              <w:t>utilisation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DD2A0F" w:rsidRDefault="004B18E2" w:rsidP="00EF267E">
            <w:pPr>
              <w:keepNext/>
              <w:keepLines/>
              <w:suppressAutoHyphens w:val="0"/>
              <w:spacing w:before="60" w:after="60" w:line="240" w:lineRule="auto"/>
              <w:ind w:left="113" w:right="113"/>
              <w:jc w:val="both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DD2A0F" w:rsidRDefault="006D7DB7" w:rsidP="00EF267E">
            <w:pPr>
              <w:keepNext/>
              <w:keepLines/>
              <w:spacing w:before="60" w:after="60" w:line="240" w:lineRule="auto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4B18E2">
              <w:rPr>
                <w:i/>
                <w:iCs/>
                <w:sz w:val="16"/>
                <w:szCs w:val="16"/>
                <w:lang w:val="fr-FR"/>
              </w:rPr>
              <w:t>Indice d</w:t>
            </w:r>
            <w:r w:rsidR="00F340B5"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4B18E2">
              <w:rPr>
                <w:i/>
                <w:iCs/>
                <w:sz w:val="16"/>
                <w:szCs w:val="16"/>
                <w:lang w:val="fr-FR"/>
              </w:rPr>
              <w:t>adhérence sur sol mouillé (G)</w:t>
            </w:r>
          </w:p>
        </w:tc>
      </w:tr>
      <w:tr w:rsidR="004B18E2" w:rsidRPr="00DD2A0F" w:rsidTr="000A0467">
        <w:trPr>
          <w:trHeight w:val="32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18E2" w:rsidRPr="00DD2A0F" w:rsidRDefault="004B18E2" w:rsidP="00EF267E">
            <w:pPr>
              <w:keepNext/>
              <w:keepLines/>
              <w:suppressAutoHyphens w:val="0"/>
              <w:spacing w:before="60" w:after="60" w:line="240" w:lineRule="auto"/>
              <w:ind w:left="113" w:right="113"/>
              <w:jc w:val="right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18E2" w:rsidRPr="00DD2A0F" w:rsidRDefault="004B18E2" w:rsidP="00EF267E">
            <w:pPr>
              <w:keepNext/>
              <w:keepLines/>
              <w:suppressAutoHyphens w:val="0"/>
              <w:spacing w:before="60" w:after="60" w:line="240" w:lineRule="auto"/>
              <w:ind w:left="113" w:right="113"/>
              <w:jc w:val="right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18E2" w:rsidRPr="00DD2A0F" w:rsidRDefault="006D7DB7" w:rsidP="00EF267E">
            <w:pPr>
              <w:keepNext/>
              <w:keepLines/>
              <w:suppressAutoHyphens w:val="0"/>
              <w:spacing w:before="60" w:after="60" w:line="240" w:lineRule="auto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4B18E2">
              <w:rPr>
                <w:bCs/>
                <w:i/>
                <w:iCs/>
                <w:sz w:val="16"/>
                <w:szCs w:val="16"/>
                <w:lang w:val="fr-FR"/>
              </w:rPr>
              <w:t>Autres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18E2" w:rsidRPr="00DD2A0F" w:rsidRDefault="006D7DB7" w:rsidP="000A0467">
            <w:pPr>
              <w:keepNext/>
              <w:keepLines/>
              <w:suppressAutoHyphens w:val="0"/>
              <w:spacing w:before="60" w:after="60"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4B18E2">
              <w:rPr>
                <w:bCs/>
                <w:i/>
                <w:iCs/>
                <w:spacing w:val="-2"/>
                <w:sz w:val="16"/>
                <w:szCs w:val="16"/>
                <w:lang w:val="fr-FR"/>
              </w:rPr>
              <w:t>Pneumatiques</w:t>
            </w:r>
            <w:r w:rsidRPr="004B18E2">
              <w:rPr>
                <w:bCs/>
                <w:i/>
                <w:iCs/>
                <w:sz w:val="16"/>
                <w:szCs w:val="16"/>
                <w:lang w:val="fr-FR"/>
              </w:rPr>
              <w:t xml:space="preserve"> de traction</w:t>
            </w:r>
          </w:p>
        </w:tc>
      </w:tr>
      <w:tr w:rsidR="004B18E2" w:rsidRPr="00DD2A0F" w:rsidTr="000A0467">
        <w:trPr>
          <w:trHeight w:val="177"/>
        </w:trPr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18E2" w:rsidRPr="00E12126" w:rsidRDefault="006D7DB7" w:rsidP="00EF267E">
            <w:pPr>
              <w:keepNext/>
              <w:suppressAutoHyphens w:val="0"/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4B18E2">
              <w:rPr>
                <w:bCs/>
                <w:sz w:val="18"/>
                <w:szCs w:val="18"/>
                <w:lang w:val="fr-FR"/>
              </w:rPr>
              <w:t>Normale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EF267E">
            <w:pPr>
              <w:keepNext/>
              <w:suppressAutoHyphens w:val="0"/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EF267E">
            <w:pPr>
              <w:keepNext/>
              <w:suppressAutoHyphens w:val="0"/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E12126">
              <w:rPr>
                <w:sz w:val="18"/>
                <w:szCs w:val="18"/>
              </w:rPr>
              <w:t>≥ 0.95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EF267E">
            <w:pPr>
              <w:keepNext/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E12126">
              <w:rPr>
                <w:sz w:val="18"/>
                <w:szCs w:val="18"/>
              </w:rPr>
              <w:t>≥ 0.85</w:t>
            </w:r>
          </w:p>
        </w:tc>
      </w:tr>
      <w:tr w:rsidR="004B18E2" w:rsidRPr="00DD2A0F" w:rsidTr="000A0467">
        <w:trPr>
          <w:trHeight w:val="16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B18E2" w:rsidRPr="00E12126" w:rsidRDefault="006D7DB7" w:rsidP="00EF267E">
            <w:pPr>
              <w:keepNext/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4B18E2">
              <w:rPr>
                <w:bCs/>
                <w:sz w:val="18"/>
                <w:szCs w:val="18"/>
                <w:lang w:val="fr-FR"/>
              </w:rPr>
              <w:t>Neige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8E2" w:rsidRPr="00E12126" w:rsidRDefault="004B18E2" w:rsidP="00EF267E">
            <w:pPr>
              <w:keepNext/>
              <w:suppressAutoHyphens w:val="0"/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EF267E">
            <w:pPr>
              <w:keepNext/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E12126">
              <w:rPr>
                <w:sz w:val="18"/>
                <w:szCs w:val="18"/>
              </w:rPr>
              <w:t>≥ 0.95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EF267E">
            <w:pPr>
              <w:keepNext/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E12126">
              <w:rPr>
                <w:sz w:val="18"/>
                <w:szCs w:val="18"/>
              </w:rPr>
              <w:t>≥ 0.85</w:t>
            </w:r>
          </w:p>
        </w:tc>
      </w:tr>
      <w:tr w:rsidR="004B18E2" w:rsidRPr="00DD2A0F" w:rsidTr="000A0467">
        <w:trPr>
          <w:trHeight w:val="16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EF267E">
            <w:pPr>
              <w:keepNext/>
              <w:suppressAutoHyphens w:val="0"/>
              <w:spacing w:before="60" w:after="60" w:line="240" w:lineRule="auto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E2" w:rsidRPr="004B18E2" w:rsidRDefault="006D7DB7" w:rsidP="00EF267E">
            <w:pPr>
              <w:keepNext/>
              <w:suppressAutoHyphens w:val="0"/>
              <w:spacing w:before="60" w:after="60" w:line="240" w:lineRule="auto"/>
              <w:ind w:left="113" w:right="113"/>
              <w:rPr>
                <w:bCs/>
                <w:sz w:val="18"/>
                <w:szCs w:val="18"/>
              </w:rPr>
            </w:pPr>
            <w:r w:rsidRPr="004B18E2">
              <w:rPr>
                <w:bCs/>
                <w:sz w:val="18"/>
                <w:szCs w:val="18"/>
                <w:lang w:val="fr-FR"/>
              </w:rPr>
              <w:t xml:space="preserve">Pneumatique </w:t>
            </w:r>
            <w:r w:rsidRPr="008A74CB">
              <w:rPr>
                <w:b/>
                <w:bCs/>
                <w:sz w:val="18"/>
                <w:szCs w:val="18"/>
                <w:lang w:val="fr-FR"/>
              </w:rPr>
              <w:t>classé comme pneumatique</w:t>
            </w:r>
            <w:r w:rsidRPr="004B18E2">
              <w:rPr>
                <w:bCs/>
                <w:sz w:val="18"/>
                <w:szCs w:val="18"/>
                <w:lang w:val="fr-FR"/>
              </w:rPr>
              <w:t xml:space="preserve"> destiné à être utilisé dans des conditions de neige extrêmes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EF267E">
            <w:pPr>
              <w:keepNext/>
              <w:suppressAutoHyphens w:val="0"/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E12126">
              <w:rPr>
                <w:sz w:val="18"/>
                <w:szCs w:val="18"/>
              </w:rPr>
              <w:t>≥ 0.85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EF267E">
            <w:pPr>
              <w:keepNext/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E12126">
              <w:rPr>
                <w:sz w:val="18"/>
                <w:szCs w:val="18"/>
              </w:rPr>
              <w:t>≥ 0.85</w:t>
            </w:r>
          </w:p>
        </w:tc>
      </w:tr>
      <w:tr w:rsidR="004B18E2" w:rsidRPr="00DD2A0F" w:rsidTr="000A0467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B18E2" w:rsidRPr="00E12126" w:rsidRDefault="006D7DB7" w:rsidP="00EF267E">
            <w:pPr>
              <w:keepNext/>
              <w:suppressAutoHyphens w:val="0"/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4B18E2">
              <w:rPr>
                <w:bCs/>
                <w:sz w:val="18"/>
                <w:szCs w:val="18"/>
                <w:lang w:val="fr-FR"/>
              </w:rPr>
              <w:t>Spéciale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EF267E">
            <w:pPr>
              <w:keepNext/>
              <w:suppressAutoHyphens w:val="0"/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EF267E">
            <w:pPr>
              <w:keepNext/>
              <w:suppressAutoHyphens w:val="0"/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E12126">
              <w:rPr>
                <w:sz w:val="18"/>
                <w:szCs w:val="18"/>
              </w:rPr>
              <w:t>≥ 0.85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EF267E">
            <w:pPr>
              <w:keepNext/>
              <w:suppressAutoHyphens w:val="0"/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E12126">
              <w:rPr>
                <w:sz w:val="18"/>
                <w:szCs w:val="18"/>
              </w:rPr>
              <w:t>≥ 0.85</w:t>
            </w:r>
          </w:p>
        </w:tc>
      </w:tr>
      <w:tr w:rsidR="004B18E2" w:rsidRPr="00DD2A0F" w:rsidTr="000A0467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EF267E">
            <w:pPr>
              <w:keepNext/>
              <w:suppressAutoHyphens w:val="0"/>
              <w:spacing w:before="60" w:after="60" w:line="240" w:lineRule="auto"/>
              <w:ind w:left="113" w:right="11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18E2" w:rsidRPr="004B18E2" w:rsidRDefault="006D7DB7" w:rsidP="00EF267E">
            <w:pPr>
              <w:keepNext/>
              <w:suppressAutoHyphens w:val="0"/>
              <w:spacing w:before="60" w:after="6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r w:rsidRPr="004B18E2">
              <w:rPr>
                <w:b/>
                <w:bCs/>
                <w:sz w:val="18"/>
                <w:szCs w:val="18"/>
                <w:lang w:val="fr-FR"/>
              </w:rPr>
              <w:t>Pneumatique à usage spécial classé comme pneumatique destiné à être utilisé dans des conditions de neige extrêmes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EF267E">
            <w:pPr>
              <w:keepNext/>
              <w:suppressAutoHyphens w:val="0"/>
              <w:spacing w:before="60" w:after="6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E12126">
              <w:rPr>
                <w:b/>
                <w:sz w:val="18"/>
                <w:szCs w:val="18"/>
              </w:rPr>
              <w:t>≥ 0.85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18E2" w:rsidRPr="00E12126" w:rsidRDefault="004B18E2" w:rsidP="00EF267E">
            <w:pPr>
              <w:keepNext/>
              <w:suppressAutoHyphens w:val="0"/>
              <w:spacing w:before="60" w:after="6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E12126">
              <w:rPr>
                <w:b/>
                <w:sz w:val="18"/>
                <w:szCs w:val="18"/>
              </w:rPr>
              <w:t>≥ 0.85</w:t>
            </w:r>
          </w:p>
        </w:tc>
      </w:tr>
    </w:tbl>
    <w:p w:rsidR="001036A8" w:rsidRDefault="001036A8" w:rsidP="00EF267E">
      <w:pPr>
        <w:pStyle w:val="SingleTxtG"/>
        <w:spacing w:before="120"/>
        <w:rPr>
          <w:lang w:val="fr-FR"/>
        </w:rPr>
      </w:pPr>
      <w:r>
        <w:rPr>
          <w:i/>
          <w:iCs/>
          <w:lang w:val="fr-FR"/>
        </w:rPr>
        <w:t>Paragraphe 6.2.3, tableau des limites</w:t>
      </w:r>
      <w:r>
        <w:rPr>
          <w:lang w:val="fr-FR"/>
        </w:rPr>
        <w:t xml:space="preserve">, </w:t>
      </w:r>
      <w:r w:rsidRPr="006423CA">
        <w:t>lire</w:t>
      </w:r>
      <w:r w:rsidR="00EF267E">
        <w:t> </w:t>
      </w:r>
      <w:r>
        <w:rPr>
          <w:lang w:val="fr-FR"/>
        </w:rPr>
        <w:t>:</w:t>
      </w:r>
    </w:p>
    <w:tbl>
      <w:tblPr>
        <w:tblW w:w="6237" w:type="dxa"/>
        <w:tblInd w:w="2273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2687"/>
        <w:gridCol w:w="868"/>
        <w:gridCol w:w="974"/>
      </w:tblGrid>
      <w:tr w:rsidR="00EF267E" w:rsidRPr="00DD2A0F" w:rsidTr="000A0467">
        <w:trPr>
          <w:trHeight w:val="326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7E" w:rsidRPr="00DD2A0F" w:rsidRDefault="00EF267E" w:rsidP="00D06FA1">
            <w:pPr>
              <w:suppressAutoHyphens w:val="0"/>
              <w:spacing w:before="60" w:after="60" w:line="240" w:lineRule="auto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DD2A0F">
              <w:rPr>
                <w:bCs/>
                <w:i/>
                <w:sz w:val="16"/>
                <w:szCs w:val="16"/>
              </w:rPr>
              <w:br w:type="page"/>
            </w:r>
            <w:r w:rsidR="006D7DB7" w:rsidRPr="00EF267E">
              <w:rPr>
                <w:bCs/>
                <w:i/>
                <w:iCs/>
                <w:sz w:val="16"/>
                <w:szCs w:val="16"/>
                <w:lang w:val="fr-FR"/>
              </w:rPr>
              <w:t>Catégorie d</w:t>
            </w:r>
            <w:r w:rsidR="00F340B5">
              <w:rPr>
                <w:bCs/>
                <w:i/>
                <w:iCs/>
                <w:sz w:val="16"/>
                <w:szCs w:val="16"/>
                <w:lang w:val="fr-FR"/>
              </w:rPr>
              <w:t>’</w:t>
            </w:r>
            <w:r w:rsidR="006D7DB7" w:rsidRPr="00EF267E">
              <w:rPr>
                <w:bCs/>
                <w:i/>
                <w:iCs/>
                <w:sz w:val="16"/>
                <w:szCs w:val="16"/>
                <w:lang w:val="fr-FR"/>
              </w:rPr>
              <w:t>utilisation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7E" w:rsidRPr="00DD2A0F" w:rsidRDefault="00EF267E" w:rsidP="00D06FA1">
            <w:pPr>
              <w:suppressAutoHyphens w:val="0"/>
              <w:spacing w:before="60" w:after="60" w:line="240" w:lineRule="auto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7E" w:rsidRPr="00DD2A0F" w:rsidRDefault="006D7DB7" w:rsidP="00D06FA1">
            <w:pPr>
              <w:suppressAutoHyphens w:val="0"/>
              <w:spacing w:before="60" w:after="60" w:line="240" w:lineRule="auto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EF267E">
              <w:rPr>
                <w:bCs/>
                <w:i/>
                <w:iCs/>
                <w:sz w:val="16"/>
                <w:szCs w:val="16"/>
                <w:lang w:val="fr-FR"/>
              </w:rPr>
              <w:t>Indice d</w:t>
            </w:r>
            <w:r w:rsidR="00F340B5">
              <w:rPr>
                <w:bCs/>
                <w:i/>
                <w:iCs/>
                <w:sz w:val="16"/>
                <w:szCs w:val="16"/>
                <w:lang w:val="fr-FR"/>
              </w:rPr>
              <w:t>’</w:t>
            </w:r>
            <w:r w:rsidRPr="00EF267E">
              <w:rPr>
                <w:bCs/>
                <w:i/>
                <w:iCs/>
                <w:sz w:val="16"/>
                <w:szCs w:val="16"/>
                <w:lang w:val="fr-FR"/>
              </w:rPr>
              <w:t>adhérence sur sol mouillé (G)</w:t>
            </w:r>
          </w:p>
        </w:tc>
      </w:tr>
      <w:tr w:rsidR="00EF267E" w:rsidRPr="00DD2A0F" w:rsidTr="000A0467">
        <w:trPr>
          <w:trHeight w:val="326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267E" w:rsidRPr="00DD2A0F" w:rsidRDefault="00EF267E" w:rsidP="00D06FA1">
            <w:pPr>
              <w:suppressAutoHyphens w:val="0"/>
              <w:spacing w:before="60" w:after="60" w:line="240" w:lineRule="auto"/>
              <w:ind w:left="113"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267E" w:rsidRPr="00DD2A0F" w:rsidRDefault="00EF267E" w:rsidP="00D06FA1">
            <w:pPr>
              <w:suppressAutoHyphens w:val="0"/>
              <w:spacing w:before="60" w:after="60" w:line="240" w:lineRule="auto"/>
              <w:ind w:left="113"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267E" w:rsidRPr="00855BC0" w:rsidRDefault="006D7DB7" w:rsidP="00D06FA1">
            <w:pPr>
              <w:suppressAutoHyphens w:val="0"/>
              <w:spacing w:before="60" w:after="60" w:line="240" w:lineRule="auto"/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 w:rsidRPr="00855BC0">
              <w:rPr>
                <w:bCs/>
                <w:i/>
                <w:sz w:val="16"/>
                <w:szCs w:val="16"/>
                <w:lang w:val="fr-FR"/>
              </w:rPr>
              <w:t>Autres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267E" w:rsidRPr="00855BC0" w:rsidRDefault="006D7DB7" w:rsidP="000A0467">
            <w:pPr>
              <w:suppressAutoHyphens w:val="0"/>
              <w:spacing w:before="60" w:after="60"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855BC0">
              <w:rPr>
                <w:bCs/>
                <w:i/>
                <w:sz w:val="16"/>
                <w:szCs w:val="16"/>
                <w:lang w:val="fr-FR"/>
              </w:rPr>
              <w:t>Pneumatiques de traction</w:t>
            </w:r>
          </w:p>
        </w:tc>
      </w:tr>
      <w:tr w:rsidR="00EF267E" w:rsidRPr="00DD2A0F" w:rsidTr="000A0467">
        <w:trPr>
          <w:trHeight w:val="177"/>
        </w:trPr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267E" w:rsidRPr="00DD2A0F" w:rsidRDefault="006D7DB7" w:rsidP="00EF267E">
            <w:pPr>
              <w:keepNext/>
              <w:spacing w:before="60" w:after="60" w:line="240" w:lineRule="auto"/>
              <w:ind w:left="113" w:right="113"/>
              <w:jc w:val="both"/>
              <w:rPr>
                <w:bCs/>
                <w:szCs w:val="18"/>
              </w:rPr>
            </w:pPr>
            <w:r w:rsidRPr="00EF267E">
              <w:rPr>
                <w:bCs/>
                <w:sz w:val="18"/>
                <w:szCs w:val="18"/>
                <w:lang w:val="fr-FR"/>
              </w:rPr>
              <w:t>Normale</w:t>
            </w:r>
          </w:p>
        </w:tc>
        <w:tc>
          <w:tcPr>
            <w:tcW w:w="26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7E" w:rsidRPr="00DD2A0F" w:rsidRDefault="00EF267E" w:rsidP="00D06FA1">
            <w:pPr>
              <w:suppressAutoHyphens w:val="0"/>
              <w:spacing w:before="60" w:after="60" w:line="240" w:lineRule="auto"/>
              <w:ind w:left="113" w:right="113"/>
              <w:jc w:val="both"/>
              <w:rPr>
                <w:bCs/>
                <w:szCs w:val="18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7E" w:rsidRPr="000A0467" w:rsidRDefault="00EF267E" w:rsidP="00D06FA1">
            <w:pPr>
              <w:suppressAutoHyphens w:val="0"/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0A0467">
              <w:rPr>
                <w:sz w:val="18"/>
                <w:szCs w:val="18"/>
              </w:rPr>
              <w:t>≥ 0.80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7E" w:rsidRPr="000A0467" w:rsidRDefault="00EF267E" w:rsidP="00D06FA1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0A0467">
              <w:rPr>
                <w:sz w:val="18"/>
                <w:szCs w:val="18"/>
              </w:rPr>
              <w:t>≥ 0.65</w:t>
            </w:r>
          </w:p>
        </w:tc>
      </w:tr>
      <w:tr w:rsidR="00EF267E" w:rsidRPr="00DD2A0F" w:rsidTr="000A0467">
        <w:trPr>
          <w:trHeight w:val="161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F267E" w:rsidRPr="00DD2A0F" w:rsidRDefault="006D7DB7" w:rsidP="00EF267E">
            <w:pPr>
              <w:keepNext/>
              <w:spacing w:before="60" w:after="60" w:line="240" w:lineRule="auto"/>
              <w:ind w:left="113" w:right="113"/>
              <w:jc w:val="both"/>
              <w:rPr>
                <w:bCs/>
                <w:szCs w:val="18"/>
              </w:rPr>
            </w:pPr>
            <w:r w:rsidRPr="00EF267E">
              <w:rPr>
                <w:bCs/>
                <w:sz w:val="18"/>
                <w:szCs w:val="18"/>
                <w:lang w:val="fr-FR"/>
              </w:rPr>
              <w:t>Neige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67E" w:rsidRPr="00DD2A0F" w:rsidRDefault="00EF267E" w:rsidP="00D06FA1">
            <w:pPr>
              <w:suppressAutoHyphens w:val="0"/>
              <w:spacing w:before="60" w:after="60" w:line="240" w:lineRule="auto"/>
              <w:ind w:left="113" w:right="113"/>
              <w:jc w:val="both"/>
              <w:rPr>
                <w:bCs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7E" w:rsidRPr="000A0467" w:rsidRDefault="00EF267E" w:rsidP="00D06FA1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0A0467">
              <w:rPr>
                <w:sz w:val="18"/>
                <w:szCs w:val="18"/>
              </w:rPr>
              <w:t>≥ 0.65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7E" w:rsidRPr="000A0467" w:rsidRDefault="00EF267E" w:rsidP="00D06FA1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0A0467">
              <w:rPr>
                <w:sz w:val="18"/>
                <w:szCs w:val="18"/>
              </w:rPr>
              <w:t>≥ 0.65</w:t>
            </w:r>
          </w:p>
        </w:tc>
      </w:tr>
      <w:tr w:rsidR="00EF267E" w:rsidRPr="00DD2A0F" w:rsidTr="000A0467">
        <w:trPr>
          <w:trHeight w:val="161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7E" w:rsidRPr="00DD2A0F" w:rsidRDefault="00EF267E" w:rsidP="00D06FA1">
            <w:pPr>
              <w:suppressAutoHyphens w:val="0"/>
              <w:spacing w:before="60" w:after="60" w:line="240" w:lineRule="auto"/>
              <w:ind w:left="113" w:right="113"/>
              <w:rPr>
                <w:bCs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7E" w:rsidRPr="00EF267E" w:rsidRDefault="006D7DB7" w:rsidP="00EF267E">
            <w:pPr>
              <w:keepNext/>
              <w:suppressAutoHyphens w:val="0"/>
              <w:spacing w:before="60" w:after="60" w:line="240" w:lineRule="auto"/>
              <w:ind w:left="113" w:right="113"/>
              <w:rPr>
                <w:bCs/>
                <w:szCs w:val="18"/>
              </w:rPr>
            </w:pPr>
            <w:r w:rsidRPr="00EF267E">
              <w:rPr>
                <w:bCs/>
                <w:sz w:val="18"/>
                <w:szCs w:val="18"/>
                <w:lang w:val="fr-FR"/>
              </w:rPr>
              <w:t xml:space="preserve">Pneumatique </w:t>
            </w:r>
            <w:r w:rsidRPr="008A74CB">
              <w:rPr>
                <w:b/>
                <w:bCs/>
                <w:sz w:val="18"/>
                <w:szCs w:val="18"/>
                <w:lang w:val="fr-FR"/>
              </w:rPr>
              <w:t>classé comme pneumatique</w:t>
            </w:r>
            <w:r w:rsidRPr="00855BC0">
              <w:rPr>
                <w:bCs/>
                <w:sz w:val="18"/>
                <w:szCs w:val="18"/>
                <w:lang w:val="fr-FR"/>
              </w:rPr>
              <w:t xml:space="preserve"> destiné à</w:t>
            </w:r>
            <w:r w:rsidRPr="00EF267E">
              <w:rPr>
                <w:bCs/>
                <w:sz w:val="18"/>
                <w:szCs w:val="18"/>
                <w:lang w:val="fr-FR"/>
              </w:rPr>
              <w:t xml:space="preserve"> être utilisé dans des conditions de neige extrêmes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7E" w:rsidRPr="000A0467" w:rsidRDefault="00EF267E" w:rsidP="00D06FA1">
            <w:pPr>
              <w:suppressAutoHyphens w:val="0"/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0A0467">
              <w:rPr>
                <w:sz w:val="18"/>
                <w:szCs w:val="18"/>
              </w:rPr>
              <w:t>≥ 0.65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7E" w:rsidRPr="000A0467" w:rsidRDefault="00EF267E" w:rsidP="00D06FA1">
            <w:pPr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0A0467">
              <w:rPr>
                <w:sz w:val="18"/>
                <w:szCs w:val="18"/>
              </w:rPr>
              <w:t>≥ 0.65</w:t>
            </w:r>
          </w:p>
        </w:tc>
      </w:tr>
      <w:tr w:rsidR="00EF267E" w:rsidRPr="00DD2A0F" w:rsidTr="000A0467">
        <w:trPr>
          <w:trHeight w:val="285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F267E" w:rsidRPr="00DD2A0F" w:rsidRDefault="00EF267E" w:rsidP="00EF267E">
            <w:pPr>
              <w:keepNext/>
              <w:spacing w:before="60" w:after="60" w:line="240" w:lineRule="auto"/>
              <w:ind w:left="113" w:right="113"/>
              <w:jc w:val="both"/>
              <w:rPr>
                <w:bCs/>
                <w:szCs w:val="18"/>
              </w:rPr>
            </w:pPr>
            <w:r w:rsidRPr="00EF267E">
              <w:rPr>
                <w:bCs/>
                <w:sz w:val="18"/>
                <w:szCs w:val="18"/>
                <w:lang w:val="fr-FR"/>
              </w:rPr>
              <w:t>Spéciale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7E" w:rsidRPr="00DD2A0F" w:rsidRDefault="00EF267E" w:rsidP="00D06FA1">
            <w:pPr>
              <w:suppressAutoHyphens w:val="0"/>
              <w:spacing w:before="60" w:after="60" w:line="240" w:lineRule="auto"/>
              <w:ind w:left="113" w:right="113"/>
              <w:jc w:val="both"/>
              <w:rPr>
                <w:bCs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7E" w:rsidRPr="000A0467" w:rsidRDefault="00EF267E" w:rsidP="00D06FA1">
            <w:pPr>
              <w:suppressAutoHyphens w:val="0"/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0A0467">
              <w:rPr>
                <w:sz w:val="18"/>
                <w:szCs w:val="18"/>
              </w:rPr>
              <w:t>≥ 0.65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7E" w:rsidRPr="000A0467" w:rsidRDefault="00EF267E" w:rsidP="00D06FA1">
            <w:pPr>
              <w:suppressAutoHyphens w:val="0"/>
              <w:spacing w:before="60" w:after="60" w:line="240" w:lineRule="auto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0A0467">
              <w:rPr>
                <w:sz w:val="18"/>
                <w:szCs w:val="18"/>
              </w:rPr>
              <w:t>≥ 0.65</w:t>
            </w:r>
          </w:p>
        </w:tc>
      </w:tr>
      <w:tr w:rsidR="00EF267E" w:rsidRPr="00DD2A0F" w:rsidTr="000A0467">
        <w:trPr>
          <w:trHeight w:val="285"/>
        </w:trPr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267E" w:rsidRPr="00DD2A0F" w:rsidRDefault="00EF267E" w:rsidP="00D06FA1">
            <w:pPr>
              <w:suppressAutoHyphens w:val="0"/>
              <w:spacing w:before="60" w:after="60" w:line="240" w:lineRule="auto"/>
              <w:ind w:left="113" w:right="113"/>
              <w:jc w:val="both"/>
              <w:rPr>
                <w:bCs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267E" w:rsidRPr="00EF267E" w:rsidRDefault="00EF267E" w:rsidP="00EF267E">
            <w:pPr>
              <w:keepNext/>
              <w:suppressAutoHyphens w:val="0"/>
              <w:spacing w:before="60" w:after="60" w:line="240" w:lineRule="auto"/>
              <w:ind w:left="113" w:right="113"/>
              <w:rPr>
                <w:b/>
                <w:bCs/>
                <w:szCs w:val="18"/>
              </w:rPr>
            </w:pPr>
            <w:r w:rsidRPr="00EF267E">
              <w:rPr>
                <w:b/>
                <w:bCs/>
                <w:sz w:val="18"/>
                <w:szCs w:val="18"/>
                <w:lang w:val="fr-FR"/>
              </w:rPr>
              <w:t>Pneumatique à usage s</w:t>
            </w:r>
            <w:r w:rsidR="00855BC0">
              <w:rPr>
                <w:b/>
                <w:bCs/>
                <w:sz w:val="18"/>
                <w:szCs w:val="18"/>
                <w:lang w:val="fr-FR"/>
              </w:rPr>
              <w:t>pécial classé comme pneumatique destiné</w:t>
            </w:r>
            <w:r w:rsidRPr="00EF267E">
              <w:rPr>
                <w:b/>
                <w:bCs/>
                <w:sz w:val="18"/>
                <w:szCs w:val="18"/>
                <w:lang w:val="fr-FR"/>
              </w:rPr>
              <w:t xml:space="preserve"> à être utilisé dans des conditions de neige extrêmes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267E" w:rsidRPr="000A0467" w:rsidRDefault="00EF267E" w:rsidP="00D06FA1">
            <w:pPr>
              <w:suppressAutoHyphens w:val="0"/>
              <w:spacing w:before="60" w:after="6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0A0467">
              <w:rPr>
                <w:b/>
                <w:sz w:val="18"/>
                <w:szCs w:val="18"/>
              </w:rPr>
              <w:t>≥ 0.65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267E" w:rsidRPr="000A0467" w:rsidRDefault="00EF267E" w:rsidP="00D06FA1">
            <w:pPr>
              <w:suppressAutoHyphens w:val="0"/>
              <w:spacing w:before="60" w:after="6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0A0467">
              <w:rPr>
                <w:b/>
                <w:sz w:val="18"/>
                <w:szCs w:val="18"/>
              </w:rPr>
              <w:t>≥ 0.65</w:t>
            </w:r>
          </w:p>
        </w:tc>
      </w:tr>
    </w:tbl>
    <w:p w:rsidR="001036A8" w:rsidRPr="00EF267E" w:rsidRDefault="001036A8" w:rsidP="00EF267E">
      <w:pPr>
        <w:pStyle w:val="SingleTxtG"/>
        <w:spacing w:before="120"/>
        <w:rPr>
          <w:i/>
          <w:iCs/>
        </w:rPr>
      </w:pPr>
      <w:r>
        <w:rPr>
          <w:i/>
          <w:iCs/>
          <w:lang w:val="fr-FR"/>
        </w:rPr>
        <w:t>Paragraphe 6.3.1, dernière phrase</w:t>
      </w:r>
      <w:r>
        <w:rPr>
          <w:lang w:val="fr-FR"/>
        </w:rPr>
        <w:t xml:space="preserve">, modification sans objet en </w:t>
      </w:r>
      <w:r w:rsidRPr="006423CA">
        <w:t>français</w:t>
      </w:r>
      <w:r>
        <w:rPr>
          <w:lang w:val="fr-FR"/>
        </w:rPr>
        <w:t>.</w:t>
      </w:r>
    </w:p>
    <w:p w:rsidR="001036A8" w:rsidRPr="00B75F4C" w:rsidRDefault="001036A8" w:rsidP="00EF267E">
      <w:pPr>
        <w:pStyle w:val="SingleTxtG"/>
        <w:rPr>
          <w:i/>
          <w:iCs/>
        </w:rPr>
      </w:pPr>
      <w:r>
        <w:rPr>
          <w:i/>
          <w:iCs/>
          <w:lang w:val="fr-FR"/>
        </w:rPr>
        <w:t>Paragraphe 6.3.2, dernière phrase</w:t>
      </w:r>
      <w:r>
        <w:rPr>
          <w:lang w:val="fr-FR"/>
        </w:rPr>
        <w:t xml:space="preserve">, modification sans objet en </w:t>
      </w:r>
      <w:r w:rsidRPr="006423CA">
        <w:t>français</w:t>
      </w:r>
      <w:r>
        <w:rPr>
          <w:lang w:val="fr-FR"/>
        </w:rPr>
        <w:t>.</w:t>
      </w:r>
    </w:p>
    <w:p w:rsidR="001036A8" w:rsidRPr="00EF267E" w:rsidRDefault="001036A8" w:rsidP="00EF267E">
      <w:pPr>
        <w:pStyle w:val="SingleTxtG"/>
        <w:rPr>
          <w:lang w:val="fr-FR"/>
        </w:rPr>
      </w:pPr>
      <w:r>
        <w:rPr>
          <w:i/>
          <w:iCs/>
          <w:lang w:val="fr-FR"/>
        </w:rPr>
        <w:t>Paragraphe 6.4</w:t>
      </w:r>
      <w:r>
        <w:rPr>
          <w:lang w:val="fr-FR"/>
        </w:rPr>
        <w:t xml:space="preserve">, modification sans objet en </w:t>
      </w:r>
      <w:r w:rsidRPr="006423CA">
        <w:t>français</w:t>
      </w:r>
      <w:r>
        <w:rPr>
          <w:lang w:val="fr-FR"/>
        </w:rPr>
        <w:t>.</w:t>
      </w:r>
    </w:p>
    <w:p w:rsidR="001036A8" w:rsidRPr="00B75F4C" w:rsidRDefault="001036A8" w:rsidP="00855BC0">
      <w:pPr>
        <w:pStyle w:val="SingleTxtG"/>
        <w:rPr>
          <w:i/>
        </w:rPr>
      </w:pPr>
      <w:r>
        <w:rPr>
          <w:i/>
          <w:iCs/>
          <w:lang w:val="fr-FR"/>
        </w:rPr>
        <w:t>Annexe 1,</w:t>
      </w:r>
    </w:p>
    <w:p w:rsidR="001036A8" w:rsidRPr="000318D6" w:rsidRDefault="001036A8" w:rsidP="000318D6">
      <w:pPr>
        <w:pStyle w:val="SingleTxtG"/>
        <w:rPr>
          <w:i/>
          <w:iCs/>
        </w:rPr>
      </w:pPr>
      <w:r>
        <w:rPr>
          <w:i/>
          <w:iCs/>
          <w:lang w:val="fr-FR"/>
        </w:rPr>
        <w:t>Point 3.1</w:t>
      </w:r>
      <w:r>
        <w:rPr>
          <w:lang w:val="fr-FR"/>
        </w:rPr>
        <w:t xml:space="preserve">, modification sans objet en </w:t>
      </w:r>
      <w:r w:rsidRPr="006423CA">
        <w:t>fra</w:t>
      </w:r>
      <w:bookmarkStart w:id="1" w:name="_GoBack"/>
      <w:bookmarkEnd w:id="1"/>
      <w:r w:rsidRPr="006423CA">
        <w:t>nçais</w:t>
      </w:r>
      <w:r>
        <w:rPr>
          <w:lang w:val="fr-FR"/>
        </w:rPr>
        <w:t>.</w:t>
      </w:r>
    </w:p>
    <w:p w:rsidR="001036A8" w:rsidRPr="000318D6" w:rsidRDefault="001036A8" w:rsidP="000318D6">
      <w:pPr>
        <w:pStyle w:val="SingleTxtG"/>
        <w:rPr>
          <w:iCs/>
        </w:rPr>
      </w:pPr>
      <w:r>
        <w:rPr>
          <w:i/>
          <w:iCs/>
          <w:lang w:val="fr-FR"/>
        </w:rPr>
        <w:t>Note de bas de page 4</w:t>
      </w:r>
      <w:r>
        <w:rPr>
          <w:lang w:val="fr-FR"/>
        </w:rPr>
        <w:t xml:space="preserve">, modification sans objet en </w:t>
      </w:r>
      <w:r w:rsidRPr="006423CA">
        <w:t>français</w:t>
      </w:r>
      <w:r>
        <w:rPr>
          <w:lang w:val="fr-FR"/>
        </w:rPr>
        <w:t>.</w:t>
      </w:r>
    </w:p>
    <w:p w:rsidR="001036A8" w:rsidRPr="006423CA" w:rsidRDefault="001036A8" w:rsidP="006423CA">
      <w:pPr>
        <w:pStyle w:val="SingleTxtG"/>
        <w:rPr>
          <w:i/>
          <w:iCs/>
        </w:rPr>
      </w:pPr>
      <w:r>
        <w:rPr>
          <w:i/>
          <w:iCs/>
          <w:lang w:val="fr-FR"/>
        </w:rPr>
        <w:t>Annexe 7, titre</w:t>
      </w:r>
      <w:r>
        <w:rPr>
          <w:lang w:val="fr-FR"/>
        </w:rPr>
        <w:t xml:space="preserve">, modification sans objet en </w:t>
      </w:r>
      <w:r w:rsidRPr="006423CA">
        <w:t>français</w:t>
      </w:r>
      <w:r>
        <w:rPr>
          <w:lang w:val="fr-FR"/>
        </w:rPr>
        <w:t>.</w:t>
      </w:r>
      <w:bookmarkStart w:id="2" w:name="_Toc440609157"/>
      <w:bookmarkEnd w:id="2"/>
    </w:p>
    <w:p w:rsidR="001036A8" w:rsidRPr="00B75F4C" w:rsidRDefault="001036A8" w:rsidP="006423CA">
      <w:pPr>
        <w:pStyle w:val="HChG"/>
        <w:rPr>
          <w:rFonts w:eastAsia="Times New Roman"/>
          <w:i/>
        </w:rPr>
      </w:pPr>
      <w:r>
        <w:rPr>
          <w:lang w:val="fr-FR"/>
        </w:rPr>
        <w:tab/>
        <w:t>II.</w:t>
      </w:r>
      <w:r>
        <w:rPr>
          <w:lang w:val="fr-FR"/>
        </w:rPr>
        <w:tab/>
        <w:t>Justification</w:t>
      </w:r>
    </w:p>
    <w:p w:rsidR="001036A8" w:rsidRPr="00B75F4C" w:rsidRDefault="001036A8" w:rsidP="006423CA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Cet amendement a été élaboré conformément au paragraphe</w:t>
      </w:r>
      <w:r w:rsidR="00EF267E">
        <w:rPr>
          <w:lang w:val="fr-FR"/>
        </w:rPr>
        <w:t> </w:t>
      </w:r>
      <w:r w:rsidR="00855BC0">
        <w:rPr>
          <w:lang w:val="fr-FR"/>
        </w:rPr>
        <w:t>48 du document </w:t>
      </w:r>
      <w:r>
        <w:rPr>
          <w:lang w:val="fr-FR"/>
        </w:rPr>
        <w:t>ECE/TRANS/WP.29/GRRF/83. Il s</w:t>
      </w:r>
      <w:r w:rsidR="00F340B5">
        <w:rPr>
          <w:lang w:val="fr-FR"/>
        </w:rPr>
        <w:t>’</w:t>
      </w:r>
      <w:r>
        <w:rPr>
          <w:lang w:val="fr-FR"/>
        </w:rPr>
        <w:t>agit de la première étape dans les travaux du groupe d</w:t>
      </w:r>
      <w:r w:rsidR="00F340B5">
        <w:rPr>
          <w:lang w:val="fr-FR"/>
        </w:rPr>
        <w:t>’</w:t>
      </w:r>
      <w:r>
        <w:rPr>
          <w:lang w:val="fr-FR"/>
        </w:rPr>
        <w:t>experts des prescriptions r</w:t>
      </w:r>
      <w:r w:rsidR="00EF267E">
        <w:rPr>
          <w:lang w:val="fr-FR"/>
        </w:rPr>
        <w:t>elatives aux pneumatiques neige.</w:t>
      </w:r>
    </w:p>
    <w:p w:rsidR="001036A8" w:rsidRPr="00B75F4C" w:rsidRDefault="001036A8" w:rsidP="006423CA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La proposition a pour objet d</w:t>
      </w:r>
      <w:r w:rsidR="00F340B5">
        <w:rPr>
          <w:lang w:val="fr-FR"/>
        </w:rPr>
        <w:t>’</w:t>
      </w:r>
      <w:r>
        <w:rPr>
          <w:lang w:val="fr-FR"/>
        </w:rPr>
        <w:t>introduire des dispositions permettant l</w:t>
      </w:r>
      <w:r w:rsidR="00F340B5">
        <w:rPr>
          <w:lang w:val="fr-FR"/>
        </w:rPr>
        <w:t>’</w:t>
      </w:r>
      <w:r>
        <w:rPr>
          <w:lang w:val="fr-FR"/>
        </w:rPr>
        <w:t xml:space="preserve">homologation de type des pneumatiques à usage spécial qui satisfont aux prescriptions de </w:t>
      </w:r>
      <w:r w:rsidRPr="006423CA">
        <w:t>performance</w:t>
      </w:r>
      <w:r>
        <w:rPr>
          <w:lang w:val="fr-FR"/>
        </w:rPr>
        <w:t xml:space="preserve"> sur la neige, co</w:t>
      </w:r>
      <w:r w:rsidR="00EF267E">
        <w:rPr>
          <w:lang w:val="fr-FR"/>
        </w:rPr>
        <w:t>mme indiqué dans l</w:t>
      </w:r>
      <w:r w:rsidR="00F340B5">
        <w:rPr>
          <w:lang w:val="fr-FR"/>
        </w:rPr>
        <w:t>’</w:t>
      </w:r>
      <w:r w:rsidR="00EF267E">
        <w:rPr>
          <w:lang w:val="fr-FR"/>
        </w:rPr>
        <w:t>annexe </w:t>
      </w:r>
      <w:r>
        <w:rPr>
          <w:lang w:val="fr-FR"/>
        </w:rPr>
        <w:t>7. Le marquage lié au «</w:t>
      </w:r>
      <w:r w:rsidR="00EF267E">
        <w:rPr>
          <w:lang w:val="fr-FR"/>
        </w:rPr>
        <w:t> </w:t>
      </w:r>
      <w:r>
        <w:rPr>
          <w:lang w:val="fr-FR"/>
        </w:rPr>
        <w:t>Symbole alpin</w:t>
      </w:r>
      <w:r w:rsidR="00EF267E">
        <w:rPr>
          <w:lang w:val="fr-FR"/>
        </w:rPr>
        <w:t> </w:t>
      </w:r>
      <w:r>
        <w:rPr>
          <w:lang w:val="fr-FR"/>
        </w:rPr>
        <w:t>» a été envisagé pour les pneumatiques conformes à ces exigences.</w:t>
      </w:r>
    </w:p>
    <w:p w:rsidR="001036A8" w:rsidRDefault="001036A8" w:rsidP="006423CA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Actuellement, il n</w:t>
      </w:r>
      <w:r w:rsidR="00F340B5">
        <w:rPr>
          <w:lang w:val="fr-FR"/>
        </w:rPr>
        <w:t>’</w:t>
      </w:r>
      <w:r>
        <w:rPr>
          <w:lang w:val="fr-FR"/>
        </w:rPr>
        <w:t xml:space="preserve">existe pas de pneumatiques à usage spécial qui soient classés comme pneumatiques destinés à être utilisés dans des conditions de neige extrêmes. En </w:t>
      </w:r>
      <w:r w:rsidRPr="006423CA">
        <w:t>conséquence</w:t>
      </w:r>
      <w:r>
        <w:rPr>
          <w:lang w:val="fr-FR"/>
        </w:rPr>
        <w:t>, les tolérances proposées pour les émissions de bruit de roulement et la résistance au roulement des pneumatiques à usage spécial classés comme pneumatiques destinés à être utilisés dans des conditions de neige extrêmes suivent la même logique que celles applicables aux pneumatiques neige classés de manière similaire.</w:t>
      </w:r>
    </w:p>
    <w:p w:rsidR="00EF267E" w:rsidRPr="00EF267E" w:rsidRDefault="00EF267E" w:rsidP="00EF267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F267E" w:rsidRPr="00EF267E" w:rsidSect="00D775F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55" w:rsidRDefault="00F16F55" w:rsidP="00F95C08">
      <w:pPr>
        <w:spacing w:line="240" w:lineRule="auto"/>
      </w:pPr>
    </w:p>
  </w:endnote>
  <w:endnote w:type="continuationSeparator" w:id="0">
    <w:p w:rsidR="00F16F55" w:rsidRPr="00AC3823" w:rsidRDefault="00F16F55" w:rsidP="00AC3823">
      <w:pPr>
        <w:pStyle w:val="Pieddepage"/>
      </w:pPr>
    </w:p>
  </w:endnote>
  <w:endnote w:type="continuationNotice" w:id="1">
    <w:p w:rsidR="00F16F55" w:rsidRDefault="00F16F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FE" w:rsidRPr="00D775FE" w:rsidRDefault="00D775FE" w:rsidP="00D775FE">
    <w:pPr>
      <w:pStyle w:val="Pieddepage"/>
      <w:tabs>
        <w:tab w:val="right" w:pos="9638"/>
      </w:tabs>
    </w:pPr>
    <w:r w:rsidRPr="00D775FE">
      <w:rPr>
        <w:b/>
        <w:sz w:val="18"/>
      </w:rPr>
      <w:fldChar w:fldCharType="begin"/>
    </w:r>
    <w:r w:rsidRPr="00D775FE">
      <w:rPr>
        <w:b/>
        <w:sz w:val="18"/>
      </w:rPr>
      <w:instrText xml:space="preserve"> PAGE  \* MERGEFORMAT </w:instrText>
    </w:r>
    <w:r w:rsidRPr="00D775FE">
      <w:rPr>
        <w:b/>
        <w:sz w:val="18"/>
      </w:rPr>
      <w:fldChar w:fldCharType="separate"/>
    </w:r>
    <w:r w:rsidR="002F4BAE">
      <w:rPr>
        <w:b/>
        <w:noProof/>
        <w:sz w:val="18"/>
      </w:rPr>
      <w:t>4</w:t>
    </w:r>
    <w:r w:rsidRPr="00D775FE">
      <w:rPr>
        <w:b/>
        <w:sz w:val="18"/>
      </w:rPr>
      <w:fldChar w:fldCharType="end"/>
    </w:r>
    <w:r>
      <w:rPr>
        <w:b/>
        <w:sz w:val="18"/>
      </w:rPr>
      <w:tab/>
    </w:r>
    <w:r>
      <w:t>GE.19-10274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FE" w:rsidRPr="00D775FE" w:rsidRDefault="00D775FE" w:rsidP="00D775FE">
    <w:pPr>
      <w:pStyle w:val="Pieddepage"/>
      <w:tabs>
        <w:tab w:val="right" w:pos="9638"/>
      </w:tabs>
      <w:rPr>
        <w:b/>
        <w:sz w:val="18"/>
      </w:rPr>
    </w:pPr>
    <w:r>
      <w:t>GE.19-10274</w:t>
    </w:r>
    <w:r>
      <w:tab/>
    </w:r>
    <w:r w:rsidRPr="00D775FE">
      <w:rPr>
        <w:b/>
        <w:sz w:val="18"/>
      </w:rPr>
      <w:fldChar w:fldCharType="begin"/>
    </w:r>
    <w:r w:rsidRPr="00D775FE">
      <w:rPr>
        <w:b/>
        <w:sz w:val="18"/>
      </w:rPr>
      <w:instrText xml:space="preserve"> PAGE  \* MERGEFORMAT </w:instrText>
    </w:r>
    <w:r w:rsidRPr="00D775FE">
      <w:rPr>
        <w:b/>
        <w:sz w:val="18"/>
      </w:rPr>
      <w:fldChar w:fldCharType="separate"/>
    </w:r>
    <w:r w:rsidR="002F4BAE">
      <w:rPr>
        <w:b/>
        <w:noProof/>
        <w:sz w:val="18"/>
      </w:rPr>
      <w:t>5</w:t>
    </w:r>
    <w:r w:rsidRPr="00D775F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D775FE" w:rsidRDefault="00D775FE" w:rsidP="00D775F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19-10274  (F)</w:t>
    </w:r>
    <w:r w:rsidR="00F340B5">
      <w:rPr>
        <w:sz w:val="20"/>
      </w:rPr>
      <w:t xml:space="preserve">    120719    150719</w:t>
    </w:r>
    <w:r>
      <w:rPr>
        <w:sz w:val="20"/>
      </w:rPr>
      <w:br/>
    </w:r>
    <w:r w:rsidRPr="00D775FE">
      <w:rPr>
        <w:rFonts w:ascii="C39T30Lfz" w:hAnsi="C39T30Lfz"/>
        <w:sz w:val="56"/>
      </w:rPr>
      <w:t></w:t>
    </w:r>
    <w:r w:rsidRPr="00D775FE">
      <w:rPr>
        <w:rFonts w:ascii="C39T30Lfz" w:hAnsi="C39T30Lfz"/>
        <w:sz w:val="56"/>
      </w:rPr>
      <w:t></w:t>
    </w:r>
    <w:r w:rsidRPr="00D775FE">
      <w:rPr>
        <w:rFonts w:ascii="C39T30Lfz" w:hAnsi="C39T30Lfz"/>
        <w:sz w:val="56"/>
      </w:rPr>
      <w:t></w:t>
    </w:r>
    <w:r w:rsidRPr="00D775FE">
      <w:rPr>
        <w:rFonts w:ascii="C39T30Lfz" w:hAnsi="C39T30Lfz"/>
        <w:sz w:val="56"/>
      </w:rPr>
      <w:t></w:t>
    </w:r>
    <w:r w:rsidRPr="00D775FE">
      <w:rPr>
        <w:rFonts w:ascii="C39T30Lfz" w:hAnsi="C39T30Lfz"/>
        <w:sz w:val="56"/>
      </w:rPr>
      <w:t></w:t>
    </w:r>
    <w:r w:rsidRPr="00D775FE">
      <w:rPr>
        <w:rFonts w:ascii="C39T30Lfz" w:hAnsi="C39T30Lfz"/>
        <w:sz w:val="56"/>
      </w:rPr>
      <w:t></w:t>
    </w:r>
    <w:r w:rsidRPr="00D775FE">
      <w:rPr>
        <w:rFonts w:ascii="C39T30Lfz" w:hAnsi="C39T30Lfz"/>
        <w:sz w:val="56"/>
      </w:rPr>
      <w:t></w:t>
    </w:r>
    <w:r w:rsidRPr="00D775FE">
      <w:rPr>
        <w:rFonts w:ascii="C39T30Lfz" w:hAnsi="C39T30Lfz"/>
        <w:sz w:val="56"/>
      </w:rPr>
      <w:t></w:t>
    </w:r>
    <w:r w:rsidRPr="00D775FE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BP/2019/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19/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55" w:rsidRPr="00AC3823" w:rsidRDefault="00F16F5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16F55" w:rsidRPr="00AC3823" w:rsidRDefault="00F16F5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16F55" w:rsidRPr="00AC3823" w:rsidRDefault="00F16F55">
      <w:pPr>
        <w:spacing w:line="240" w:lineRule="auto"/>
        <w:rPr>
          <w:sz w:val="2"/>
          <w:szCs w:val="2"/>
        </w:rPr>
      </w:pPr>
    </w:p>
  </w:footnote>
  <w:footnote w:id="2">
    <w:p w:rsidR="006423CA" w:rsidRPr="006423CA" w:rsidRDefault="006423CA">
      <w:pPr>
        <w:pStyle w:val="Notedebasdepage"/>
      </w:pPr>
      <w:r>
        <w:rPr>
          <w:rStyle w:val="Appelnotedebasdep"/>
        </w:rPr>
        <w:tab/>
      </w:r>
      <w:r w:rsidRPr="006423CA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 2018</w:t>
      </w:r>
      <w:r w:rsidR="00F340B5">
        <w:rPr>
          <w:lang w:val="fr-FR"/>
        </w:rPr>
        <w:noBreakHyphen/>
      </w:r>
      <w:r>
        <w:rPr>
          <w:lang w:val="fr-FR"/>
        </w:rPr>
        <w:t>2019 (ECE/TRANS/274, par. 123, et ECE/TRA</w:t>
      </w:r>
      <w:r w:rsidR="006D7DB7">
        <w:rPr>
          <w:lang w:val="fr-FR"/>
        </w:rPr>
        <w:t>NS/2018/21/Add.1, module 3), le </w:t>
      </w:r>
      <w:r>
        <w:rPr>
          <w:lang w:val="fr-FR"/>
        </w:rPr>
        <w:t>Forum mondial a pour mission d</w:t>
      </w:r>
      <w:r w:rsidR="00F340B5">
        <w:rPr>
          <w:lang w:val="fr-FR"/>
        </w:rPr>
        <w:t>’</w:t>
      </w:r>
      <w:r>
        <w:rPr>
          <w:lang w:val="fr-FR"/>
        </w:rPr>
        <w:t>élaborer, d</w:t>
      </w:r>
      <w:r w:rsidR="00F340B5">
        <w:rPr>
          <w:lang w:val="fr-FR"/>
        </w:rPr>
        <w:t>’</w:t>
      </w:r>
      <w:r>
        <w:rPr>
          <w:lang w:val="fr-FR"/>
        </w:rPr>
        <w:t>harmoniser et de mettre à jour les Règlements ONU en vue d</w:t>
      </w:r>
      <w:r w:rsidR="00F340B5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FE" w:rsidRPr="00D775FE" w:rsidRDefault="002F4BAE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ECE/TRANS/WP.29/GRBP/2019/14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FE" w:rsidRPr="00D775FE" w:rsidRDefault="002F4BAE" w:rsidP="00D775FE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ECE/TRANS/WP.29/GRBP/2019/14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displayBackgroundShape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55"/>
    <w:rsid w:val="00017F94"/>
    <w:rsid w:val="00023842"/>
    <w:rsid w:val="000318D6"/>
    <w:rsid w:val="000334F9"/>
    <w:rsid w:val="00045FEB"/>
    <w:rsid w:val="0007796D"/>
    <w:rsid w:val="000A0467"/>
    <w:rsid w:val="000B7790"/>
    <w:rsid w:val="001036A8"/>
    <w:rsid w:val="00111F2F"/>
    <w:rsid w:val="0014365E"/>
    <w:rsid w:val="00143C66"/>
    <w:rsid w:val="00176178"/>
    <w:rsid w:val="00177FBD"/>
    <w:rsid w:val="001F525A"/>
    <w:rsid w:val="00223272"/>
    <w:rsid w:val="0024779E"/>
    <w:rsid w:val="00257168"/>
    <w:rsid w:val="002744B8"/>
    <w:rsid w:val="002832AC"/>
    <w:rsid w:val="002D7C93"/>
    <w:rsid w:val="002F4BAE"/>
    <w:rsid w:val="00305801"/>
    <w:rsid w:val="003916DE"/>
    <w:rsid w:val="00421996"/>
    <w:rsid w:val="00441C3B"/>
    <w:rsid w:val="00446FE5"/>
    <w:rsid w:val="00452396"/>
    <w:rsid w:val="004837D8"/>
    <w:rsid w:val="004B18E2"/>
    <w:rsid w:val="004E2EED"/>
    <w:rsid w:val="004E468C"/>
    <w:rsid w:val="00530884"/>
    <w:rsid w:val="005505B7"/>
    <w:rsid w:val="00573BE5"/>
    <w:rsid w:val="00586ED3"/>
    <w:rsid w:val="00596AA9"/>
    <w:rsid w:val="006423CA"/>
    <w:rsid w:val="006D7DB7"/>
    <w:rsid w:val="0071601D"/>
    <w:rsid w:val="007A62E6"/>
    <w:rsid w:val="007D1FE3"/>
    <w:rsid w:val="007F20FA"/>
    <w:rsid w:val="0080684C"/>
    <w:rsid w:val="008144B2"/>
    <w:rsid w:val="00855BC0"/>
    <w:rsid w:val="00871C75"/>
    <w:rsid w:val="008776DC"/>
    <w:rsid w:val="008A74CB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775FE"/>
    <w:rsid w:val="00DB1831"/>
    <w:rsid w:val="00DD3BFD"/>
    <w:rsid w:val="00DF6678"/>
    <w:rsid w:val="00E0299A"/>
    <w:rsid w:val="00E85C74"/>
    <w:rsid w:val="00EA6547"/>
    <w:rsid w:val="00EF267E"/>
    <w:rsid w:val="00EF2E22"/>
    <w:rsid w:val="00EF559D"/>
    <w:rsid w:val="00F16F55"/>
    <w:rsid w:val="00F340B5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E64335"/>
  <w15:docId w15:val="{35562C01-E6BA-47BA-874F-638E2AD5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5</Pages>
  <Words>1030</Words>
  <Characters>5567</Characters>
  <Application>Microsoft Office Word</Application>
  <DocSecurity>0</DocSecurity>
  <Lines>265</Lines>
  <Paragraphs>164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ECE/TRANS/WP.29/GRBP/2019/14</vt:lpstr>
    </vt:vector>
  </TitlesOfParts>
  <Company>DCM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ECE/TRANS/WP.29/GRBP/2019/14</dc:title>
  <dc:subject/>
  <dc:creator>Julien OKRZESIK</dc:creator>
  <cp:keywords/>
  <cp:lastModifiedBy>Julien Okrzesik</cp:lastModifiedBy>
  <cp:revision>3</cp:revision>
  <cp:lastPrinted>2019-07-15T08:07:00Z</cp:lastPrinted>
  <dcterms:created xsi:type="dcterms:W3CDTF">2019-07-15T08:07:00Z</dcterms:created>
  <dcterms:modified xsi:type="dcterms:W3CDTF">2019-07-15T08:08:00Z</dcterms:modified>
</cp:coreProperties>
</file>