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4A0E6" w14:textId="77777777" w:rsidR="00C62DA6" w:rsidRPr="001B6FD3" w:rsidRDefault="00C62DA6" w:rsidP="001B6FD3">
      <w:pPr>
        <w:spacing w:after="120"/>
        <w:ind w:right="-472"/>
        <w:jc w:val="both"/>
        <w:rPr>
          <w:rFonts w:eastAsiaTheme="minorHAnsi"/>
          <w:bCs/>
          <w:color w:val="000000"/>
          <w:sz w:val="28"/>
          <w:szCs w:val="28"/>
          <w:lang w:val="en-IN"/>
        </w:rPr>
      </w:pPr>
    </w:p>
    <w:p w14:paraId="302D5047" w14:textId="77777777" w:rsidR="00C62DA6" w:rsidRPr="001B6FD3" w:rsidRDefault="00C62DA6" w:rsidP="003623AE">
      <w:pPr>
        <w:spacing w:after="120"/>
        <w:ind w:left="709" w:right="-472"/>
        <w:jc w:val="both"/>
        <w:rPr>
          <w:rFonts w:eastAsiaTheme="minorHAnsi"/>
          <w:bCs/>
          <w:color w:val="000000"/>
          <w:sz w:val="28"/>
          <w:szCs w:val="28"/>
          <w:lang w:val="en-IN"/>
        </w:rPr>
      </w:pPr>
    </w:p>
    <w:p w14:paraId="331714AB" w14:textId="0A1E6DC1" w:rsidR="003623AE" w:rsidRDefault="003623AE" w:rsidP="003C5EA2">
      <w:pPr>
        <w:spacing w:after="120"/>
        <w:ind w:right="-472"/>
        <w:jc w:val="both"/>
        <w:rPr>
          <w:rFonts w:eastAsiaTheme="minorHAnsi"/>
          <w:b/>
          <w:bCs/>
          <w:color w:val="000000"/>
          <w:sz w:val="28"/>
          <w:szCs w:val="28"/>
          <w:lang w:val="en-IN"/>
        </w:rPr>
      </w:pPr>
      <w:r>
        <w:rPr>
          <w:rFonts w:eastAsiaTheme="minorHAnsi"/>
          <w:b/>
          <w:bCs/>
          <w:color w:val="000000"/>
          <w:sz w:val="28"/>
          <w:szCs w:val="28"/>
          <w:lang w:val="en-IN"/>
        </w:rPr>
        <w:t xml:space="preserve">Consolidated </w:t>
      </w:r>
      <w:r w:rsidR="00C62DA6" w:rsidRPr="001B6FD3">
        <w:rPr>
          <w:rFonts w:eastAsiaTheme="minorHAnsi"/>
          <w:b/>
          <w:bCs/>
          <w:color w:val="000000"/>
          <w:sz w:val="28"/>
          <w:szCs w:val="28"/>
          <w:lang w:val="en-IN"/>
        </w:rPr>
        <w:t>Proposal for</w:t>
      </w:r>
      <w:r w:rsidR="00C62DA6" w:rsidRPr="001B6FD3">
        <w:rPr>
          <w:rFonts w:eastAsiaTheme="minorHAnsi"/>
          <w:b/>
          <w:color w:val="000000"/>
          <w:sz w:val="24"/>
          <w:szCs w:val="24"/>
          <w:lang w:val="en-IN"/>
        </w:rPr>
        <w:t xml:space="preserve"> </w:t>
      </w:r>
      <w:r w:rsidR="00CF0D9D" w:rsidRPr="001B6FD3">
        <w:rPr>
          <w:rFonts w:eastAsiaTheme="minorHAnsi"/>
          <w:b/>
          <w:bCs/>
          <w:color w:val="000000"/>
          <w:sz w:val="28"/>
          <w:szCs w:val="28"/>
          <w:lang w:val="en-IN"/>
        </w:rPr>
        <w:t xml:space="preserve">supplement </w:t>
      </w:r>
      <w:r w:rsidR="00D80F65" w:rsidRPr="001B6FD3">
        <w:rPr>
          <w:rFonts w:eastAsiaTheme="minorHAnsi"/>
          <w:b/>
          <w:bCs/>
          <w:color w:val="000000"/>
          <w:sz w:val="28"/>
          <w:szCs w:val="28"/>
          <w:lang w:val="en-IN"/>
        </w:rPr>
        <w:t xml:space="preserve">[XX] </w:t>
      </w:r>
      <w:r w:rsidR="00CF0D9D" w:rsidRPr="001B6FD3">
        <w:rPr>
          <w:rFonts w:eastAsiaTheme="minorHAnsi"/>
          <w:b/>
          <w:bCs/>
          <w:color w:val="000000"/>
          <w:sz w:val="28"/>
          <w:szCs w:val="28"/>
          <w:lang w:val="en-IN"/>
        </w:rPr>
        <w:t xml:space="preserve">to </w:t>
      </w:r>
      <w:r w:rsidR="00C62DA6" w:rsidRPr="001B6FD3">
        <w:rPr>
          <w:rFonts w:eastAsiaTheme="minorHAnsi"/>
          <w:b/>
          <w:bCs/>
          <w:color w:val="000000"/>
          <w:sz w:val="28"/>
          <w:szCs w:val="28"/>
          <w:lang w:val="en-IN"/>
        </w:rPr>
        <w:t>01</w:t>
      </w:r>
      <w:r w:rsidR="00CF0D9D" w:rsidRPr="001B6FD3">
        <w:rPr>
          <w:rFonts w:eastAsiaTheme="minorHAnsi"/>
          <w:b/>
          <w:bCs/>
          <w:color w:val="000000"/>
          <w:sz w:val="28"/>
          <w:szCs w:val="28"/>
          <w:lang w:val="en-IN"/>
        </w:rPr>
        <w:t xml:space="preserve"> series of amendments and to 0</w:t>
      </w:r>
      <w:r>
        <w:rPr>
          <w:rFonts w:eastAsiaTheme="minorHAnsi"/>
          <w:b/>
          <w:bCs/>
          <w:color w:val="000000"/>
          <w:sz w:val="28"/>
          <w:szCs w:val="28"/>
          <w:lang w:val="en-IN"/>
        </w:rPr>
        <w:t xml:space="preserve">2 series of amendments of </w:t>
      </w:r>
      <w:r w:rsidR="00C62DA6" w:rsidRPr="001B6FD3">
        <w:rPr>
          <w:rFonts w:eastAsiaTheme="minorHAnsi"/>
          <w:b/>
          <w:bCs/>
          <w:color w:val="000000"/>
          <w:sz w:val="28"/>
          <w:szCs w:val="28"/>
          <w:lang w:val="en-IN"/>
        </w:rPr>
        <w:t xml:space="preserve"> </w:t>
      </w:r>
    </w:p>
    <w:p w14:paraId="3E0A9A50" w14:textId="77777777" w:rsidR="003623AE" w:rsidRPr="00FF25E7" w:rsidRDefault="00C62DA6" w:rsidP="003C5EA2">
      <w:pPr>
        <w:pStyle w:val="ListParagraph"/>
        <w:numPr>
          <w:ilvl w:val="0"/>
          <w:numId w:val="9"/>
        </w:numPr>
        <w:spacing w:after="120"/>
        <w:ind w:left="567" w:right="-472" w:hanging="425"/>
        <w:jc w:val="both"/>
        <w:rPr>
          <w:rFonts w:eastAsiaTheme="minorHAnsi"/>
          <w:b/>
          <w:bCs/>
          <w:color w:val="000000"/>
          <w:sz w:val="28"/>
          <w:szCs w:val="28"/>
          <w:lang w:val="en-IN"/>
        </w:rPr>
      </w:pPr>
      <w:r w:rsidRPr="00FF25E7">
        <w:rPr>
          <w:rFonts w:eastAsiaTheme="minorHAnsi"/>
          <w:b/>
          <w:bCs/>
          <w:color w:val="000000"/>
          <w:sz w:val="28"/>
          <w:szCs w:val="28"/>
          <w:lang w:val="en-IN"/>
        </w:rPr>
        <w:t>UN Regulation No. 53 (Installation of lighting and light-signalling devices for L</w:t>
      </w:r>
      <w:r w:rsidRPr="00FF25E7">
        <w:rPr>
          <w:rFonts w:eastAsiaTheme="minorHAnsi"/>
          <w:b/>
          <w:bCs/>
          <w:color w:val="000000"/>
          <w:sz w:val="18"/>
          <w:szCs w:val="18"/>
          <w:lang w:val="en-IN"/>
        </w:rPr>
        <w:t xml:space="preserve">3 </w:t>
      </w:r>
      <w:r w:rsidRPr="00FF25E7">
        <w:rPr>
          <w:rFonts w:eastAsiaTheme="minorHAnsi"/>
          <w:b/>
          <w:bCs/>
          <w:color w:val="000000"/>
          <w:sz w:val="28"/>
          <w:szCs w:val="28"/>
          <w:lang w:val="en-IN"/>
        </w:rPr>
        <w:t>category vehicles)</w:t>
      </w:r>
      <w:r w:rsidR="003623AE" w:rsidRPr="00FF25E7">
        <w:rPr>
          <w:rFonts w:eastAsiaTheme="minorHAnsi"/>
          <w:b/>
          <w:bCs/>
          <w:color w:val="000000"/>
          <w:sz w:val="28"/>
          <w:szCs w:val="28"/>
          <w:lang w:val="en-IN"/>
        </w:rPr>
        <w:t xml:space="preserve"> and</w:t>
      </w:r>
    </w:p>
    <w:p w14:paraId="076467B3" w14:textId="61FD9126" w:rsidR="00C62DA6" w:rsidRPr="00FF25E7" w:rsidRDefault="003623AE" w:rsidP="003C5EA2">
      <w:pPr>
        <w:pStyle w:val="ListParagraph"/>
        <w:numPr>
          <w:ilvl w:val="0"/>
          <w:numId w:val="9"/>
        </w:numPr>
        <w:spacing w:after="120"/>
        <w:ind w:left="567" w:right="-472" w:hanging="425"/>
        <w:jc w:val="both"/>
        <w:rPr>
          <w:rFonts w:eastAsiaTheme="minorHAnsi"/>
          <w:b/>
          <w:bCs/>
          <w:color w:val="000000"/>
          <w:sz w:val="28"/>
          <w:szCs w:val="28"/>
          <w:lang w:val="en-IN"/>
        </w:rPr>
      </w:pPr>
      <w:r w:rsidRPr="00FF25E7">
        <w:rPr>
          <w:rFonts w:eastAsiaTheme="minorHAnsi"/>
          <w:b/>
          <w:bCs/>
          <w:color w:val="000000"/>
          <w:sz w:val="28"/>
          <w:szCs w:val="28"/>
          <w:lang w:val="en-IN"/>
        </w:rPr>
        <w:t>UN Regulation No.74 (Installation of lighting and light- signalling devices for L</w:t>
      </w:r>
      <w:r w:rsidRPr="00FF25E7">
        <w:rPr>
          <w:rFonts w:eastAsiaTheme="minorHAnsi"/>
          <w:b/>
          <w:bCs/>
          <w:color w:val="000000"/>
          <w:sz w:val="28"/>
          <w:szCs w:val="28"/>
          <w:vertAlign w:val="subscript"/>
          <w:lang w:val="en-IN"/>
        </w:rPr>
        <w:t>1</w:t>
      </w:r>
      <w:r w:rsidRPr="00FF25E7">
        <w:rPr>
          <w:rFonts w:eastAsiaTheme="minorHAnsi"/>
          <w:b/>
          <w:bCs/>
          <w:color w:val="000000"/>
          <w:sz w:val="28"/>
          <w:szCs w:val="28"/>
          <w:lang w:val="en-IN"/>
        </w:rPr>
        <w:t xml:space="preserve"> category vehicles)</w:t>
      </w:r>
    </w:p>
    <w:p w14:paraId="11505774" w14:textId="77777777" w:rsidR="00C62DA6" w:rsidRDefault="00C62DA6" w:rsidP="00C62DA6">
      <w:pPr>
        <w:spacing w:after="120"/>
        <w:ind w:right="-897"/>
        <w:rPr>
          <w:rFonts w:eastAsiaTheme="minorHAnsi"/>
          <w:b/>
          <w:bCs/>
          <w:color w:val="000000"/>
          <w:sz w:val="28"/>
          <w:szCs w:val="28"/>
          <w:lang w:val="en-IN"/>
        </w:rPr>
      </w:pPr>
    </w:p>
    <w:p w14:paraId="5237A753" w14:textId="23D716E3" w:rsidR="00C62DA6" w:rsidRDefault="00143688" w:rsidP="00143688">
      <w:pPr>
        <w:tabs>
          <w:tab w:val="left" w:pos="7320"/>
        </w:tabs>
        <w:spacing w:after="120"/>
        <w:ind w:right="-897"/>
        <w:rPr>
          <w:sz w:val="28"/>
        </w:rPr>
      </w:pPr>
      <w:r>
        <w:rPr>
          <w:sz w:val="28"/>
        </w:rPr>
        <w:tab/>
      </w:r>
    </w:p>
    <w:p w14:paraId="787A16E0" w14:textId="77777777" w:rsidR="00C62DA6" w:rsidRDefault="00C62DA6" w:rsidP="00C62DA6">
      <w:pPr>
        <w:spacing w:after="120"/>
        <w:ind w:right="-897"/>
        <w:rPr>
          <w:sz w:val="28"/>
        </w:rPr>
      </w:pPr>
    </w:p>
    <w:p w14:paraId="4C918266" w14:textId="77777777" w:rsidR="00C62DA6" w:rsidRDefault="00C62DA6" w:rsidP="00C62DA6">
      <w:pPr>
        <w:spacing w:after="120"/>
        <w:ind w:right="-897"/>
        <w:rPr>
          <w:sz w:val="28"/>
        </w:rPr>
      </w:pPr>
    </w:p>
    <w:p w14:paraId="05446F8E" w14:textId="77777777" w:rsidR="00C62DA6" w:rsidRDefault="00C62DA6" w:rsidP="00C62DA6">
      <w:pPr>
        <w:spacing w:after="120"/>
        <w:ind w:right="-897"/>
        <w:rPr>
          <w:sz w:val="28"/>
        </w:rPr>
      </w:pPr>
    </w:p>
    <w:p w14:paraId="2D784EAA" w14:textId="77777777" w:rsidR="00C62DA6" w:rsidRDefault="00C62DA6" w:rsidP="00C62DA6">
      <w:pPr>
        <w:spacing w:after="120"/>
        <w:ind w:right="-897"/>
        <w:rPr>
          <w:sz w:val="28"/>
        </w:rPr>
      </w:pPr>
    </w:p>
    <w:p w14:paraId="7B6E8C72" w14:textId="77777777" w:rsidR="00C62DA6" w:rsidRDefault="00C62DA6" w:rsidP="00C62DA6">
      <w:pPr>
        <w:spacing w:after="120"/>
        <w:ind w:right="-897"/>
        <w:rPr>
          <w:sz w:val="28"/>
        </w:rPr>
      </w:pPr>
    </w:p>
    <w:p w14:paraId="5B0EF68F" w14:textId="77777777" w:rsidR="00C62DA6" w:rsidRDefault="00C62DA6" w:rsidP="00C62DA6">
      <w:pPr>
        <w:spacing w:after="120"/>
        <w:ind w:right="-897"/>
        <w:rPr>
          <w:sz w:val="28"/>
        </w:rPr>
      </w:pPr>
    </w:p>
    <w:p w14:paraId="6815C39C" w14:textId="77777777" w:rsidR="00C62DA6" w:rsidRDefault="00C62DA6" w:rsidP="00C62DA6">
      <w:pPr>
        <w:spacing w:after="120"/>
        <w:ind w:right="-897"/>
        <w:rPr>
          <w:sz w:val="28"/>
        </w:rPr>
      </w:pPr>
    </w:p>
    <w:p w14:paraId="25FE1496" w14:textId="77777777" w:rsidR="00C62DA6" w:rsidRDefault="00C62DA6" w:rsidP="00C62DA6">
      <w:pPr>
        <w:spacing w:after="120"/>
        <w:ind w:right="-897"/>
        <w:rPr>
          <w:sz w:val="28"/>
        </w:rPr>
      </w:pPr>
    </w:p>
    <w:p w14:paraId="1F687AF6" w14:textId="77777777" w:rsidR="00C62DA6" w:rsidRDefault="00C62DA6" w:rsidP="00C62DA6">
      <w:pPr>
        <w:spacing w:after="120"/>
        <w:ind w:right="-897"/>
        <w:rPr>
          <w:sz w:val="28"/>
        </w:rPr>
      </w:pPr>
    </w:p>
    <w:p w14:paraId="0641F940" w14:textId="77777777" w:rsidR="00C62DA6" w:rsidRDefault="00C62DA6" w:rsidP="00C62DA6">
      <w:pPr>
        <w:spacing w:after="120"/>
        <w:ind w:right="-897"/>
        <w:rPr>
          <w:sz w:val="28"/>
        </w:rPr>
      </w:pPr>
    </w:p>
    <w:p w14:paraId="2C03C379" w14:textId="77777777" w:rsidR="00C62DA6" w:rsidRDefault="00C62DA6" w:rsidP="00C62DA6">
      <w:pPr>
        <w:spacing w:after="120"/>
        <w:ind w:right="-897"/>
        <w:rPr>
          <w:sz w:val="28"/>
        </w:rPr>
      </w:pPr>
    </w:p>
    <w:p w14:paraId="276ECDC7" w14:textId="77777777" w:rsidR="00C62DA6" w:rsidRDefault="00C62DA6" w:rsidP="00C62DA6">
      <w:pPr>
        <w:spacing w:after="120"/>
        <w:ind w:right="-897"/>
        <w:rPr>
          <w:sz w:val="28"/>
        </w:rPr>
      </w:pPr>
    </w:p>
    <w:p w14:paraId="60D91672" w14:textId="77777777" w:rsidR="00C62DA6" w:rsidRDefault="00C62DA6" w:rsidP="00C62DA6">
      <w:pPr>
        <w:spacing w:after="120"/>
        <w:ind w:right="-897"/>
        <w:rPr>
          <w:sz w:val="28"/>
        </w:rPr>
      </w:pPr>
    </w:p>
    <w:p w14:paraId="033EF460" w14:textId="77777777" w:rsidR="00C62DA6" w:rsidRDefault="00C62DA6" w:rsidP="00C62DA6">
      <w:pPr>
        <w:spacing w:after="120"/>
        <w:ind w:right="-897"/>
        <w:rPr>
          <w:sz w:val="28"/>
        </w:rPr>
      </w:pPr>
    </w:p>
    <w:p w14:paraId="2131BC00" w14:textId="77777777" w:rsidR="00C62DA6" w:rsidRDefault="00C62DA6" w:rsidP="00C62DA6">
      <w:pPr>
        <w:spacing w:after="120"/>
        <w:ind w:right="-897"/>
        <w:rPr>
          <w:sz w:val="28"/>
        </w:rPr>
      </w:pPr>
    </w:p>
    <w:p w14:paraId="746B26B9" w14:textId="77777777" w:rsidR="00C62DA6" w:rsidRPr="009645C3" w:rsidRDefault="00C62DA6" w:rsidP="009645C3">
      <w:pPr>
        <w:spacing w:after="120"/>
        <w:ind w:right="-613"/>
        <w:rPr>
          <w:sz w:val="36"/>
        </w:rPr>
      </w:pPr>
    </w:p>
    <w:p w14:paraId="7ECC9485" w14:textId="1C03B771" w:rsidR="00C62DA6" w:rsidRDefault="00C62DA6" w:rsidP="00543941">
      <w:pPr>
        <w:spacing w:after="120"/>
        <w:ind w:right="-613"/>
        <w:jc w:val="both"/>
        <w:rPr>
          <w:sz w:val="28"/>
        </w:rPr>
      </w:pPr>
      <w:r w:rsidRPr="009645C3">
        <w:rPr>
          <w:sz w:val="24"/>
        </w:rPr>
        <w:t xml:space="preserve">The text reproduced below is prepared by the experts from India to propose changes in the UN R 53 </w:t>
      </w:r>
      <w:r w:rsidR="003623AE">
        <w:rPr>
          <w:sz w:val="24"/>
        </w:rPr>
        <w:t xml:space="preserve">and UN R 74 </w:t>
      </w:r>
      <w:r w:rsidRPr="009645C3">
        <w:rPr>
          <w:sz w:val="24"/>
        </w:rPr>
        <w:t xml:space="preserve">regulation. This proposal is </w:t>
      </w:r>
      <w:r w:rsidR="00543941">
        <w:rPr>
          <w:sz w:val="24"/>
        </w:rPr>
        <w:t xml:space="preserve">to </w:t>
      </w:r>
      <w:r w:rsidRPr="009645C3">
        <w:rPr>
          <w:sz w:val="24"/>
        </w:rPr>
        <w:t>delete the prohibition requirement</w:t>
      </w:r>
      <w:r w:rsidR="00543941">
        <w:rPr>
          <w:sz w:val="24"/>
        </w:rPr>
        <w:t xml:space="preserve">s </w:t>
      </w:r>
      <w:r w:rsidRPr="009645C3">
        <w:rPr>
          <w:sz w:val="24"/>
        </w:rPr>
        <w:t xml:space="preserve">on usage of light &amp; light </w:t>
      </w:r>
      <w:r w:rsidR="009645C3" w:rsidRPr="009645C3">
        <w:rPr>
          <w:sz w:val="24"/>
        </w:rPr>
        <w:t>signalling</w:t>
      </w:r>
      <w:r w:rsidR="00543941">
        <w:rPr>
          <w:sz w:val="24"/>
        </w:rPr>
        <w:t xml:space="preserve"> </w:t>
      </w:r>
      <w:r w:rsidR="003462CB">
        <w:rPr>
          <w:sz w:val="24"/>
        </w:rPr>
        <w:t xml:space="preserve">devices </w:t>
      </w:r>
      <w:r w:rsidR="00543941">
        <w:rPr>
          <w:sz w:val="24"/>
        </w:rPr>
        <w:t>for L</w:t>
      </w:r>
      <w:r w:rsidR="00543941" w:rsidRPr="00D80F65">
        <w:rPr>
          <w:sz w:val="24"/>
          <w:vertAlign w:val="subscript"/>
        </w:rPr>
        <w:t>3</w:t>
      </w:r>
      <w:r w:rsidR="00543941">
        <w:rPr>
          <w:sz w:val="24"/>
        </w:rPr>
        <w:t xml:space="preserve"> </w:t>
      </w:r>
      <w:r w:rsidR="003623AE">
        <w:rPr>
          <w:sz w:val="24"/>
        </w:rPr>
        <w:t>and L</w:t>
      </w:r>
      <w:r w:rsidR="003623AE" w:rsidRPr="003623AE">
        <w:rPr>
          <w:sz w:val="24"/>
          <w:vertAlign w:val="subscript"/>
        </w:rPr>
        <w:t>1</w:t>
      </w:r>
      <w:r w:rsidR="003623AE">
        <w:rPr>
          <w:sz w:val="24"/>
        </w:rPr>
        <w:t xml:space="preserve"> </w:t>
      </w:r>
      <w:r w:rsidR="00543941">
        <w:rPr>
          <w:sz w:val="24"/>
        </w:rPr>
        <w:t xml:space="preserve">category of vehicles. </w:t>
      </w:r>
      <w:r w:rsidRPr="009645C3">
        <w:rPr>
          <w:sz w:val="24"/>
        </w:rPr>
        <w:t>India’s proposals are marked in strikethrough for deletion of existing text and in bold text for addition of new text</w:t>
      </w:r>
      <w:r>
        <w:t>.</w:t>
      </w:r>
    </w:p>
    <w:p w14:paraId="3C1AFF1B" w14:textId="77777777" w:rsidR="00C62DA6" w:rsidRDefault="00C62DA6" w:rsidP="00C62DA6">
      <w:pPr>
        <w:spacing w:after="120"/>
        <w:ind w:right="-897"/>
        <w:rPr>
          <w:sz w:val="28"/>
        </w:rPr>
      </w:pPr>
    </w:p>
    <w:p w14:paraId="7058DC2E" w14:textId="77777777" w:rsidR="003623AE" w:rsidRDefault="003623AE" w:rsidP="00C62DA6">
      <w:pPr>
        <w:spacing w:after="120"/>
        <w:ind w:right="-897"/>
        <w:rPr>
          <w:sz w:val="28"/>
        </w:rPr>
      </w:pPr>
    </w:p>
    <w:p w14:paraId="72B9947C" w14:textId="1341F93A" w:rsidR="00C62DA6" w:rsidRPr="009645C3" w:rsidRDefault="00C62DA6" w:rsidP="00C62DA6">
      <w:pPr>
        <w:pStyle w:val="ListParagraph"/>
        <w:numPr>
          <w:ilvl w:val="0"/>
          <w:numId w:val="8"/>
        </w:numPr>
        <w:spacing w:after="120"/>
        <w:ind w:right="-897"/>
        <w:rPr>
          <w:b/>
          <w:sz w:val="28"/>
        </w:rPr>
      </w:pPr>
      <w:r w:rsidRPr="009645C3">
        <w:rPr>
          <w:b/>
          <w:sz w:val="28"/>
        </w:rPr>
        <w:lastRenderedPageBreak/>
        <w:t>Proposal</w:t>
      </w:r>
    </w:p>
    <w:p w14:paraId="7881E0B5" w14:textId="2B1EF2CA" w:rsidR="00C62DA6" w:rsidRPr="00C62DA6" w:rsidRDefault="00C62DA6" w:rsidP="00C62DA6">
      <w:pPr>
        <w:pStyle w:val="Default"/>
        <w:ind w:left="851"/>
      </w:pPr>
      <w:r w:rsidRPr="00773BCC">
        <w:rPr>
          <w:sz w:val="28"/>
        </w:rPr>
        <w:t>Amend Para 5 General Specification</w:t>
      </w:r>
      <w:r w:rsidR="003623AE" w:rsidRPr="00773BCC">
        <w:rPr>
          <w:sz w:val="28"/>
        </w:rPr>
        <w:t xml:space="preserve"> of UN R </w:t>
      </w:r>
      <w:r w:rsidR="004F2479" w:rsidRPr="00773BCC">
        <w:rPr>
          <w:sz w:val="28"/>
        </w:rPr>
        <w:t>53 to</w:t>
      </w:r>
      <w:r w:rsidRPr="00773BCC">
        <w:rPr>
          <w:sz w:val="28"/>
        </w:rPr>
        <w:t xml:space="preserve"> read</w:t>
      </w:r>
      <w:r w:rsidRPr="00773BCC">
        <w:rPr>
          <w:sz w:val="32"/>
        </w:rPr>
        <w:t xml:space="preserve">: </w:t>
      </w:r>
    </w:p>
    <w:p w14:paraId="29966535" w14:textId="77777777" w:rsidR="00C62DA6" w:rsidRPr="004F2479" w:rsidRDefault="00C62DA6" w:rsidP="00C62DA6">
      <w:pPr>
        <w:pStyle w:val="Default"/>
        <w:ind w:left="993" w:right="946"/>
        <w:rPr>
          <w:sz w:val="26"/>
          <w:szCs w:val="26"/>
        </w:rPr>
      </w:pPr>
      <w:r w:rsidRPr="004F2479">
        <w:rPr>
          <w:sz w:val="26"/>
          <w:szCs w:val="26"/>
        </w:rPr>
        <w:t>“ ……</w:t>
      </w:r>
    </w:p>
    <w:p w14:paraId="09B57A00" w14:textId="447843E3" w:rsidR="00C62DA6" w:rsidRPr="004F2479" w:rsidRDefault="00C62DA6" w:rsidP="00773BCC">
      <w:pPr>
        <w:pStyle w:val="Default"/>
        <w:ind w:left="2127" w:right="-613" w:hanging="1134"/>
        <w:jc w:val="both"/>
        <w:rPr>
          <w:sz w:val="26"/>
          <w:szCs w:val="26"/>
        </w:rPr>
      </w:pPr>
      <w:r w:rsidRPr="004F2479">
        <w:rPr>
          <w:sz w:val="26"/>
          <w:szCs w:val="26"/>
        </w:rPr>
        <w:t xml:space="preserve">5.16.   </w:t>
      </w:r>
      <w:r w:rsidR="004F2479">
        <w:rPr>
          <w:sz w:val="26"/>
          <w:szCs w:val="26"/>
        </w:rPr>
        <w:t xml:space="preserve">      </w:t>
      </w:r>
      <w:r w:rsidRPr="004F2479">
        <w:rPr>
          <w:sz w:val="26"/>
          <w:szCs w:val="26"/>
        </w:rPr>
        <w:t>The fitting of each of the lighti</w:t>
      </w:r>
      <w:r w:rsidR="00773BCC">
        <w:rPr>
          <w:sz w:val="26"/>
          <w:szCs w:val="26"/>
        </w:rPr>
        <w:t xml:space="preserve">ng and light-signalling devices </w:t>
      </w:r>
      <w:r w:rsidRPr="004F2479">
        <w:rPr>
          <w:sz w:val="26"/>
          <w:szCs w:val="26"/>
        </w:rPr>
        <w:t>mentioned in paragraphs 5.14. and 5</w:t>
      </w:r>
      <w:r w:rsidR="00773BCC">
        <w:rPr>
          <w:sz w:val="26"/>
          <w:szCs w:val="26"/>
        </w:rPr>
        <w:t xml:space="preserve">.15. above shall be </w:t>
      </w:r>
      <w:proofErr w:type="gramStart"/>
      <w:r w:rsidR="00773BCC">
        <w:rPr>
          <w:sz w:val="26"/>
          <w:szCs w:val="26"/>
        </w:rPr>
        <w:t>effected</w:t>
      </w:r>
      <w:proofErr w:type="gramEnd"/>
      <w:r w:rsidR="00773BCC">
        <w:rPr>
          <w:sz w:val="26"/>
          <w:szCs w:val="26"/>
        </w:rPr>
        <w:t xml:space="preserve"> in </w:t>
      </w:r>
      <w:r w:rsidRPr="004F2479">
        <w:rPr>
          <w:sz w:val="26"/>
          <w:szCs w:val="26"/>
        </w:rPr>
        <w:t>conformity with the relevant requi</w:t>
      </w:r>
      <w:r w:rsidR="00773BCC">
        <w:rPr>
          <w:sz w:val="26"/>
          <w:szCs w:val="26"/>
        </w:rPr>
        <w:t xml:space="preserve">rements in paragraph 6. of this </w:t>
      </w:r>
      <w:r w:rsidRPr="004F2479">
        <w:rPr>
          <w:sz w:val="26"/>
          <w:szCs w:val="26"/>
        </w:rPr>
        <w:t>Regulation.</w:t>
      </w:r>
    </w:p>
    <w:p w14:paraId="1215FA04" w14:textId="77777777" w:rsidR="00C62DA6" w:rsidRPr="004F2479" w:rsidRDefault="00C62DA6" w:rsidP="00773BCC">
      <w:pPr>
        <w:pStyle w:val="Default"/>
        <w:ind w:left="1276" w:right="-188"/>
        <w:rPr>
          <w:sz w:val="26"/>
          <w:szCs w:val="26"/>
        </w:rPr>
      </w:pPr>
    </w:p>
    <w:p w14:paraId="70251EC7" w14:textId="7B9A449D" w:rsidR="00C62DA6" w:rsidRPr="004F2479" w:rsidRDefault="00C62DA6" w:rsidP="00773BCC">
      <w:pPr>
        <w:pStyle w:val="Default"/>
        <w:tabs>
          <w:tab w:val="left" w:pos="7371"/>
          <w:tab w:val="left" w:pos="8647"/>
        </w:tabs>
        <w:ind w:left="2127" w:right="-613" w:hanging="1134"/>
        <w:jc w:val="both"/>
        <w:rPr>
          <w:strike/>
          <w:color w:val="000000" w:themeColor="text1"/>
          <w:sz w:val="26"/>
          <w:szCs w:val="26"/>
        </w:rPr>
      </w:pPr>
      <w:r w:rsidRPr="004F2479">
        <w:rPr>
          <w:strike/>
          <w:color w:val="000000" w:themeColor="text1"/>
          <w:sz w:val="26"/>
          <w:szCs w:val="26"/>
        </w:rPr>
        <w:t>5.17.</w:t>
      </w:r>
      <w:r w:rsidRPr="004F2479">
        <w:rPr>
          <w:color w:val="000000" w:themeColor="text1"/>
          <w:sz w:val="26"/>
          <w:szCs w:val="26"/>
        </w:rPr>
        <w:t xml:space="preserve">   </w:t>
      </w:r>
      <w:r w:rsidR="004F2479">
        <w:rPr>
          <w:color w:val="000000" w:themeColor="text1"/>
          <w:sz w:val="26"/>
          <w:szCs w:val="26"/>
        </w:rPr>
        <w:t xml:space="preserve">    </w:t>
      </w:r>
      <w:r w:rsidR="00773BCC">
        <w:rPr>
          <w:color w:val="000000" w:themeColor="text1"/>
          <w:sz w:val="26"/>
          <w:szCs w:val="26"/>
        </w:rPr>
        <w:t xml:space="preserve"> </w:t>
      </w:r>
      <w:r w:rsidR="004F2479">
        <w:rPr>
          <w:color w:val="000000" w:themeColor="text1"/>
          <w:sz w:val="26"/>
          <w:szCs w:val="26"/>
        </w:rPr>
        <w:t xml:space="preserve"> </w:t>
      </w:r>
      <w:r w:rsidRPr="004F2479">
        <w:rPr>
          <w:strike/>
          <w:color w:val="000000" w:themeColor="text1"/>
          <w:sz w:val="26"/>
          <w:szCs w:val="26"/>
        </w:rPr>
        <w:t>The fitting of any lighting and light-signalling devices other than those mentioned in paragraphs 5.14. and 5.15. above is prohibited for the purposes of type approval</w:t>
      </w:r>
      <w:r w:rsidRPr="004F2479">
        <w:rPr>
          <w:color w:val="000000" w:themeColor="text1"/>
          <w:sz w:val="26"/>
          <w:szCs w:val="26"/>
        </w:rPr>
        <w:t xml:space="preserve">. </w:t>
      </w:r>
    </w:p>
    <w:p w14:paraId="5B1AA264" w14:textId="77777777" w:rsidR="00C62DA6" w:rsidRPr="004F2479" w:rsidRDefault="00C62DA6" w:rsidP="00773BCC">
      <w:pPr>
        <w:pStyle w:val="Default"/>
        <w:ind w:left="2127" w:right="-188" w:hanging="1134"/>
        <w:rPr>
          <w:sz w:val="26"/>
          <w:szCs w:val="26"/>
        </w:rPr>
      </w:pPr>
    </w:p>
    <w:p w14:paraId="27D4B7F6" w14:textId="7AD55B85" w:rsidR="00C62DA6" w:rsidRPr="004F2479" w:rsidRDefault="00C62DA6" w:rsidP="00773BCC">
      <w:pPr>
        <w:pStyle w:val="Default"/>
        <w:ind w:left="2127" w:right="-613" w:hanging="1134"/>
        <w:jc w:val="both"/>
        <w:rPr>
          <w:sz w:val="26"/>
          <w:szCs w:val="26"/>
        </w:rPr>
      </w:pPr>
      <w:r w:rsidRPr="004F2479">
        <w:rPr>
          <w:sz w:val="26"/>
          <w:szCs w:val="26"/>
        </w:rPr>
        <w:t>5.</w:t>
      </w:r>
      <w:r w:rsidRPr="004F2479">
        <w:rPr>
          <w:strike/>
          <w:color w:val="000000" w:themeColor="text1"/>
          <w:sz w:val="26"/>
          <w:szCs w:val="26"/>
        </w:rPr>
        <w:t>18</w:t>
      </w:r>
      <w:r w:rsidRPr="004F2479">
        <w:rPr>
          <w:sz w:val="26"/>
          <w:szCs w:val="26"/>
        </w:rPr>
        <w:t xml:space="preserve"> </w:t>
      </w:r>
      <w:r w:rsidRPr="004F2479">
        <w:rPr>
          <w:b/>
          <w:color w:val="000000" w:themeColor="text1"/>
          <w:sz w:val="26"/>
          <w:szCs w:val="26"/>
        </w:rPr>
        <w:t>17.</w:t>
      </w:r>
      <w:r w:rsidR="000859E5" w:rsidRPr="004F2479">
        <w:rPr>
          <w:b/>
          <w:color w:val="000000" w:themeColor="text1"/>
          <w:sz w:val="26"/>
          <w:szCs w:val="26"/>
        </w:rPr>
        <w:t xml:space="preserve"> </w:t>
      </w:r>
      <w:r w:rsidR="004F2479">
        <w:rPr>
          <w:b/>
          <w:color w:val="000000" w:themeColor="text1"/>
          <w:sz w:val="26"/>
          <w:szCs w:val="26"/>
        </w:rPr>
        <w:t xml:space="preserve"> </w:t>
      </w:r>
      <w:r w:rsidRPr="004F2479">
        <w:rPr>
          <w:sz w:val="26"/>
          <w:szCs w:val="26"/>
        </w:rPr>
        <w:t>Lighting and light-signalling devices</w:t>
      </w:r>
      <w:r w:rsidR="00773BCC">
        <w:rPr>
          <w:sz w:val="26"/>
          <w:szCs w:val="26"/>
        </w:rPr>
        <w:t xml:space="preserve"> type-approved for four wheeled v</w:t>
      </w:r>
      <w:r w:rsidRPr="004F2479">
        <w:rPr>
          <w:sz w:val="26"/>
          <w:szCs w:val="26"/>
        </w:rPr>
        <w:t>ehicles of categori</w:t>
      </w:r>
      <w:r w:rsidR="00773BCC">
        <w:rPr>
          <w:sz w:val="26"/>
          <w:szCs w:val="26"/>
        </w:rPr>
        <w:t xml:space="preserve">es M1 and N1 and referred to in </w:t>
      </w:r>
      <w:r w:rsidRPr="004F2479">
        <w:rPr>
          <w:sz w:val="26"/>
          <w:szCs w:val="26"/>
        </w:rPr>
        <w:t xml:space="preserve">paragraphs 5.14. and 5.15. above may also be fitted to motorcycles. </w:t>
      </w:r>
    </w:p>
    <w:p w14:paraId="26A225D8" w14:textId="77777777" w:rsidR="00C62DA6" w:rsidRPr="004F2479" w:rsidRDefault="00C62DA6" w:rsidP="00773BCC">
      <w:pPr>
        <w:pStyle w:val="Default"/>
        <w:ind w:left="1276" w:right="-188"/>
        <w:rPr>
          <w:sz w:val="26"/>
          <w:szCs w:val="26"/>
        </w:rPr>
      </w:pPr>
    </w:p>
    <w:p w14:paraId="3592A244" w14:textId="5DB6542F" w:rsidR="00C62DA6" w:rsidRPr="004F2479" w:rsidRDefault="00C62DA6" w:rsidP="00773BCC">
      <w:pPr>
        <w:pStyle w:val="Default"/>
        <w:ind w:left="2127" w:right="-755" w:hanging="1134"/>
        <w:jc w:val="both"/>
        <w:rPr>
          <w:sz w:val="26"/>
          <w:szCs w:val="26"/>
        </w:rPr>
      </w:pPr>
      <w:r w:rsidRPr="004F2479">
        <w:rPr>
          <w:sz w:val="26"/>
          <w:szCs w:val="26"/>
        </w:rPr>
        <w:t>5.</w:t>
      </w:r>
      <w:r w:rsidRPr="004F2479">
        <w:rPr>
          <w:strike/>
          <w:color w:val="000000" w:themeColor="text1"/>
          <w:sz w:val="26"/>
          <w:szCs w:val="26"/>
        </w:rPr>
        <w:t>19</w:t>
      </w:r>
      <w:r w:rsidRPr="004F2479">
        <w:rPr>
          <w:b/>
          <w:color w:val="000000" w:themeColor="text1"/>
          <w:sz w:val="26"/>
          <w:szCs w:val="26"/>
        </w:rPr>
        <w:t>18</w:t>
      </w:r>
      <w:r w:rsidRPr="004F2479">
        <w:rPr>
          <w:sz w:val="26"/>
          <w:szCs w:val="26"/>
        </w:rPr>
        <w:t>.</w:t>
      </w:r>
      <w:r w:rsidR="004F2479">
        <w:rPr>
          <w:sz w:val="26"/>
          <w:szCs w:val="26"/>
        </w:rPr>
        <w:t xml:space="preserve">     </w:t>
      </w:r>
      <w:r w:rsidRPr="004F2479">
        <w:rPr>
          <w:sz w:val="26"/>
          <w:szCs w:val="26"/>
        </w:rPr>
        <w:t xml:space="preserve">Rear position lamps, rear direction-indicators and rear retro-reflectors, may be installed on movable components only: </w:t>
      </w:r>
    </w:p>
    <w:p w14:paraId="5567D987" w14:textId="77777777" w:rsidR="00C62DA6" w:rsidRPr="004F2479" w:rsidRDefault="00C62DA6" w:rsidP="00773BCC">
      <w:pPr>
        <w:spacing w:after="120"/>
        <w:ind w:left="1276" w:right="-755"/>
        <w:rPr>
          <w:sz w:val="26"/>
          <w:szCs w:val="26"/>
        </w:rPr>
      </w:pPr>
      <w:r w:rsidRPr="004F2479">
        <w:rPr>
          <w:sz w:val="26"/>
          <w:szCs w:val="26"/>
        </w:rPr>
        <w:t xml:space="preserve">  </w:t>
      </w:r>
    </w:p>
    <w:p w14:paraId="0C10ED2F" w14:textId="69873EB7" w:rsidR="00C62DA6" w:rsidRPr="004F2479" w:rsidRDefault="00C62DA6" w:rsidP="00773BCC">
      <w:pPr>
        <w:spacing w:after="120"/>
        <w:ind w:left="2127" w:right="-613" w:hanging="1134"/>
        <w:jc w:val="both"/>
        <w:rPr>
          <w:sz w:val="26"/>
          <w:szCs w:val="26"/>
        </w:rPr>
      </w:pPr>
      <w:r w:rsidRPr="004F2479">
        <w:rPr>
          <w:sz w:val="26"/>
          <w:szCs w:val="26"/>
        </w:rPr>
        <w:t>5.</w:t>
      </w:r>
      <w:r w:rsidRPr="004F2479">
        <w:rPr>
          <w:strike/>
          <w:color w:val="000000" w:themeColor="text1"/>
          <w:sz w:val="26"/>
          <w:szCs w:val="26"/>
        </w:rPr>
        <w:t>19</w:t>
      </w:r>
      <w:r w:rsidRPr="004F2479">
        <w:rPr>
          <w:sz w:val="26"/>
          <w:szCs w:val="26"/>
        </w:rPr>
        <w:t>.</w:t>
      </w:r>
      <w:r w:rsidRPr="004F2479">
        <w:rPr>
          <w:rFonts w:eastAsiaTheme="minorHAnsi"/>
          <w:b/>
          <w:color w:val="000000" w:themeColor="text1"/>
          <w:sz w:val="26"/>
          <w:szCs w:val="26"/>
          <w:lang w:val="en-IN"/>
        </w:rPr>
        <w:t>18.</w:t>
      </w:r>
      <w:r w:rsidRPr="004F2479">
        <w:rPr>
          <w:rFonts w:eastAsiaTheme="minorHAnsi"/>
          <w:color w:val="000000" w:themeColor="text1"/>
          <w:sz w:val="26"/>
          <w:szCs w:val="26"/>
          <w:lang w:val="en-IN"/>
        </w:rPr>
        <w:t>1</w:t>
      </w:r>
      <w:r w:rsidRPr="004F2479">
        <w:rPr>
          <w:rFonts w:eastAsiaTheme="minorHAnsi"/>
          <w:b/>
          <w:color w:val="000000" w:themeColor="text1"/>
          <w:sz w:val="26"/>
          <w:szCs w:val="26"/>
          <w:lang w:val="en-IN"/>
        </w:rPr>
        <w:t>.</w:t>
      </w:r>
      <w:r w:rsidR="000859E5" w:rsidRPr="004F2479">
        <w:rPr>
          <w:rFonts w:eastAsiaTheme="minorHAnsi"/>
          <w:b/>
          <w:color w:val="000000" w:themeColor="text1"/>
          <w:sz w:val="26"/>
          <w:szCs w:val="26"/>
          <w:lang w:val="en-IN"/>
        </w:rPr>
        <w:t xml:space="preserve"> </w:t>
      </w:r>
      <w:r w:rsidRPr="004F2479">
        <w:rPr>
          <w:sz w:val="26"/>
          <w:szCs w:val="26"/>
        </w:rPr>
        <w:t>If at all fixed positions of the mova</w:t>
      </w:r>
      <w:r w:rsidR="00773BCC">
        <w:rPr>
          <w:sz w:val="26"/>
          <w:szCs w:val="26"/>
        </w:rPr>
        <w:t xml:space="preserve">ble components the lamps on the </w:t>
      </w:r>
      <w:r w:rsidRPr="004F2479">
        <w:rPr>
          <w:sz w:val="26"/>
          <w:szCs w:val="26"/>
        </w:rPr>
        <w:t>movable components meet all the position, geometric visibility, colorimetric and photometric requirements for those lamps.</w:t>
      </w:r>
    </w:p>
    <w:p w14:paraId="6C89393F" w14:textId="4B51AC9B" w:rsidR="0009024B" w:rsidRPr="004F2479" w:rsidRDefault="004F2479" w:rsidP="00773BCC">
      <w:pPr>
        <w:suppressAutoHyphens w:val="0"/>
        <w:autoSpaceDE w:val="0"/>
        <w:autoSpaceDN w:val="0"/>
        <w:adjustRightInd w:val="0"/>
        <w:spacing w:line="240" w:lineRule="auto"/>
        <w:ind w:left="2127" w:right="-613" w:hanging="1134"/>
        <w:jc w:val="both"/>
        <w:rPr>
          <w:sz w:val="26"/>
          <w:szCs w:val="26"/>
        </w:rPr>
      </w:pPr>
      <w:r>
        <w:rPr>
          <w:sz w:val="26"/>
          <w:szCs w:val="26"/>
        </w:rPr>
        <w:t>5</w:t>
      </w:r>
      <w:r w:rsidR="0009024B" w:rsidRPr="004F2479">
        <w:rPr>
          <w:sz w:val="26"/>
          <w:szCs w:val="26"/>
        </w:rPr>
        <w:t>.</w:t>
      </w:r>
      <w:r w:rsidR="0009024B" w:rsidRPr="004F2479">
        <w:rPr>
          <w:strike/>
          <w:sz w:val="26"/>
          <w:szCs w:val="26"/>
        </w:rPr>
        <w:t>19</w:t>
      </w:r>
      <w:r w:rsidR="0009024B" w:rsidRPr="004F2479">
        <w:rPr>
          <w:sz w:val="26"/>
          <w:szCs w:val="26"/>
        </w:rPr>
        <w:t>.</w:t>
      </w:r>
      <w:r w:rsidR="0009024B" w:rsidRPr="004F2479">
        <w:rPr>
          <w:b/>
          <w:sz w:val="26"/>
          <w:szCs w:val="26"/>
        </w:rPr>
        <w:t>18</w:t>
      </w:r>
      <w:r w:rsidR="0009024B" w:rsidRPr="004F2479">
        <w:rPr>
          <w:sz w:val="26"/>
          <w:szCs w:val="26"/>
        </w:rPr>
        <w:t>.2. In the case where the functions ref</w:t>
      </w:r>
      <w:r>
        <w:rPr>
          <w:sz w:val="26"/>
          <w:szCs w:val="26"/>
        </w:rPr>
        <w:t xml:space="preserve">erred to in paragraph 5.19. are </w:t>
      </w:r>
      <w:r w:rsidR="0009024B" w:rsidRPr="004F2479">
        <w:rPr>
          <w:sz w:val="26"/>
          <w:szCs w:val="26"/>
        </w:rPr>
        <w:t xml:space="preserve">obtained by an assembly of two lamps marked "D" (see paragraph 2.14.), only one of the lamps needs to meet the position, geometric visibility and photometric requirements for those lamps at all fixed positions of the movable components. </w:t>
      </w:r>
    </w:p>
    <w:p w14:paraId="6DF648E6" w14:textId="77777777" w:rsidR="0009024B" w:rsidRPr="004F2479" w:rsidRDefault="0009024B" w:rsidP="00773BCC">
      <w:pPr>
        <w:suppressAutoHyphens w:val="0"/>
        <w:autoSpaceDE w:val="0"/>
        <w:autoSpaceDN w:val="0"/>
        <w:adjustRightInd w:val="0"/>
        <w:spacing w:line="240" w:lineRule="auto"/>
        <w:ind w:left="2127" w:right="-613" w:hanging="1134"/>
        <w:jc w:val="both"/>
        <w:rPr>
          <w:sz w:val="26"/>
          <w:szCs w:val="26"/>
        </w:rPr>
      </w:pPr>
    </w:p>
    <w:p w14:paraId="5490BF24" w14:textId="35AE372A" w:rsidR="0009024B" w:rsidRPr="004F2479" w:rsidRDefault="0009024B" w:rsidP="00773BCC">
      <w:pPr>
        <w:spacing w:after="120"/>
        <w:ind w:left="2127" w:right="-613" w:hanging="1134"/>
        <w:jc w:val="both"/>
        <w:rPr>
          <w:sz w:val="26"/>
          <w:szCs w:val="26"/>
        </w:rPr>
      </w:pPr>
      <w:r w:rsidRPr="004F2479">
        <w:rPr>
          <w:sz w:val="26"/>
          <w:szCs w:val="26"/>
        </w:rPr>
        <w:t>5.</w:t>
      </w:r>
      <w:r w:rsidRPr="004F2479">
        <w:rPr>
          <w:strike/>
          <w:sz w:val="26"/>
          <w:szCs w:val="26"/>
        </w:rPr>
        <w:t>19</w:t>
      </w:r>
      <w:r w:rsidRPr="004F2479">
        <w:rPr>
          <w:sz w:val="26"/>
          <w:szCs w:val="26"/>
        </w:rPr>
        <w:t>.</w:t>
      </w:r>
      <w:r w:rsidRPr="004F2479">
        <w:rPr>
          <w:b/>
          <w:sz w:val="26"/>
          <w:szCs w:val="26"/>
        </w:rPr>
        <w:t>18</w:t>
      </w:r>
      <w:r w:rsidRPr="004F2479">
        <w:rPr>
          <w:sz w:val="26"/>
          <w:szCs w:val="26"/>
        </w:rPr>
        <w:t>.3.</w:t>
      </w:r>
      <w:r w:rsidR="00773BCC">
        <w:rPr>
          <w:sz w:val="26"/>
          <w:szCs w:val="26"/>
        </w:rPr>
        <w:t xml:space="preserve"> </w:t>
      </w:r>
      <w:r w:rsidRPr="004F2479">
        <w:rPr>
          <w:sz w:val="26"/>
          <w:szCs w:val="26"/>
        </w:rPr>
        <w:t>Where additional lamps for the abo</w:t>
      </w:r>
      <w:r w:rsidR="004F2479">
        <w:rPr>
          <w:sz w:val="26"/>
          <w:szCs w:val="26"/>
        </w:rPr>
        <w:t xml:space="preserve">ve functions are fitted and are </w:t>
      </w:r>
      <w:r w:rsidRPr="004F2479">
        <w:rPr>
          <w:sz w:val="26"/>
          <w:szCs w:val="26"/>
        </w:rPr>
        <w:t>activated, when the movable component is in any fixed open position, provided that these additional lamps satisfy all the position, geometric visibility and photometric requirements applicable to the lamps installed on the movable component.</w:t>
      </w:r>
    </w:p>
    <w:p w14:paraId="3E4BAEE8" w14:textId="0067CF16" w:rsidR="00C62DA6" w:rsidRPr="004F2479" w:rsidRDefault="00C62DA6" w:rsidP="00C62DA6">
      <w:pPr>
        <w:pStyle w:val="ListParagraph"/>
        <w:spacing w:after="120"/>
        <w:ind w:right="-897"/>
        <w:rPr>
          <w:sz w:val="26"/>
          <w:szCs w:val="26"/>
        </w:rPr>
      </w:pPr>
      <w:r w:rsidRPr="004F2479">
        <w:rPr>
          <w:sz w:val="26"/>
          <w:szCs w:val="26"/>
        </w:rPr>
        <w:t xml:space="preserve">   ……. ”</w:t>
      </w:r>
    </w:p>
    <w:p w14:paraId="657F4AEA" w14:textId="77777777" w:rsidR="0009024B" w:rsidRDefault="0009024B" w:rsidP="00C62DA6">
      <w:pPr>
        <w:pStyle w:val="ListParagraph"/>
        <w:spacing w:after="120"/>
        <w:ind w:right="-897"/>
      </w:pPr>
    </w:p>
    <w:p w14:paraId="6C48E870" w14:textId="77777777" w:rsidR="0009024B" w:rsidRDefault="0009024B" w:rsidP="00C62DA6">
      <w:pPr>
        <w:pStyle w:val="ListParagraph"/>
        <w:spacing w:after="120"/>
        <w:ind w:right="-897"/>
      </w:pPr>
    </w:p>
    <w:p w14:paraId="465847A7" w14:textId="77777777" w:rsidR="003623AE" w:rsidRDefault="003623AE" w:rsidP="003623AE">
      <w:pPr>
        <w:spacing w:after="120"/>
        <w:ind w:left="2127" w:right="95" w:hanging="1134"/>
        <w:jc w:val="both"/>
        <w:rPr>
          <w:sz w:val="24"/>
          <w:szCs w:val="24"/>
        </w:rPr>
      </w:pPr>
    </w:p>
    <w:p w14:paraId="43C1AC68" w14:textId="77777777" w:rsidR="003623AE" w:rsidRDefault="003623AE" w:rsidP="003623AE">
      <w:pPr>
        <w:spacing w:after="120"/>
        <w:ind w:left="2127" w:right="95" w:hanging="1134"/>
        <w:jc w:val="both"/>
        <w:rPr>
          <w:sz w:val="24"/>
          <w:szCs w:val="24"/>
        </w:rPr>
      </w:pPr>
    </w:p>
    <w:p w14:paraId="77FFEA58" w14:textId="77777777" w:rsidR="003623AE" w:rsidRDefault="003623AE" w:rsidP="003623AE">
      <w:pPr>
        <w:spacing w:after="120"/>
        <w:ind w:left="2127" w:right="95" w:hanging="1134"/>
        <w:jc w:val="both"/>
        <w:rPr>
          <w:sz w:val="24"/>
          <w:szCs w:val="24"/>
        </w:rPr>
      </w:pPr>
    </w:p>
    <w:p w14:paraId="2FCE26A2" w14:textId="77777777" w:rsidR="003623AE" w:rsidRDefault="003623AE" w:rsidP="003623AE">
      <w:pPr>
        <w:spacing w:after="120"/>
        <w:ind w:left="2127" w:right="95" w:hanging="1134"/>
        <w:jc w:val="both"/>
        <w:rPr>
          <w:sz w:val="24"/>
          <w:szCs w:val="24"/>
        </w:rPr>
      </w:pPr>
    </w:p>
    <w:p w14:paraId="12ACE7A7" w14:textId="77777777" w:rsidR="003623AE" w:rsidRDefault="003623AE" w:rsidP="003623AE">
      <w:pPr>
        <w:spacing w:after="120"/>
        <w:ind w:left="2127" w:right="95" w:hanging="1134"/>
        <w:jc w:val="both"/>
        <w:rPr>
          <w:sz w:val="24"/>
          <w:szCs w:val="24"/>
        </w:rPr>
      </w:pPr>
    </w:p>
    <w:p w14:paraId="07E96335" w14:textId="7482A910" w:rsidR="003623AE" w:rsidRPr="00773BCC" w:rsidRDefault="003623AE" w:rsidP="003623AE">
      <w:pPr>
        <w:spacing w:after="120"/>
        <w:ind w:left="2127" w:right="95" w:hanging="1134"/>
        <w:jc w:val="both"/>
        <w:rPr>
          <w:sz w:val="28"/>
          <w:szCs w:val="28"/>
        </w:rPr>
      </w:pPr>
      <w:r w:rsidRPr="00773BCC">
        <w:rPr>
          <w:sz w:val="28"/>
          <w:szCs w:val="28"/>
        </w:rPr>
        <w:lastRenderedPageBreak/>
        <w:t>Amend Para 5 General Specification of UN R 74 to read:</w:t>
      </w:r>
    </w:p>
    <w:p w14:paraId="1F8F9656" w14:textId="77777777" w:rsidR="003623AE" w:rsidRPr="004F2479" w:rsidRDefault="003623AE" w:rsidP="003623AE">
      <w:pPr>
        <w:spacing w:after="120"/>
        <w:ind w:left="2127" w:right="95" w:hanging="1134"/>
        <w:jc w:val="both"/>
        <w:rPr>
          <w:sz w:val="26"/>
          <w:szCs w:val="26"/>
        </w:rPr>
      </w:pPr>
      <w:r w:rsidRPr="004F2479">
        <w:rPr>
          <w:sz w:val="26"/>
          <w:szCs w:val="26"/>
        </w:rPr>
        <w:t>“</w:t>
      </w:r>
    </w:p>
    <w:p w14:paraId="62872FEA" w14:textId="77777777" w:rsidR="003623AE" w:rsidRPr="004F2479" w:rsidRDefault="003623AE" w:rsidP="003623AE">
      <w:pPr>
        <w:spacing w:after="120"/>
        <w:ind w:left="2127" w:right="95" w:hanging="1134"/>
        <w:jc w:val="both"/>
        <w:rPr>
          <w:sz w:val="26"/>
          <w:szCs w:val="26"/>
        </w:rPr>
      </w:pPr>
      <w:r w:rsidRPr="004F2479">
        <w:rPr>
          <w:sz w:val="26"/>
          <w:szCs w:val="26"/>
        </w:rPr>
        <w:t>……</w:t>
      </w:r>
    </w:p>
    <w:p w14:paraId="77461991" w14:textId="77777777" w:rsidR="003623AE" w:rsidRPr="004F2479" w:rsidRDefault="003623AE" w:rsidP="00773BCC">
      <w:pPr>
        <w:spacing w:after="120"/>
        <w:ind w:left="2127" w:right="95" w:hanging="1134"/>
        <w:rPr>
          <w:sz w:val="26"/>
          <w:szCs w:val="26"/>
        </w:rPr>
      </w:pPr>
    </w:p>
    <w:p w14:paraId="0303A3DE" w14:textId="28C008C8" w:rsidR="003623AE" w:rsidRPr="004F2479" w:rsidRDefault="00504343" w:rsidP="00504343">
      <w:pPr>
        <w:spacing w:line="240" w:lineRule="auto"/>
        <w:ind w:left="1985" w:right="-472" w:hanging="1275"/>
        <w:jc w:val="both"/>
        <w:rPr>
          <w:sz w:val="26"/>
          <w:szCs w:val="26"/>
        </w:rPr>
      </w:pPr>
      <w:r>
        <w:rPr>
          <w:sz w:val="26"/>
          <w:szCs w:val="26"/>
        </w:rPr>
        <w:t xml:space="preserve">  </w:t>
      </w:r>
      <w:r w:rsidR="003623AE" w:rsidRPr="004F2479">
        <w:rPr>
          <w:sz w:val="26"/>
          <w:szCs w:val="26"/>
        </w:rPr>
        <w:t xml:space="preserve">5.16. </w:t>
      </w:r>
      <w:r w:rsidR="00773BCC">
        <w:rPr>
          <w:sz w:val="26"/>
          <w:szCs w:val="26"/>
        </w:rPr>
        <w:t xml:space="preserve">           </w:t>
      </w:r>
      <w:r w:rsidR="003623AE" w:rsidRPr="004F2479">
        <w:rPr>
          <w:sz w:val="26"/>
          <w:szCs w:val="26"/>
        </w:rPr>
        <w:t xml:space="preserve">The fitting of each of the lighting and light-signalling devices mentioned in paragraphs 5.14. and 5.15. above shall be </w:t>
      </w:r>
      <w:proofErr w:type="gramStart"/>
      <w:r w:rsidR="003623AE" w:rsidRPr="004F2479">
        <w:rPr>
          <w:sz w:val="26"/>
          <w:szCs w:val="26"/>
        </w:rPr>
        <w:t>effected</w:t>
      </w:r>
      <w:proofErr w:type="gramEnd"/>
      <w:r w:rsidR="003623AE" w:rsidRPr="004F2479">
        <w:rPr>
          <w:sz w:val="26"/>
          <w:szCs w:val="26"/>
        </w:rPr>
        <w:t xml:space="preserve"> in conformity with the relevant requirements in paragraph 6 of this Regulation.</w:t>
      </w:r>
    </w:p>
    <w:p w14:paraId="3E8059AA" w14:textId="77777777" w:rsidR="003623AE" w:rsidRPr="004F2479" w:rsidRDefault="003623AE" w:rsidP="00773BCC">
      <w:pPr>
        <w:spacing w:line="240" w:lineRule="auto"/>
        <w:ind w:left="2126" w:right="96" w:hanging="1134"/>
        <w:rPr>
          <w:sz w:val="26"/>
          <w:szCs w:val="26"/>
        </w:rPr>
      </w:pPr>
    </w:p>
    <w:p w14:paraId="699E5D33" w14:textId="6A5DC334" w:rsidR="003623AE" w:rsidRPr="004F2479" w:rsidRDefault="003623AE" w:rsidP="00504343">
      <w:pPr>
        <w:spacing w:line="240" w:lineRule="auto"/>
        <w:ind w:left="1985" w:right="-472" w:hanging="992"/>
        <w:jc w:val="both"/>
        <w:rPr>
          <w:strike/>
          <w:sz w:val="26"/>
          <w:szCs w:val="26"/>
        </w:rPr>
      </w:pPr>
      <w:r w:rsidRPr="00FF25E7">
        <w:rPr>
          <w:strike/>
          <w:sz w:val="26"/>
          <w:szCs w:val="26"/>
        </w:rPr>
        <w:t xml:space="preserve">5.17.  </w:t>
      </w:r>
      <w:r w:rsidR="00773BCC" w:rsidRPr="00FF25E7">
        <w:rPr>
          <w:strike/>
          <w:sz w:val="26"/>
          <w:szCs w:val="26"/>
        </w:rPr>
        <w:t xml:space="preserve">    </w:t>
      </w:r>
      <w:r w:rsidRPr="00FF25E7">
        <w:rPr>
          <w:strike/>
          <w:sz w:val="26"/>
          <w:szCs w:val="26"/>
        </w:rPr>
        <w:t xml:space="preserve">The fitting of any lighting and light-signalling devices other than those mentioned in paragraphs 5.14. and 5.15. is prohibited </w:t>
      </w:r>
      <w:proofErr w:type="gramStart"/>
      <w:r w:rsidRPr="00FF25E7">
        <w:rPr>
          <w:strike/>
          <w:sz w:val="26"/>
          <w:szCs w:val="26"/>
        </w:rPr>
        <w:t>with the exception of</w:t>
      </w:r>
      <w:proofErr w:type="gramEnd"/>
      <w:r w:rsidRPr="00FF25E7">
        <w:rPr>
          <w:strike/>
          <w:sz w:val="26"/>
          <w:szCs w:val="26"/>
        </w:rPr>
        <w:t xml:space="preserve"> an appropriate illuminating device for the rear-registration plate if it exists and its lighting is required</w:t>
      </w:r>
      <w:r w:rsidRPr="004F2479">
        <w:rPr>
          <w:sz w:val="26"/>
          <w:szCs w:val="26"/>
        </w:rPr>
        <w:t>.</w:t>
      </w:r>
    </w:p>
    <w:p w14:paraId="5CFC9903" w14:textId="77777777" w:rsidR="003623AE" w:rsidRPr="004F2479" w:rsidRDefault="003623AE" w:rsidP="00773BCC">
      <w:pPr>
        <w:spacing w:line="240" w:lineRule="auto"/>
        <w:ind w:left="2126" w:right="96" w:hanging="1134"/>
        <w:rPr>
          <w:sz w:val="26"/>
          <w:szCs w:val="26"/>
        </w:rPr>
      </w:pPr>
    </w:p>
    <w:p w14:paraId="3AD5A991" w14:textId="53E8D7A1" w:rsidR="003623AE" w:rsidRPr="004F2479" w:rsidRDefault="00504343" w:rsidP="00504343">
      <w:pPr>
        <w:spacing w:line="240" w:lineRule="auto"/>
        <w:ind w:left="1985" w:right="-472" w:hanging="1275"/>
        <w:jc w:val="both"/>
        <w:rPr>
          <w:sz w:val="26"/>
          <w:szCs w:val="26"/>
        </w:rPr>
      </w:pPr>
      <w:r>
        <w:rPr>
          <w:sz w:val="26"/>
          <w:szCs w:val="26"/>
        </w:rPr>
        <w:t xml:space="preserve">   </w:t>
      </w:r>
      <w:r w:rsidR="003623AE" w:rsidRPr="004F2479">
        <w:rPr>
          <w:sz w:val="26"/>
          <w:szCs w:val="26"/>
        </w:rPr>
        <w:t>5.</w:t>
      </w:r>
      <w:r w:rsidR="003623AE" w:rsidRPr="004F2479">
        <w:rPr>
          <w:strike/>
          <w:sz w:val="26"/>
          <w:szCs w:val="26"/>
        </w:rPr>
        <w:t>18</w:t>
      </w:r>
      <w:r w:rsidR="003623AE" w:rsidRPr="004F2479">
        <w:rPr>
          <w:b/>
          <w:sz w:val="26"/>
          <w:szCs w:val="26"/>
        </w:rPr>
        <w:t>17</w:t>
      </w:r>
      <w:r w:rsidR="00773BCC">
        <w:rPr>
          <w:b/>
          <w:sz w:val="26"/>
          <w:szCs w:val="26"/>
        </w:rPr>
        <w:t xml:space="preserve">.     </w:t>
      </w:r>
      <w:r w:rsidR="003623AE" w:rsidRPr="004F2479">
        <w:rPr>
          <w:sz w:val="26"/>
          <w:szCs w:val="26"/>
        </w:rPr>
        <w:t xml:space="preserve">Lighting and light-signalling devices type-approved for motorcycles and referred to in sections 5.16. </w:t>
      </w:r>
      <w:r w:rsidR="003623AE" w:rsidRPr="004F2479">
        <w:rPr>
          <w:strike/>
          <w:sz w:val="26"/>
          <w:szCs w:val="26"/>
        </w:rPr>
        <w:t>and 5.17</w:t>
      </w:r>
      <w:r w:rsidR="003623AE" w:rsidRPr="004F2479">
        <w:rPr>
          <w:sz w:val="26"/>
          <w:szCs w:val="26"/>
        </w:rPr>
        <w:t>. may also be fitted to mopeds.</w:t>
      </w:r>
    </w:p>
    <w:p w14:paraId="31D6EEE0" w14:textId="77777777" w:rsidR="003623AE" w:rsidRPr="004F2479" w:rsidRDefault="003623AE" w:rsidP="003623AE">
      <w:pPr>
        <w:spacing w:after="120"/>
        <w:ind w:left="2127" w:right="95" w:hanging="1134"/>
        <w:jc w:val="both"/>
        <w:rPr>
          <w:sz w:val="26"/>
          <w:szCs w:val="26"/>
        </w:rPr>
      </w:pPr>
    </w:p>
    <w:p w14:paraId="440A08CC" w14:textId="1D96E0FE" w:rsidR="0009024B" w:rsidRPr="004F2479" w:rsidRDefault="003623AE" w:rsidP="003623AE">
      <w:pPr>
        <w:spacing w:after="120"/>
        <w:ind w:left="2127" w:right="95" w:hanging="1134"/>
        <w:jc w:val="both"/>
        <w:rPr>
          <w:sz w:val="26"/>
          <w:szCs w:val="26"/>
        </w:rPr>
      </w:pPr>
      <w:r w:rsidRPr="004F2479">
        <w:rPr>
          <w:sz w:val="26"/>
          <w:szCs w:val="26"/>
        </w:rPr>
        <w:t>……. ”</w:t>
      </w:r>
    </w:p>
    <w:p w14:paraId="50005A8B" w14:textId="77777777" w:rsidR="0009024B" w:rsidRPr="003623AE" w:rsidRDefault="0009024B" w:rsidP="003623AE">
      <w:pPr>
        <w:spacing w:after="120"/>
        <w:ind w:left="2127" w:right="95" w:hanging="1134"/>
        <w:jc w:val="both"/>
        <w:rPr>
          <w:sz w:val="24"/>
          <w:szCs w:val="24"/>
        </w:rPr>
      </w:pPr>
    </w:p>
    <w:p w14:paraId="389E5792" w14:textId="77777777" w:rsidR="0009024B" w:rsidRPr="003623AE" w:rsidRDefault="0009024B" w:rsidP="003623AE">
      <w:pPr>
        <w:spacing w:after="120"/>
        <w:ind w:left="2127" w:right="95" w:hanging="1134"/>
        <w:jc w:val="both"/>
        <w:rPr>
          <w:sz w:val="24"/>
          <w:szCs w:val="24"/>
        </w:rPr>
      </w:pPr>
    </w:p>
    <w:p w14:paraId="2D92440C" w14:textId="77777777" w:rsidR="0009024B" w:rsidRPr="003623AE" w:rsidRDefault="0009024B" w:rsidP="003623AE">
      <w:pPr>
        <w:spacing w:after="120"/>
        <w:ind w:left="2127" w:right="95" w:hanging="1134"/>
        <w:jc w:val="both"/>
        <w:rPr>
          <w:sz w:val="24"/>
          <w:szCs w:val="24"/>
        </w:rPr>
      </w:pPr>
    </w:p>
    <w:p w14:paraId="5F494930" w14:textId="77777777" w:rsidR="0009024B" w:rsidRPr="003623AE" w:rsidRDefault="0009024B" w:rsidP="003623AE">
      <w:pPr>
        <w:spacing w:after="120"/>
        <w:ind w:left="2127" w:right="95" w:hanging="1134"/>
        <w:jc w:val="both"/>
        <w:rPr>
          <w:sz w:val="24"/>
          <w:szCs w:val="24"/>
        </w:rPr>
      </w:pPr>
    </w:p>
    <w:p w14:paraId="1989A58F" w14:textId="77777777" w:rsidR="0009024B" w:rsidRPr="003623AE" w:rsidRDefault="0009024B" w:rsidP="003623AE">
      <w:pPr>
        <w:spacing w:after="120"/>
        <w:ind w:left="2127" w:right="95" w:hanging="1134"/>
        <w:jc w:val="both"/>
        <w:rPr>
          <w:sz w:val="24"/>
          <w:szCs w:val="24"/>
        </w:rPr>
      </w:pPr>
    </w:p>
    <w:p w14:paraId="50A120BC" w14:textId="77777777" w:rsidR="0009024B" w:rsidRPr="003623AE" w:rsidRDefault="0009024B" w:rsidP="003623AE">
      <w:pPr>
        <w:spacing w:after="120"/>
        <w:ind w:left="2127" w:right="95" w:hanging="1134"/>
        <w:jc w:val="both"/>
        <w:rPr>
          <w:sz w:val="24"/>
          <w:szCs w:val="24"/>
        </w:rPr>
      </w:pPr>
    </w:p>
    <w:p w14:paraId="5071B891" w14:textId="77777777" w:rsidR="0009024B" w:rsidRPr="003623AE" w:rsidRDefault="0009024B" w:rsidP="003623AE">
      <w:pPr>
        <w:spacing w:after="120"/>
        <w:ind w:left="2127" w:right="95" w:hanging="1134"/>
        <w:jc w:val="both"/>
        <w:rPr>
          <w:sz w:val="24"/>
          <w:szCs w:val="24"/>
        </w:rPr>
      </w:pPr>
    </w:p>
    <w:p w14:paraId="35C27E93" w14:textId="77777777" w:rsidR="0009024B" w:rsidRDefault="0009024B" w:rsidP="00C62DA6">
      <w:pPr>
        <w:pStyle w:val="ListParagraph"/>
        <w:spacing w:after="120"/>
        <w:ind w:right="-897"/>
      </w:pPr>
    </w:p>
    <w:p w14:paraId="017E9676" w14:textId="77777777" w:rsidR="0009024B" w:rsidRDefault="0009024B" w:rsidP="00C62DA6">
      <w:pPr>
        <w:pStyle w:val="ListParagraph"/>
        <w:spacing w:after="120"/>
        <w:ind w:right="-897"/>
      </w:pPr>
    </w:p>
    <w:p w14:paraId="35392F3B" w14:textId="77777777" w:rsidR="003623AE" w:rsidRDefault="003623AE" w:rsidP="00C62DA6">
      <w:pPr>
        <w:pStyle w:val="ListParagraph"/>
        <w:spacing w:after="120"/>
        <w:ind w:right="-897"/>
      </w:pPr>
    </w:p>
    <w:p w14:paraId="6DD5C1B9" w14:textId="77777777" w:rsidR="003623AE" w:rsidRDefault="003623AE" w:rsidP="00C62DA6">
      <w:pPr>
        <w:pStyle w:val="ListParagraph"/>
        <w:spacing w:after="120"/>
        <w:ind w:right="-897"/>
      </w:pPr>
    </w:p>
    <w:p w14:paraId="3C75C780" w14:textId="77777777" w:rsidR="003623AE" w:rsidRDefault="003623AE" w:rsidP="00C62DA6">
      <w:pPr>
        <w:pStyle w:val="ListParagraph"/>
        <w:spacing w:after="120"/>
        <w:ind w:right="-897"/>
      </w:pPr>
    </w:p>
    <w:p w14:paraId="0D73458E" w14:textId="77777777" w:rsidR="003623AE" w:rsidRDefault="003623AE" w:rsidP="00C62DA6">
      <w:pPr>
        <w:pStyle w:val="ListParagraph"/>
        <w:spacing w:after="120"/>
        <w:ind w:right="-897"/>
      </w:pPr>
    </w:p>
    <w:p w14:paraId="1A401A13" w14:textId="77777777" w:rsidR="003623AE" w:rsidRDefault="003623AE" w:rsidP="00C62DA6">
      <w:pPr>
        <w:pStyle w:val="ListParagraph"/>
        <w:spacing w:after="120"/>
        <w:ind w:right="-897"/>
      </w:pPr>
    </w:p>
    <w:p w14:paraId="28351B4D" w14:textId="77777777" w:rsidR="003623AE" w:rsidRDefault="003623AE" w:rsidP="00C62DA6">
      <w:pPr>
        <w:pStyle w:val="ListParagraph"/>
        <w:spacing w:after="120"/>
        <w:ind w:right="-897"/>
      </w:pPr>
    </w:p>
    <w:p w14:paraId="18652EFE" w14:textId="77777777" w:rsidR="003623AE" w:rsidRDefault="003623AE" w:rsidP="00C62DA6">
      <w:pPr>
        <w:pStyle w:val="ListParagraph"/>
        <w:spacing w:after="120"/>
        <w:ind w:right="-897"/>
      </w:pPr>
    </w:p>
    <w:p w14:paraId="7CC88DD4" w14:textId="77777777" w:rsidR="003623AE" w:rsidRDefault="003623AE" w:rsidP="00C62DA6">
      <w:pPr>
        <w:pStyle w:val="ListParagraph"/>
        <w:spacing w:after="120"/>
        <w:ind w:right="-897"/>
      </w:pPr>
    </w:p>
    <w:p w14:paraId="34F5E9C3" w14:textId="77777777" w:rsidR="003623AE" w:rsidRDefault="003623AE" w:rsidP="00C62DA6">
      <w:pPr>
        <w:pStyle w:val="ListParagraph"/>
        <w:spacing w:after="120"/>
        <w:ind w:right="-897"/>
      </w:pPr>
    </w:p>
    <w:p w14:paraId="5915BF78" w14:textId="77777777" w:rsidR="003623AE" w:rsidRDefault="003623AE" w:rsidP="00C62DA6">
      <w:pPr>
        <w:pStyle w:val="ListParagraph"/>
        <w:spacing w:after="120"/>
        <w:ind w:right="-897"/>
      </w:pPr>
    </w:p>
    <w:p w14:paraId="325F526F" w14:textId="77777777" w:rsidR="003623AE" w:rsidRDefault="003623AE" w:rsidP="00C62DA6">
      <w:pPr>
        <w:pStyle w:val="ListParagraph"/>
        <w:spacing w:after="120"/>
        <w:ind w:right="-897"/>
      </w:pPr>
    </w:p>
    <w:p w14:paraId="0DEA3F20" w14:textId="77777777" w:rsidR="003623AE" w:rsidRDefault="003623AE" w:rsidP="00C62DA6">
      <w:pPr>
        <w:pStyle w:val="ListParagraph"/>
        <w:spacing w:after="120"/>
        <w:ind w:right="-897"/>
      </w:pPr>
    </w:p>
    <w:p w14:paraId="6E845715" w14:textId="77777777" w:rsidR="003623AE" w:rsidRDefault="003623AE" w:rsidP="00C62DA6">
      <w:pPr>
        <w:pStyle w:val="ListParagraph"/>
        <w:spacing w:after="120"/>
        <w:ind w:right="-897"/>
      </w:pPr>
    </w:p>
    <w:p w14:paraId="660DC420" w14:textId="77777777" w:rsidR="003623AE" w:rsidRDefault="003623AE" w:rsidP="00C62DA6">
      <w:pPr>
        <w:pStyle w:val="ListParagraph"/>
        <w:spacing w:after="120"/>
        <w:ind w:right="-897"/>
      </w:pPr>
    </w:p>
    <w:p w14:paraId="3929F770" w14:textId="77777777" w:rsidR="003623AE" w:rsidRDefault="003623AE" w:rsidP="00C62DA6">
      <w:pPr>
        <w:pStyle w:val="ListParagraph"/>
        <w:spacing w:after="120"/>
        <w:ind w:right="-897"/>
      </w:pPr>
    </w:p>
    <w:p w14:paraId="1A06482D" w14:textId="77777777" w:rsidR="003623AE" w:rsidRDefault="003623AE" w:rsidP="00C62DA6">
      <w:pPr>
        <w:pStyle w:val="ListParagraph"/>
        <w:spacing w:after="120"/>
        <w:ind w:right="-897"/>
      </w:pPr>
    </w:p>
    <w:p w14:paraId="7E0B9A92" w14:textId="77777777" w:rsidR="003623AE" w:rsidRDefault="003623AE" w:rsidP="00C62DA6">
      <w:pPr>
        <w:pStyle w:val="ListParagraph"/>
        <w:spacing w:after="120"/>
        <w:ind w:right="-897"/>
      </w:pPr>
    </w:p>
    <w:p w14:paraId="705EE429" w14:textId="77777777" w:rsidR="0009024B" w:rsidRDefault="0009024B" w:rsidP="00C62DA6">
      <w:pPr>
        <w:pStyle w:val="ListParagraph"/>
        <w:spacing w:after="120"/>
        <w:ind w:right="-897"/>
      </w:pPr>
    </w:p>
    <w:p w14:paraId="05BEA7E0" w14:textId="5F19024E" w:rsidR="00C62DA6" w:rsidRDefault="00C62DA6" w:rsidP="00C62DA6">
      <w:pPr>
        <w:pStyle w:val="ListParagraph"/>
        <w:numPr>
          <w:ilvl w:val="0"/>
          <w:numId w:val="8"/>
        </w:numPr>
        <w:spacing w:after="120"/>
        <w:ind w:right="-897"/>
        <w:rPr>
          <w:b/>
          <w:sz w:val="28"/>
        </w:rPr>
      </w:pPr>
      <w:r w:rsidRPr="009645C3">
        <w:rPr>
          <w:b/>
          <w:sz w:val="28"/>
        </w:rPr>
        <w:t xml:space="preserve">Justification </w:t>
      </w:r>
    </w:p>
    <w:p w14:paraId="7E3AE356" w14:textId="77777777" w:rsidR="00C62DA6" w:rsidRPr="00C62DA6" w:rsidRDefault="00C62DA6" w:rsidP="00C62DA6">
      <w:pPr>
        <w:pStyle w:val="ListParagraph"/>
        <w:spacing w:after="120"/>
        <w:ind w:right="176"/>
      </w:pPr>
    </w:p>
    <w:p w14:paraId="102150E9" w14:textId="1873AC6C" w:rsidR="0014498A" w:rsidRPr="004F2479" w:rsidRDefault="003623AE" w:rsidP="003623AE">
      <w:pPr>
        <w:pStyle w:val="ListParagraph"/>
        <w:numPr>
          <w:ilvl w:val="0"/>
          <w:numId w:val="6"/>
        </w:numPr>
        <w:ind w:right="176"/>
        <w:jc w:val="both"/>
        <w:rPr>
          <w:sz w:val="26"/>
          <w:szCs w:val="26"/>
          <w:lang w:val="en-IN"/>
        </w:rPr>
      </w:pPr>
      <w:r w:rsidRPr="004F2479">
        <w:rPr>
          <w:sz w:val="26"/>
          <w:szCs w:val="26"/>
        </w:rPr>
        <w:t xml:space="preserve">Proposal has been introduced considering the used cases for the benefit of customer without affecting the performance or specification requirements of light and light signalling devices and at same time </w:t>
      </w:r>
      <w:r w:rsidR="003C5EA2" w:rsidRPr="004F2479">
        <w:rPr>
          <w:sz w:val="26"/>
          <w:szCs w:val="26"/>
          <w:lang w:val="en-US"/>
        </w:rPr>
        <w:t>initiate</w:t>
      </w:r>
      <w:r w:rsidRPr="004F2479">
        <w:rPr>
          <w:sz w:val="26"/>
          <w:szCs w:val="26"/>
          <w:lang w:val="en-US"/>
        </w:rPr>
        <w:t xml:space="preserve"> feasibility verification of </w:t>
      </w:r>
      <w:r w:rsidR="003C5EA2" w:rsidRPr="004F2479">
        <w:rPr>
          <w:sz w:val="26"/>
          <w:szCs w:val="26"/>
          <w:lang w:val="en-US"/>
        </w:rPr>
        <w:t xml:space="preserve">new </w:t>
      </w:r>
      <w:r w:rsidRPr="004F2479">
        <w:rPr>
          <w:sz w:val="26"/>
          <w:szCs w:val="26"/>
          <w:lang w:val="en-US"/>
        </w:rPr>
        <w:t xml:space="preserve">functions those might provide </w:t>
      </w:r>
      <w:r w:rsidR="003C5EA2" w:rsidRPr="004F2479">
        <w:rPr>
          <w:sz w:val="26"/>
          <w:szCs w:val="26"/>
          <w:lang w:val="en-US"/>
        </w:rPr>
        <w:t>safety benefits</w:t>
      </w:r>
      <w:r w:rsidRPr="004F2479">
        <w:rPr>
          <w:sz w:val="26"/>
          <w:szCs w:val="26"/>
          <w:lang w:val="en-US"/>
        </w:rPr>
        <w:t xml:space="preserve"> or </w:t>
      </w:r>
      <w:r w:rsidR="003C5EA2" w:rsidRPr="004F2479">
        <w:rPr>
          <w:sz w:val="26"/>
          <w:szCs w:val="26"/>
          <w:lang w:val="en-US"/>
        </w:rPr>
        <w:t xml:space="preserve">comfort feature to the </w:t>
      </w:r>
      <w:r w:rsidRPr="004F2479">
        <w:rPr>
          <w:sz w:val="26"/>
          <w:szCs w:val="26"/>
          <w:lang w:val="en-US"/>
        </w:rPr>
        <w:t xml:space="preserve">rider </w:t>
      </w:r>
      <w:r w:rsidR="004F2479" w:rsidRPr="004F2479">
        <w:rPr>
          <w:sz w:val="26"/>
          <w:szCs w:val="26"/>
          <w:lang w:val="en-US"/>
        </w:rPr>
        <w:t xml:space="preserve">and to </w:t>
      </w:r>
      <w:r w:rsidR="003C5EA2" w:rsidRPr="004F2479">
        <w:rPr>
          <w:sz w:val="26"/>
          <w:szCs w:val="26"/>
          <w:lang w:val="en-US"/>
        </w:rPr>
        <w:t>other road users.</w:t>
      </w:r>
    </w:p>
    <w:p w14:paraId="741378E7" w14:textId="77777777" w:rsidR="004F2479" w:rsidRPr="004F2479" w:rsidRDefault="004F2479" w:rsidP="004F2479">
      <w:pPr>
        <w:pStyle w:val="ListParagraph"/>
        <w:ind w:right="176"/>
        <w:jc w:val="both"/>
        <w:rPr>
          <w:sz w:val="26"/>
          <w:szCs w:val="26"/>
          <w:lang w:val="en-IN"/>
        </w:rPr>
      </w:pPr>
    </w:p>
    <w:p w14:paraId="1F987ED9" w14:textId="739C6071" w:rsidR="003623AE" w:rsidRPr="004F2479" w:rsidRDefault="00FF25E7" w:rsidP="004F2479">
      <w:pPr>
        <w:pStyle w:val="ListParagraph"/>
        <w:numPr>
          <w:ilvl w:val="0"/>
          <w:numId w:val="6"/>
        </w:numPr>
        <w:spacing w:after="120"/>
        <w:ind w:right="176"/>
        <w:jc w:val="both"/>
        <w:rPr>
          <w:color w:val="000000" w:themeColor="text1"/>
          <w:sz w:val="26"/>
          <w:szCs w:val="26"/>
        </w:rPr>
      </w:pPr>
      <w:r>
        <w:rPr>
          <w:color w:val="000000" w:themeColor="text1"/>
          <w:sz w:val="26"/>
          <w:szCs w:val="26"/>
        </w:rPr>
        <w:t xml:space="preserve">In the recent past </w:t>
      </w:r>
      <w:r w:rsidR="003623AE" w:rsidRPr="004F2479">
        <w:rPr>
          <w:color w:val="000000" w:themeColor="text1"/>
          <w:sz w:val="26"/>
          <w:szCs w:val="26"/>
        </w:rPr>
        <w:t xml:space="preserve">IMMA had to first propose amendment to UN R53 for permitting  </w:t>
      </w:r>
      <w:r w:rsidR="004F2479" w:rsidRPr="004F2479">
        <w:rPr>
          <w:color w:val="000000" w:themeColor="text1"/>
          <w:sz w:val="26"/>
          <w:szCs w:val="26"/>
        </w:rPr>
        <w:t>functions</w:t>
      </w:r>
      <w:r>
        <w:rPr>
          <w:color w:val="000000" w:themeColor="text1"/>
          <w:sz w:val="26"/>
          <w:szCs w:val="26"/>
        </w:rPr>
        <w:t>/systems</w:t>
      </w:r>
      <w:r w:rsidR="004F2479" w:rsidRPr="004F2479">
        <w:rPr>
          <w:color w:val="000000" w:themeColor="text1"/>
          <w:sz w:val="26"/>
          <w:szCs w:val="26"/>
        </w:rPr>
        <w:t xml:space="preserve"> like </w:t>
      </w:r>
      <w:r w:rsidR="003623AE" w:rsidRPr="004F2479">
        <w:rPr>
          <w:color w:val="000000" w:themeColor="text1"/>
          <w:sz w:val="26"/>
          <w:szCs w:val="26"/>
        </w:rPr>
        <w:t xml:space="preserve"> </w:t>
      </w:r>
      <w:r w:rsidR="004F2479" w:rsidRPr="004F2479">
        <w:rPr>
          <w:color w:val="000000" w:themeColor="text1"/>
          <w:sz w:val="26"/>
          <w:szCs w:val="26"/>
        </w:rPr>
        <w:t xml:space="preserve">Exterior courtesy lamp , </w:t>
      </w:r>
      <w:r w:rsidR="003623AE" w:rsidRPr="004F2479">
        <w:rPr>
          <w:color w:val="000000" w:themeColor="text1"/>
          <w:sz w:val="26"/>
          <w:szCs w:val="26"/>
        </w:rPr>
        <w:t>Direction indicator lamps to show the status of the device for protection of the v</w:t>
      </w:r>
      <w:r w:rsidR="004F2479" w:rsidRPr="004F2479">
        <w:rPr>
          <w:color w:val="000000" w:themeColor="text1"/>
          <w:sz w:val="26"/>
          <w:szCs w:val="26"/>
        </w:rPr>
        <w:t>ehicle against unauthorized use and in similar way Netherland had to propose amendment in  UN R 74</w:t>
      </w:r>
      <w:r>
        <w:rPr>
          <w:color w:val="000000" w:themeColor="text1"/>
          <w:sz w:val="26"/>
          <w:szCs w:val="26"/>
        </w:rPr>
        <w:t xml:space="preserve"> introducing fitment of</w:t>
      </w:r>
      <w:r w:rsidR="004F2479" w:rsidRPr="004F2479">
        <w:rPr>
          <w:color w:val="000000" w:themeColor="text1"/>
          <w:sz w:val="26"/>
          <w:szCs w:val="26"/>
        </w:rPr>
        <w:t xml:space="preserve"> Direction indicator lamp for moped (above 25 km/h), So</w:t>
      </w:r>
      <w:r>
        <w:rPr>
          <w:color w:val="000000" w:themeColor="text1"/>
          <w:sz w:val="26"/>
          <w:szCs w:val="26"/>
        </w:rPr>
        <w:t xml:space="preserve"> with presence of such text in regulation </w:t>
      </w:r>
      <w:r w:rsidR="003623AE" w:rsidRPr="004F2479">
        <w:rPr>
          <w:color w:val="000000" w:themeColor="text1"/>
          <w:sz w:val="26"/>
          <w:szCs w:val="26"/>
        </w:rPr>
        <w:t xml:space="preserve">fitment of any other light and light signalling device or </w:t>
      </w:r>
      <w:r w:rsidR="004F2479" w:rsidRPr="004F2479">
        <w:rPr>
          <w:color w:val="000000" w:themeColor="text1"/>
          <w:sz w:val="26"/>
          <w:szCs w:val="26"/>
        </w:rPr>
        <w:t xml:space="preserve">its </w:t>
      </w:r>
      <w:r w:rsidR="003623AE" w:rsidRPr="004F2479">
        <w:rPr>
          <w:color w:val="000000" w:themeColor="text1"/>
          <w:sz w:val="26"/>
          <w:szCs w:val="26"/>
        </w:rPr>
        <w:t xml:space="preserve">functions </w:t>
      </w:r>
      <w:r>
        <w:rPr>
          <w:color w:val="000000" w:themeColor="text1"/>
          <w:sz w:val="26"/>
          <w:szCs w:val="26"/>
        </w:rPr>
        <w:t>get restricted till it is</w:t>
      </w:r>
      <w:r w:rsidR="004F2479" w:rsidRPr="004F2479">
        <w:rPr>
          <w:color w:val="000000" w:themeColor="text1"/>
          <w:sz w:val="26"/>
          <w:szCs w:val="26"/>
        </w:rPr>
        <w:t xml:space="preserve"> incorporated in respective regulations. </w:t>
      </w:r>
    </w:p>
    <w:p w14:paraId="45429B61" w14:textId="77777777" w:rsidR="004F2479" w:rsidRPr="004F2479" w:rsidRDefault="004F2479" w:rsidP="004F2479">
      <w:pPr>
        <w:pStyle w:val="ListParagraph"/>
        <w:rPr>
          <w:sz w:val="26"/>
          <w:szCs w:val="26"/>
          <w:lang w:val="en-IN"/>
        </w:rPr>
      </w:pPr>
    </w:p>
    <w:p w14:paraId="342890D8" w14:textId="4D11262D" w:rsidR="003623AE" w:rsidRPr="004F2479" w:rsidRDefault="003623AE" w:rsidP="003623AE">
      <w:pPr>
        <w:pStyle w:val="ListParagraph"/>
        <w:numPr>
          <w:ilvl w:val="0"/>
          <w:numId w:val="6"/>
        </w:numPr>
        <w:spacing w:after="120"/>
        <w:ind w:right="176"/>
        <w:jc w:val="both"/>
        <w:rPr>
          <w:color w:val="000000" w:themeColor="text1"/>
          <w:sz w:val="26"/>
          <w:szCs w:val="26"/>
        </w:rPr>
      </w:pPr>
      <w:r w:rsidRPr="004F2479">
        <w:rPr>
          <w:color w:val="000000" w:themeColor="text1"/>
          <w:sz w:val="26"/>
          <w:szCs w:val="26"/>
        </w:rPr>
        <w:t xml:space="preserve">This may look like freedom for manufacturer to fit any device without restriction, </w:t>
      </w:r>
      <w:r w:rsidR="004F2479" w:rsidRPr="004F2479">
        <w:rPr>
          <w:color w:val="000000" w:themeColor="text1"/>
          <w:sz w:val="26"/>
          <w:szCs w:val="26"/>
        </w:rPr>
        <w:t>however this is in line with today’s fitment regulation</w:t>
      </w:r>
      <w:r w:rsidR="00FF25E7">
        <w:rPr>
          <w:color w:val="000000" w:themeColor="text1"/>
          <w:sz w:val="26"/>
          <w:szCs w:val="26"/>
        </w:rPr>
        <w:t>s</w:t>
      </w:r>
      <w:r w:rsidR="004F2479" w:rsidRPr="004F2479">
        <w:rPr>
          <w:color w:val="000000" w:themeColor="text1"/>
          <w:sz w:val="26"/>
          <w:szCs w:val="26"/>
        </w:rPr>
        <w:t xml:space="preserve"> </w:t>
      </w:r>
      <w:r w:rsidR="00FF25E7">
        <w:rPr>
          <w:color w:val="000000" w:themeColor="text1"/>
          <w:sz w:val="26"/>
          <w:szCs w:val="26"/>
        </w:rPr>
        <w:t>for M&amp; N category through UN R</w:t>
      </w:r>
      <w:r w:rsidRPr="004F2479">
        <w:rPr>
          <w:color w:val="000000" w:themeColor="text1"/>
          <w:sz w:val="26"/>
          <w:szCs w:val="26"/>
        </w:rPr>
        <w:t>48 and T category vehicles through UN R86. So, proposal is to have similar provision for L</w:t>
      </w:r>
      <w:r w:rsidRPr="004F2479">
        <w:rPr>
          <w:color w:val="000000" w:themeColor="text1"/>
          <w:sz w:val="26"/>
          <w:szCs w:val="26"/>
          <w:vertAlign w:val="subscript"/>
        </w:rPr>
        <w:t>3</w:t>
      </w:r>
      <w:r w:rsidR="004F2479" w:rsidRPr="004F2479">
        <w:rPr>
          <w:color w:val="000000" w:themeColor="text1"/>
          <w:sz w:val="26"/>
          <w:szCs w:val="26"/>
          <w:vertAlign w:val="subscript"/>
        </w:rPr>
        <w:t xml:space="preserve"> </w:t>
      </w:r>
      <w:r w:rsidR="004F2479" w:rsidRPr="004F2479">
        <w:rPr>
          <w:color w:val="000000" w:themeColor="text1"/>
          <w:sz w:val="26"/>
          <w:szCs w:val="26"/>
        </w:rPr>
        <w:t>and L</w:t>
      </w:r>
      <w:r w:rsidR="004F2479" w:rsidRPr="004F2479">
        <w:rPr>
          <w:color w:val="000000" w:themeColor="text1"/>
          <w:sz w:val="26"/>
          <w:szCs w:val="26"/>
          <w:vertAlign w:val="subscript"/>
        </w:rPr>
        <w:t>1</w:t>
      </w:r>
      <w:r w:rsidRPr="004F2479">
        <w:rPr>
          <w:color w:val="000000" w:themeColor="text1"/>
          <w:sz w:val="26"/>
          <w:szCs w:val="26"/>
        </w:rPr>
        <w:t xml:space="preserve"> categories of vehicles.</w:t>
      </w:r>
    </w:p>
    <w:p w14:paraId="3879D0FE" w14:textId="34536AD4" w:rsidR="003623AE" w:rsidRPr="004F2479" w:rsidRDefault="003623AE" w:rsidP="003623AE">
      <w:pPr>
        <w:pStyle w:val="ListParagraph"/>
        <w:spacing w:after="120"/>
        <w:ind w:right="176"/>
        <w:jc w:val="both"/>
        <w:rPr>
          <w:sz w:val="26"/>
          <w:szCs w:val="26"/>
        </w:rPr>
      </w:pPr>
    </w:p>
    <w:p w14:paraId="6AC06497" w14:textId="77777777" w:rsidR="00C62DA6" w:rsidRPr="004F2479" w:rsidRDefault="00C62DA6" w:rsidP="00C62DA6">
      <w:pPr>
        <w:pStyle w:val="ListParagraph"/>
        <w:rPr>
          <w:sz w:val="26"/>
          <w:szCs w:val="26"/>
        </w:rPr>
      </w:pPr>
    </w:p>
    <w:p w14:paraId="540EB0D2" w14:textId="40564FE9" w:rsidR="001D493F" w:rsidRPr="004F2479" w:rsidRDefault="00263E55" w:rsidP="00C517B9">
      <w:pPr>
        <w:pStyle w:val="ListParagraph"/>
        <w:numPr>
          <w:ilvl w:val="0"/>
          <w:numId w:val="6"/>
        </w:numPr>
        <w:spacing w:after="120"/>
        <w:ind w:right="237"/>
        <w:rPr>
          <w:sz w:val="26"/>
          <w:szCs w:val="26"/>
        </w:rPr>
      </w:pPr>
      <w:r w:rsidRPr="004F2479">
        <w:rPr>
          <w:sz w:val="26"/>
          <w:szCs w:val="26"/>
        </w:rPr>
        <w:t xml:space="preserve">Consequential </w:t>
      </w:r>
      <w:r w:rsidR="00664E85" w:rsidRPr="004F2479">
        <w:rPr>
          <w:sz w:val="26"/>
          <w:szCs w:val="26"/>
        </w:rPr>
        <w:t xml:space="preserve">renumbering </w:t>
      </w:r>
      <w:r w:rsidR="008B7553" w:rsidRPr="004F2479">
        <w:rPr>
          <w:sz w:val="26"/>
          <w:szCs w:val="26"/>
        </w:rPr>
        <w:t xml:space="preserve">of </w:t>
      </w:r>
      <w:r w:rsidR="00664E85" w:rsidRPr="004F2479">
        <w:rPr>
          <w:sz w:val="26"/>
          <w:szCs w:val="26"/>
        </w:rPr>
        <w:t>subsequent</w:t>
      </w:r>
      <w:r w:rsidR="00C62DA6" w:rsidRPr="004F2479">
        <w:rPr>
          <w:sz w:val="26"/>
          <w:szCs w:val="26"/>
        </w:rPr>
        <w:t xml:space="preserve"> paragraphs </w:t>
      </w:r>
      <w:r w:rsidR="00664E85" w:rsidRPr="004F2479">
        <w:rPr>
          <w:sz w:val="26"/>
          <w:szCs w:val="26"/>
        </w:rPr>
        <w:t xml:space="preserve">need to </w:t>
      </w:r>
      <w:r w:rsidRPr="004F2479">
        <w:rPr>
          <w:sz w:val="26"/>
          <w:szCs w:val="26"/>
        </w:rPr>
        <w:t>incorporated</w:t>
      </w:r>
      <w:r w:rsidR="00664E85" w:rsidRPr="004F2479">
        <w:rPr>
          <w:sz w:val="26"/>
          <w:szCs w:val="26"/>
        </w:rPr>
        <w:t>, some are done for reference purpose.</w:t>
      </w:r>
    </w:p>
    <w:p w14:paraId="52A2AE5E" w14:textId="3E4C8329" w:rsidR="00C62DA6" w:rsidRPr="00C62DA6" w:rsidRDefault="00C62DA6" w:rsidP="00C62DA6">
      <w:pPr>
        <w:pStyle w:val="ListParagraph"/>
        <w:spacing w:after="120"/>
        <w:ind w:left="3600" w:right="-897"/>
        <w:rPr>
          <w:sz w:val="32"/>
        </w:rPr>
      </w:pPr>
      <w:r>
        <w:rPr>
          <w:sz w:val="32"/>
        </w:rPr>
        <w:t xml:space="preserve">  </w:t>
      </w:r>
      <w:r w:rsidR="003B24FD">
        <w:rPr>
          <w:sz w:val="32"/>
        </w:rPr>
        <w:t xml:space="preserve">     </w:t>
      </w:r>
      <w:r w:rsidR="009645C3">
        <w:rPr>
          <w:sz w:val="32"/>
        </w:rPr>
        <w:t xml:space="preserve">  </w:t>
      </w:r>
      <w:r>
        <w:rPr>
          <w:sz w:val="32"/>
        </w:rPr>
        <w:t>-----</w:t>
      </w:r>
    </w:p>
    <w:sectPr w:rsidR="00C62DA6" w:rsidRPr="00C62DA6" w:rsidSect="009645C3">
      <w:headerReference w:type="even" r:id="rId8"/>
      <w:headerReference w:type="default" r:id="rId9"/>
      <w:footerReference w:type="even" r:id="rId10"/>
      <w:footerReference w:type="default" r:id="rId11"/>
      <w:headerReference w:type="first" r:id="rId12"/>
      <w:footerReference w:type="first" r:id="rId13"/>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B5E9D" w14:textId="77777777" w:rsidR="008233CA" w:rsidRDefault="008233CA" w:rsidP="00C37C76">
      <w:pPr>
        <w:spacing w:line="240" w:lineRule="auto"/>
      </w:pPr>
      <w:r>
        <w:separator/>
      </w:r>
    </w:p>
  </w:endnote>
  <w:endnote w:type="continuationSeparator" w:id="0">
    <w:p w14:paraId="378F4C14" w14:textId="77777777" w:rsidR="008233CA" w:rsidRDefault="008233CA" w:rsidP="00C37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5883" w14:textId="77777777" w:rsidR="00E44D4F" w:rsidRDefault="00E44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3DF6" w14:textId="77777777" w:rsidR="00E44D4F" w:rsidRDefault="00E44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BA2B" w14:textId="77777777" w:rsidR="00E44D4F" w:rsidRDefault="00E44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6076D" w14:textId="77777777" w:rsidR="008233CA" w:rsidRDefault="008233CA" w:rsidP="00C37C76">
      <w:pPr>
        <w:spacing w:line="240" w:lineRule="auto"/>
      </w:pPr>
      <w:r>
        <w:separator/>
      </w:r>
    </w:p>
  </w:footnote>
  <w:footnote w:type="continuationSeparator" w:id="0">
    <w:p w14:paraId="7411A585" w14:textId="77777777" w:rsidR="008233CA" w:rsidRDefault="008233CA" w:rsidP="00C37C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D9C2" w14:textId="77777777" w:rsidR="00E44D4F" w:rsidRDefault="00E44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C62DA6" w:rsidRPr="0035238E" w14:paraId="6EF06F61" w14:textId="77777777" w:rsidTr="001434A3">
      <w:trPr>
        <w:trHeight w:hRule="exact" w:val="991"/>
      </w:trPr>
      <w:tc>
        <w:tcPr>
          <w:tcW w:w="5103" w:type="dxa"/>
          <w:shd w:val="clear" w:color="auto" w:fill="auto"/>
        </w:tcPr>
        <w:p w14:paraId="51C64275" w14:textId="26E971DD" w:rsidR="00C62DA6" w:rsidRPr="0035238E" w:rsidRDefault="00C62DA6" w:rsidP="00C62DA6">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expert from India</w:t>
          </w:r>
        </w:p>
      </w:tc>
      <w:tc>
        <w:tcPr>
          <w:tcW w:w="4341" w:type="dxa"/>
          <w:shd w:val="clear" w:color="auto" w:fill="auto"/>
        </w:tcPr>
        <w:p w14:paraId="3DF058AC" w14:textId="4676C1D3" w:rsidR="00C62DA6" w:rsidRPr="007F7A9F" w:rsidRDefault="00C62DA6" w:rsidP="00C62DA6">
          <w:pPr>
            <w:jc w:val="right"/>
            <w:rPr>
              <w:lang w:val="en-US"/>
            </w:rPr>
          </w:pPr>
          <w:r w:rsidRPr="007F7A9F">
            <w:rPr>
              <w:lang w:val="en-US"/>
            </w:rPr>
            <w:t xml:space="preserve">Informal document </w:t>
          </w:r>
          <w:r w:rsidRPr="007F7A9F">
            <w:rPr>
              <w:b/>
              <w:lang w:val="en-US"/>
            </w:rPr>
            <w:t>GRE-</w:t>
          </w:r>
          <w:r>
            <w:rPr>
              <w:b/>
              <w:lang w:val="en-US"/>
            </w:rPr>
            <w:t>82-</w:t>
          </w:r>
          <w:r w:rsidR="001D4AEA">
            <w:rPr>
              <w:b/>
              <w:lang w:val="en-US"/>
            </w:rPr>
            <w:t>15</w:t>
          </w:r>
        </w:p>
        <w:p w14:paraId="488693FA" w14:textId="54F68C80" w:rsidR="00C62DA6" w:rsidRPr="007F7A9F" w:rsidRDefault="001D4AEA" w:rsidP="00C62DA6">
          <w:pPr>
            <w:widowControl w:val="0"/>
            <w:tabs>
              <w:tab w:val="center" w:pos="4677"/>
              <w:tab w:val="right" w:pos="9355"/>
            </w:tabs>
            <w:ind w:left="567"/>
            <w:jc w:val="right"/>
            <w:rPr>
              <w:rFonts w:eastAsia="HGSGothicM"/>
              <w:kern w:val="2"/>
              <w:lang w:val="en-US" w:eastAsia="ko-KR"/>
            </w:rPr>
          </w:pPr>
          <w:r>
            <w:rPr>
              <w:rFonts w:eastAsia="HGSGothicM"/>
              <w:kern w:val="2"/>
              <w:lang w:val="en-US" w:eastAsia="ar-SA"/>
            </w:rPr>
            <w:t>(</w:t>
          </w:r>
          <w:r w:rsidR="00C62DA6">
            <w:rPr>
              <w:rFonts w:eastAsia="HGSGothicM"/>
              <w:kern w:val="2"/>
              <w:lang w:val="en-US" w:eastAsia="ar-SA"/>
            </w:rPr>
            <w:t>82</w:t>
          </w:r>
          <w:r w:rsidR="00C62DA6" w:rsidRPr="00C62DA6">
            <w:rPr>
              <w:rFonts w:eastAsia="HGSGothicM"/>
              <w:kern w:val="2"/>
              <w:vertAlign w:val="superscript"/>
              <w:lang w:val="en-US" w:eastAsia="ar-SA"/>
            </w:rPr>
            <w:t>nd</w:t>
          </w:r>
          <w:r w:rsidR="00C62DA6">
            <w:rPr>
              <w:rFonts w:eastAsia="HGSGothicM"/>
              <w:kern w:val="2"/>
              <w:lang w:val="en-US" w:eastAsia="ar-SA"/>
            </w:rPr>
            <w:t xml:space="preserve"> </w:t>
          </w:r>
          <w:bookmarkStart w:id="0" w:name="_GoBack"/>
          <w:bookmarkEnd w:id="0"/>
          <w:r w:rsidR="00C62DA6" w:rsidRPr="007F7A9F">
            <w:rPr>
              <w:rFonts w:eastAsia="HGSGothicM"/>
              <w:kern w:val="2"/>
              <w:lang w:val="en-US" w:eastAsia="ar-SA"/>
            </w:rPr>
            <w:t xml:space="preserve">GRE, </w:t>
          </w:r>
          <w:r w:rsidR="00C62DA6">
            <w:rPr>
              <w:rFonts w:eastAsia="HGSGothicM"/>
              <w:kern w:val="2"/>
              <w:lang w:val="en-US" w:eastAsia="ar-SA"/>
            </w:rPr>
            <w:t>22</w:t>
          </w:r>
          <w:r w:rsidR="00C62DA6" w:rsidRPr="007F7A9F">
            <w:rPr>
              <w:rFonts w:eastAsia="HGSGothicM" w:hint="eastAsia"/>
              <w:kern w:val="2"/>
              <w:lang w:val="en-US" w:eastAsia="ja-JP"/>
            </w:rPr>
            <w:t>-</w:t>
          </w:r>
          <w:r w:rsidR="00E44D4F">
            <w:rPr>
              <w:rFonts w:eastAsia="HGSGothicM"/>
              <w:kern w:val="2"/>
              <w:lang w:val="en-US" w:eastAsia="ja-JP"/>
            </w:rPr>
            <w:t>2</w:t>
          </w:r>
          <w:r w:rsidR="00C62DA6">
            <w:rPr>
              <w:rFonts w:eastAsia="HGSGothicM"/>
              <w:kern w:val="2"/>
              <w:lang w:val="en-US" w:eastAsia="ja-JP"/>
            </w:rPr>
            <w:t>5</w:t>
          </w:r>
          <w:r w:rsidR="00C62DA6" w:rsidRPr="007F7A9F">
            <w:rPr>
              <w:rFonts w:eastAsia="HGSGothicM"/>
              <w:kern w:val="2"/>
              <w:lang w:val="en-US" w:eastAsia="ar-SA"/>
            </w:rPr>
            <w:t xml:space="preserve"> </w:t>
          </w:r>
          <w:r w:rsidR="00C62DA6">
            <w:rPr>
              <w:rFonts w:eastAsia="HGSGothicM"/>
              <w:kern w:val="2"/>
              <w:lang w:val="en-US" w:eastAsia="ar-SA"/>
            </w:rPr>
            <w:t>Oct</w:t>
          </w:r>
          <w:r>
            <w:rPr>
              <w:rFonts w:eastAsia="HGSGothicM"/>
              <w:kern w:val="2"/>
              <w:lang w:val="en-US" w:eastAsia="ar-SA"/>
            </w:rPr>
            <w:t>ober</w:t>
          </w:r>
          <w:r w:rsidR="00C62DA6" w:rsidRPr="007F7A9F">
            <w:rPr>
              <w:rFonts w:eastAsia="HGSGothicM"/>
              <w:kern w:val="2"/>
              <w:lang w:val="en-US" w:eastAsia="ar-SA"/>
            </w:rPr>
            <w:t xml:space="preserve"> 201</w:t>
          </w:r>
          <w:r w:rsidR="00C62DA6">
            <w:rPr>
              <w:rFonts w:eastAsia="HGSGothicM"/>
              <w:kern w:val="2"/>
              <w:lang w:val="en-US" w:eastAsia="ar-SA"/>
            </w:rPr>
            <w:t>9</w:t>
          </w:r>
          <w:r w:rsidR="00C62DA6" w:rsidRPr="007F7A9F">
            <w:rPr>
              <w:rFonts w:eastAsia="HGSGothicM"/>
              <w:kern w:val="2"/>
              <w:lang w:val="en-US" w:eastAsia="ko-KR"/>
            </w:rPr>
            <w:t xml:space="preserve">, </w:t>
          </w:r>
        </w:p>
        <w:p w14:paraId="6DE7C153" w14:textId="0E1E7FFB" w:rsidR="00C62DA6" w:rsidRPr="0035238E" w:rsidRDefault="00C62DA6" w:rsidP="00C62DA6">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sidR="001D4AEA">
            <w:rPr>
              <w:rFonts w:eastAsia="HGSGothicM"/>
              <w:kern w:val="2"/>
              <w:lang w:val="en-US" w:eastAsia="ar-SA"/>
            </w:rPr>
            <w:t>9)</w:t>
          </w:r>
        </w:p>
      </w:tc>
    </w:tr>
  </w:tbl>
  <w:p w14:paraId="6499F7D6" w14:textId="1F8DBE95" w:rsidR="00C62DA6" w:rsidRPr="00C62DA6" w:rsidRDefault="00C62DA6" w:rsidP="00C62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A9A6" w14:textId="77777777" w:rsidR="00E44D4F" w:rsidRDefault="00E44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1DF"/>
    <w:multiLevelType w:val="hybridMultilevel"/>
    <w:tmpl w:val="CACEEA00"/>
    <w:lvl w:ilvl="0" w:tplc="435E0196">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26914837"/>
    <w:multiLevelType w:val="hybridMultilevel"/>
    <w:tmpl w:val="940C10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A110FEB"/>
    <w:multiLevelType w:val="hybridMultilevel"/>
    <w:tmpl w:val="98F2F04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4" w15:restartNumberingAfterBreak="0">
    <w:nsid w:val="307D6FDB"/>
    <w:multiLevelType w:val="hybridMultilevel"/>
    <w:tmpl w:val="FE7439D0"/>
    <w:lvl w:ilvl="0" w:tplc="CE50896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C64620F"/>
    <w:multiLevelType w:val="hybridMultilevel"/>
    <w:tmpl w:val="5FC8E5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731C2E"/>
    <w:multiLevelType w:val="hybridMultilevel"/>
    <w:tmpl w:val="7DAC9724"/>
    <w:lvl w:ilvl="0" w:tplc="4009000F">
      <w:start w:val="1"/>
      <w:numFmt w:val="decimal"/>
      <w:lvlText w:val="%1."/>
      <w:lvlJc w:val="left"/>
      <w:pPr>
        <w:ind w:left="754" w:hanging="360"/>
      </w:p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8" w15:restartNumberingAfterBreak="0">
    <w:nsid w:val="57157B39"/>
    <w:multiLevelType w:val="hybridMultilevel"/>
    <w:tmpl w:val="DECAA0F6"/>
    <w:lvl w:ilvl="0" w:tplc="6424550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44B3093"/>
    <w:multiLevelType w:val="hybridMultilevel"/>
    <w:tmpl w:val="6B9E2E0A"/>
    <w:lvl w:ilvl="0" w:tplc="A234360C">
      <w:start w:val="1"/>
      <w:numFmt w:val="bullet"/>
      <w:lvlText w:val="•"/>
      <w:lvlJc w:val="left"/>
      <w:pPr>
        <w:tabs>
          <w:tab w:val="num" w:pos="720"/>
        </w:tabs>
        <w:ind w:left="720" w:hanging="360"/>
      </w:pPr>
      <w:rPr>
        <w:rFonts w:ascii="Arial" w:hAnsi="Arial" w:hint="default"/>
      </w:rPr>
    </w:lvl>
    <w:lvl w:ilvl="1" w:tplc="FA9CB44A" w:tentative="1">
      <w:start w:val="1"/>
      <w:numFmt w:val="bullet"/>
      <w:lvlText w:val="•"/>
      <w:lvlJc w:val="left"/>
      <w:pPr>
        <w:tabs>
          <w:tab w:val="num" w:pos="1440"/>
        </w:tabs>
        <w:ind w:left="1440" w:hanging="360"/>
      </w:pPr>
      <w:rPr>
        <w:rFonts w:ascii="Arial" w:hAnsi="Arial" w:hint="default"/>
      </w:rPr>
    </w:lvl>
    <w:lvl w:ilvl="2" w:tplc="2FE02088" w:tentative="1">
      <w:start w:val="1"/>
      <w:numFmt w:val="bullet"/>
      <w:lvlText w:val="•"/>
      <w:lvlJc w:val="left"/>
      <w:pPr>
        <w:tabs>
          <w:tab w:val="num" w:pos="2160"/>
        </w:tabs>
        <w:ind w:left="2160" w:hanging="360"/>
      </w:pPr>
      <w:rPr>
        <w:rFonts w:ascii="Arial" w:hAnsi="Arial" w:hint="default"/>
      </w:rPr>
    </w:lvl>
    <w:lvl w:ilvl="3" w:tplc="7E2852BE" w:tentative="1">
      <w:start w:val="1"/>
      <w:numFmt w:val="bullet"/>
      <w:lvlText w:val="•"/>
      <w:lvlJc w:val="left"/>
      <w:pPr>
        <w:tabs>
          <w:tab w:val="num" w:pos="2880"/>
        </w:tabs>
        <w:ind w:left="2880" w:hanging="360"/>
      </w:pPr>
      <w:rPr>
        <w:rFonts w:ascii="Arial" w:hAnsi="Arial" w:hint="default"/>
      </w:rPr>
    </w:lvl>
    <w:lvl w:ilvl="4" w:tplc="AF36537A" w:tentative="1">
      <w:start w:val="1"/>
      <w:numFmt w:val="bullet"/>
      <w:lvlText w:val="•"/>
      <w:lvlJc w:val="left"/>
      <w:pPr>
        <w:tabs>
          <w:tab w:val="num" w:pos="3600"/>
        </w:tabs>
        <w:ind w:left="3600" w:hanging="360"/>
      </w:pPr>
      <w:rPr>
        <w:rFonts w:ascii="Arial" w:hAnsi="Arial" w:hint="default"/>
      </w:rPr>
    </w:lvl>
    <w:lvl w:ilvl="5" w:tplc="EF80A502" w:tentative="1">
      <w:start w:val="1"/>
      <w:numFmt w:val="bullet"/>
      <w:lvlText w:val="•"/>
      <w:lvlJc w:val="left"/>
      <w:pPr>
        <w:tabs>
          <w:tab w:val="num" w:pos="4320"/>
        </w:tabs>
        <w:ind w:left="4320" w:hanging="360"/>
      </w:pPr>
      <w:rPr>
        <w:rFonts w:ascii="Arial" w:hAnsi="Arial" w:hint="default"/>
      </w:rPr>
    </w:lvl>
    <w:lvl w:ilvl="6" w:tplc="C19E6BDC" w:tentative="1">
      <w:start w:val="1"/>
      <w:numFmt w:val="bullet"/>
      <w:lvlText w:val="•"/>
      <w:lvlJc w:val="left"/>
      <w:pPr>
        <w:tabs>
          <w:tab w:val="num" w:pos="5040"/>
        </w:tabs>
        <w:ind w:left="5040" w:hanging="360"/>
      </w:pPr>
      <w:rPr>
        <w:rFonts w:ascii="Arial" w:hAnsi="Arial" w:hint="default"/>
      </w:rPr>
    </w:lvl>
    <w:lvl w:ilvl="7" w:tplc="56DA41C6" w:tentative="1">
      <w:start w:val="1"/>
      <w:numFmt w:val="bullet"/>
      <w:lvlText w:val="•"/>
      <w:lvlJc w:val="left"/>
      <w:pPr>
        <w:tabs>
          <w:tab w:val="num" w:pos="5760"/>
        </w:tabs>
        <w:ind w:left="5760" w:hanging="360"/>
      </w:pPr>
      <w:rPr>
        <w:rFonts w:ascii="Arial" w:hAnsi="Arial" w:hint="default"/>
      </w:rPr>
    </w:lvl>
    <w:lvl w:ilvl="8" w:tplc="A022B57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0"/>
  </w:num>
  <w:num w:numId="4">
    <w:abstractNumId w:val="1"/>
  </w:num>
  <w:num w:numId="5">
    <w:abstractNumId w:val="7"/>
  </w:num>
  <w:num w:numId="6">
    <w:abstractNumId w:val="8"/>
  </w:num>
  <w:num w:numId="7">
    <w:abstractNumId w:val="2"/>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76"/>
    <w:rsid w:val="000443FE"/>
    <w:rsid w:val="00082B90"/>
    <w:rsid w:val="000859E5"/>
    <w:rsid w:val="0009024B"/>
    <w:rsid w:val="00104640"/>
    <w:rsid w:val="00133341"/>
    <w:rsid w:val="00143688"/>
    <w:rsid w:val="0014498A"/>
    <w:rsid w:val="00147F81"/>
    <w:rsid w:val="00160D3E"/>
    <w:rsid w:val="001A093B"/>
    <w:rsid w:val="001A6559"/>
    <w:rsid w:val="001B6FD3"/>
    <w:rsid w:val="001C4A25"/>
    <w:rsid w:val="001D0D1E"/>
    <w:rsid w:val="001D493F"/>
    <w:rsid w:val="001D4AEA"/>
    <w:rsid w:val="001E16FC"/>
    <w:rsid w:val="001E26AF"/>
    <w:rsid w:val="00225BEB"/>
    <w:rsid w:val="00263E55"/>
    <w:rsid w:val="002950F1"/>
    <w:rsid w:val="002B2B49"/>
    <w:rsid w:val="00335A72"/>
    <w:rsid w:val="00335F57"/>
    <w:rsid w:val="003462CB"/>
    <w:rsid w:val="0035761F"/>
    <w:rsid w:val="003623AE"/>
    <w:rsid w:val="003668B2"/>
    <w:rsid w:val="0039689D"/>
    <w:rsid w:val="003B24FD"/>
    <w:rsid w:val="003C5EA2"/>
    <w:rsid w:val="003E3D66"/>
    <w:rsid w:val="003F1540"/>
    <w:rsid w:val="004A7A58"/>
    <w:rsid w:val="004F2479"/>
    <w:rsid w:val="00504343"/>
    <w:rsid w:val="0054179E"/>
    <w:rsid w:val="00543941"/>
    <w:rsid w:val="00556B45"/>
    <w:rsid w:val="00573C19"/>
    <w:rsid w:val="00586353"/>
    <w:rsid w:val="00662979"/>
    <w:rsid w:val="00664E85"/>
    <w:rsid w:val="006C7D5A"/>
    <w:rsid w:val="006E0603"/>
    <w:rsid w:val="007171F0"/>
    <w:rsid w:val="007646F1"/>
    <w:rsid w:val="00773BCC"/>
    <w:rsid w:val="007C0D80"/>
    <w:rsid w:val="007D493F"/>
    <w:rsid w:val="008233CA"/>
    <w:rsid w:val="00824B18"/>
    <w:rsid w:val="00850A7E"/>
    <w:rsid w:val="008810F3"/>
    <w:rsid w:val="00887723"/>
    <w:rsid w:val="00896BF4"/>
    <w:rsid w:val="008B7553"/>
    <w:rsid w:val="008E01F7"/>
    <w:rsid w:val="00922ECA"/>
    <w:rsid w:val="009453B0"/>
    <w:rsid w:val="00952852"/>
    <w:rsid w:val="009645C3"/>
    <w:rsid w:val="009811FC"/>
    <w:rsid w:val="00984C23"/>
    <w:rsid w:val="009911F1"/>
    <w:rsid w:val="009E07F2"/>
    <w:rsid w:val="00A5650E"/>
    <w:rsid w:val="00A71289"/>
    <w:rsid w:val="00A94AF8"/>
    <w:rsid w:val="00B407E4"/>
    <w:rsid w:val="00BD1903"/>
    <w:rsid w:val="00BE5F35"/>
    <w:rsid w:val="00C16B26"/>
    <w:rsid w:val="00C26384"/>
    <w:rsid w:val="00C37C76"/>
    <w:rsid w:val="00C517B9"/>
    <w:rsid w:val="00C62DA6"/>
    <w:rsid w:val="00C81620"/>
    <w:rsid w:val="00CD4202"/>
    <w:rsid w:val="00CF082B"/>
    <w:rsid w:val="00CF0D9D"/>
    <w:rsid w:val="00D50233"/>
    <w:rsid w:val="00D80F65"/>
    <w:rsid w:val="00E44D4F"/>
    <w:rsid w:val="00E814C1"/>
    <w:rsid w:val="00F70B22"/>
    <w:rsid w:val="00F747BC"/>
    <w:rsid w:val="00F86B28"/>
    <w:rsid w:val="00FA5B19"/>
    <w:rsid w:val="00FD2B09"/>
    <w:rsid w:val="00FF25E7"/>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A5119"/>
  <w15:chartTrackingRefBased/>
  <w15:docId w15:val="{2E24E3FE-AA6A-4D93-82C9-7C01C6EF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C76"/>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37C76"/>
    <w:pPr>
      <w:spacing w:after="120"/>
      <w:ind w:left="1134" w:right="1134"/>
      <w:jc w:val="both"/>
    </w:pPr>
  </w:style>
  <w:style w:type="character" w:styleId="FootnoteReference">
    <w:name w:val="footnote reference"/>
    <w:aliases w:val="4_G,(Footnote Reference),-E Fußnotenzeichen,BVI fnr, BVI fnr,Footnote symbol,Footnote,Footnote Reference Superscript,SUPERS"/>
    <w:uiPriority w:val="99"/>
    <w:rsid w:val="00C37C76"/>
    <w:rPr>
      <w:rFonts w:ascii="Times New Roman" w:hAnsi="Times New Roman"/>
      <w:sz w:val="18"/>
      <w:vertAlign w:val="superscript"/>
    </w:rPr>
  </w:style>
  <w:style w:type="paragraph" w:styleId="FootnoteText">
    <w:name w:val="footnote text"/>
    <w:aliases w:val="5_G,PP,5_G_6"/>
    <w:basedOn w:val="Normal"/>
    <w:link w:val="FootnoteTextChar1"/>
    <w:qFormat/>
    <w:rsid w:val="00C37C76"/>
    <w:pPr>
      <w:tabs>
        <w:tab w:val="right" w:pos="1021"/>
      </w:tabs>
      <w:spacing w:line="220" w:lineRule="exact"/>
      <w:ind w:left="1134" w:right="1134" w:hanging="1134"/>
    </w:pPr>
    <w:rPr>
      <w:sz w:val="18"/>
    </w:rPr>
  </w:style>
  <w:style w:type="character" w:customStyle="1" w:styleId="FootnoteTextChar">
    <w:name w:val="Footnote Text Char"/>
    <w:basedOn w:val="DefaultParagraphFont"/>
    <w:uiPriority w:val="99"/>
    <w:semiHidden/>
    <w:rsid w:val="00C37C76"/>
    <w:rPr>
      <w:rFonts w:ascii="Times New Roman" w:eastAsia="Times New Roman" w:hAnsi="Times New Roman" w:cs="Times New Roman"/>
      <w:sz w:val="20"/>
      <w:szCs w:val="20"/>
      <w:lang w:val="en-GB"/>
    </w:rPr>
  </w:style>
  <w:style w:type="character" w:customStyle="1" w:styleId="SingleTxtGChar">
    <w:name w:val="_ Single Txt_G Char"/>
    <w:link w:val="SingleTxtG"/>
    <w:rsid w:val="00C37C76"/>
    <w:rPr>
      <w:rFonts w:ascii="Times New Roman" w:eastAsia="Times New Roman" w:hAnsi="Times New Roman" w:cs="Times New Roman"/>
      <w:sz w:val="20"/>
      <w:szCs w:val="20"/>
      <w:lang w:val="en-GB"/>
    </w:rPr>
  </w:style>
  <w:style w:type="character" w:customStyle="1" w:styleId="FootnoteTextChar1">
    <w:name w:val="Footnote Text Char1"/>
    <w:aliases w:val="5_G Char,PP Char,5_G_6 Char"/>
    <w:link w:val="FootnoteText"/>
    <w:rsid w:val="00C37C76"/>
    <w:rPr>
      <w:rFonts w:ascii="Times New Roman" w:eastAsia="Times New Roman" w:hAnsi="Times New Roman" w:cs="Times New Roman"/>
      <w:sz w:val="18"/>
      <w:szCs w:val="20"/>
      <w:lang w:val="en-GB"/>
    </w:rPr>
  </w:style>
  <w:style w:type="paragraph" w:customStyle="1" w:styleId="para">
    <w:name w:val="para"/>
    <w:basedOn w:val="SingleTxtG"/>
    <w:link w:val="paraChar"/>
    <w:qFormat/>
    <w:rsid w:val="00C37C76"/>
    <w:pPr>
      <w:ind w:left="2268" w:hanging="1134"/>
    </w:pPr>
  </w:style>
  <w:style w:type="character" w:customStyle="1" w:styleId="paraChar">
    <w:name w:val="para Char"/>
    <w:link w:val="para"/>
    <w:rsid w:val="00C37C76"/>
    <w:rPr>
      <w:rFonts w:ascii="Times New Roman" w:eastAsia="Times New Roman" w:hAnsi="Times New Roman" w:cs="Times New Roman"/>
      <w:sz w:val="20"/>
      <w:szCs w:val="20"/>
      <w:lang w:val="en-GB"/>
    </w:rPr>
  </w:style>
  <w:style w:type="paragraph" w:customStyle="1" w:styleId="a">
    <w:name w:val="a)"/>
    <w:basedOn w:val="Normal"/>
    <w:rsid w:val="00C37C76"/>
    <w:pPr>
      <w:suppressAutoHyphens w:val="0"/>
      <w:spacing w:after="120"/>
      <w:ind w:left="2835" w:right="1134" w:hanging="567"/>
      <w:jc w:val="both"/>
    </w:pPr>
    <w:rPr>
      <w:snapToGrid w:val="0"/>
      <w:lang w:val="fr-FR"/>
    </w:rPr>
  </w:style>
  <w:style w:type="character" w:styleId="CommentReference">
    <w:name w:val="annotation reference"/>
    <w:basedOn w:val="DefaultParagraphFont"/>
    <w:uiPriority w:val="99"/>
    <w:semiHidden/>
    <w:unhideWhenUsed/>
    <w:rsid w:val="00082B90"/>
    <w:rPr>
      <w:sz w:val="16"/>
      <w:szCs w:val="16"/>
    </w:rPr>
  </w:style>
  <w:style w:type="paragraph" w:styleId="CommentText">
    <w:name w:val="annotation text"/>
    <w:basedOn w:val="Normal"/>
    <w:link w:val="CommentTextChar"/>
    <w:uiPriority w:val="99"/>
    <w:semiHidden/>
    <w:unhideWhenUsed/>
    <w:rsid w:val="00082B90"/>
    <w:pPr>
      <w:spacing w:line="240" w:lineRule="auto"/>
    </w:pPr>
  </w:style>
  <w:style w:type="character" w:customStyle="1" w:styleId="CommentTextChar">
    <w:name w:val="Comment Text Char"/>
    <w:basedOn w:val="DefaultParagraphFont"/>
    <w:link w:val="CommentText"/>
    <w:uiPriority w:val="99"/>
    <w:semiHidden/>
    <w:rsid w:val="00082B9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82B90"/>
    <w:rPr>
      <w:b/>
      <w:bCs/>
    </w:rPr>
  </w:style>
  <w:style w:type="character" w:customStyle="1" w:styleId="CommentSubjectChar">
    <w:name w:val="Comment Subject Char"/>
    <w:basedOn w:val="CommentTextChar"/>
    <w:link w:val="CommentSubject"/>
    <w:uiPriority w:val="99"/>
    <w:semiHidden/>
    <w:rsid w:val="00082B9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82B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90"/>
    <w:rPr>
      <w:rFonts w:ascii="Segoe UI" w:eastAsia="Times New Roman" w:hAnsi="Segoe UI" w:cs="Segoe UI"/>
      <w:sz w:val="18"/>
      <w:szCs w:val="18"/>
      <w:lang w:val="en-GB"/>
    </w:rPr>
  </w:style>
  <w:style w:type="table" w:styleId="TableGrid">
    <w:name w:val="Table Grid"/>
    <w:basedOn w:val="TableNormal"/>
    <w:uiPriority w:val="99"/>
    <w:rsid w:val="001D4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B49"/>
    <w:pPr>
      <w:ind w:left="720"/>
      <w:contextualSpacing/>
    </w:pPr>
  </w:style>
  <w:style w:type="paragraph" w:customStyle="1" w:styleId="Default">
    <w:name w:val="Default"/>
    <w:rsid w:val="000443F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2DA6"/>
    <w:pPr>
      <w:tabs>
        <w:tab w:val="center" w:pos="4513"/>
        <w:tab w:val="right" w:pos="9026"/>
      </w:tabs>
      <w:spacing w:line="240" w:lineRule="auto"/>
    </w:pPr>
  </w:style>
  <w:style w:type="character" w:customStyle="1" w:styleId="HeaderChar">
    <w:name w:val="Header Char"/>
    <w:basedOn w:val="DefaultParagraphFont"/>
    <w:link w:val="Header"/>
    <w:uiPriority w:val="99"/>
    <w:rsid w:val="00C62DA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C62DA6"/>
    <w:pPr>
      <w:tabs>
        <w:tab w:val="center" w:pos="4513"/>
        <w:tab w:val="right" w:pos="9026"/>
      </w:tabs>
      <w:spacing w:line="240" w:lineRule="auto"/>
    </w:pPr>
  </w:style>
  <w:style w:type="character" w:customStyle="1" w:styleId="FooterChar">
    <w:name w:val="Footer Char"/>
    <w:basedOn w:val="DefaultParagraphFont"/>
    <w:link w:val="Footer"/>
    <w:uiPriority w:val="99"/>
    <w:rsid w:val="00C62DA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517635">
      <w:bodyDiv w:val="1"/>
      <w:marLeft w:val="0"/>
      <w:marRight w:val="0"/>
      <w:marTop w:val="0"/>
      <w:marBottom w:val="0"/>
      <w:divBdr>
        <w:top w:val="none" w:sz="0" w:space="0" w:color="auto"/>
        <w:left w:val="none" w:sz="0" w:space="0" w:color="auto"/>
        <w:bottom w:val="none" w:sz="0" w:space="0" w:color="auto"/>
        <w:right w:val="none" w:sz="0" w:space="0" w:color="auto"/>
      </w:divBdr>
      <w:divsChild>
        <w:div w:id="916552664">
          <w:marLeft w:val="662"/>
          <w:marRight w:val="0"/>
          <w:marTop w:val="106"/>
          <w:marBottom w:val="120"/>
          <w:divBdr>
            <w:top w:val="none" w:sz="0" w:space="0" w:color="auto"/>
            <w:left w:val="none" w:sz="0" w:space="0" w:color="auto"/>
            <w:bottom w:val="none" w:sz="0" w:space="0" w:color="auto"/>
            <w:right w:val="none" w:sz="0" w:space="0" w:color="auto"/>
          </w:divBdr>
        </w:div>
        <w:div w:id="192575164">
          <w:marLeft w:val="662"/>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E6F95-A908-45C3-BA48-C6BCA227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708</Words>
  <Characters>3784</Characters>
  <Application>Microsoft Office Word</Application>
  <DocSecurity>0</DocSecurity>
  <Lines>180</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SUBRAT KUMAR DASH</dc:creator>
  <cp:keywords/>
  <dc:description/>
  <cp:lastModifiedBy>Konstantin Glukhenkiy</cp:lastModifiedBy>
  <cp:revision>3</cp:revision>
  <dcterms:created xsi:type="dcterms:W3CDTF">2019-10-14T07:02:00Z</dcterms:created>
  <dcterms:modified xsi:type="dcterms:W3CDTF">2019-10-14T07:04:00Z</dcterms:modified>
</cp:coreProperties>
</file>