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009C7" w:rsidTr="00C97039">
        <w:trPr>
          <w:trHeight w:hRule="exact" w:val="851"/>
        </w:trPr>
        <w:tc>
          <w:tcPr>
            <w:tcW w:w="1276" w:type="dxa"/>
            <w:tcBorders>
              <w:bottom w:val="single" w:sz="4" w:space="0" w:color="auto"/>
            </w:tcBorders>
          </w:tcPr>
          <w:p w:rsidR="00F35BAF" w:rsidRPr="004009C7" w:rsidRDefault="00F35BAF" w:rsidP="000C583E">
            <w:bookmarkStart w:id="0" w:name="_GoBack"/>
            <w:bookmarkEnd w:id="0"/>
          </w:p>
        </w:tc>
        <w:tc>
          <w:tcPr>
            <w:tcW w:w="2268" w:type="dxa"/>
            <w:tcBorders>
              <w:bottom w:val="single" w:sz="4" w:space="0" w:color="auto"/>
            </w:tcBorders>
            <w:vAlign w:val="bottom"/>
          </w:tcPr>
          <w:p w:rsidR="00F35BAF" w:rsidRPr="004009C7" w:rsidRDefault="00F35BAF" w:rsidP="00C97039">
            <w:pPr>
              <w:spacing w:after="80" w:line="300" w:lineRule="exact"/>
              <w:rPr>
                <w:sz w:val="28"/>
              </w:rPr>
            </w:pPr>
            <w:r w:rsidRPr="004009C7">
              <w:rPr>
                <w:sz w:val="28"/>
              </w:rPr>
              <w:t>Nations Unies</w:t>
            </w:r>
          </w:p>
        </w:tc>
        <w:tc>
          <w:tcPr>
            <w:tcW w:w="6095" w:type="dxa"/>
            <w:gridSpan w:val="2"/>
            <w:tcBorders>
              <w:bottom w:val="single" w:sz="4" w:space="0" w:color="auto"/>
            </w:tcBorders>
            <w:vAlign w:val="bottom"/>
          </w:tcPr>
          <w:p w:rsidR="00F35BAF" w:rsidRPr="004009C7" w:rsidRDefault="000C583E" w:rsidP="000C583E">
            <w:pPr>
              <w:jc w:val="right"/>
            </w:pPr>
            <w:r w:rsidRPr="004009C7">
              <w:rPr>
                <w:sz w:val="40"/>
              </w:rPr>
              <w:t>ECE</w:t>
            </w:r>
            <w:r w:rsidRPr="004009C7">
              <w:t>/TRANS/WP.29/GRSG/2019/10</w:t>
            </w:r>
          </w:p>
        </w:tc>
      </w:tr>
      <w:tr w:rsidR="00F35BAF" w:rsidRPr="004009C7" w:rsidTr="00C97039">
        <w:trPr>
          <w:trHeight w:hRule="exact" w:val="2835"/>
        </w:trPr>
        <w:tc>
          <w:tcPr>
            <w:tcW w:w="1276" w:type="dxa"/>
            <w:tcBorders>
              <w:top w:val="single" w:sz="4" w:space="0" w:color="auto"/>
              <w:bottom w:val="single" w:sz="12" w:space="0" w:color="auto"/>
            </w:tcBorders>
          </w:tcPr>
          <w:p w:rsidR="00F35BAF" w:rsidRPr="004009C7" w:rsidRDefault="00F35BAF" w:rsidP="00C97039">
            <w:pPr>
              <w:spacing w:before="120"/>
              <w:jc w:val="center"/>
            </w:pPr>
            <w:r w:rsidRPr="004009C7">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009C7" w:rsidRDefault="00F35BAF" w:rsidP="00C97039">
            <w:pPr>
              <w:spacing w:before="120" w:line="420" w:lineRule="exact"/>
              <w:rPr>
                <w:b/>
                <w:sz w:val="40"/>
                <w:szCs w:val="40"/>
              </w:rPr>
            </w:pPr>
            <w:r w:rsidRPr="004009C7">
              <w:rPr>
                <w:b/>
                <w:sz w:val="40"/>
                <w:szCs w:val="40"/>
              </w:rPr>
              <w:t>Conseil économique et social</w:t>
            </w:r>
          </w:p>
        </w:tc>
        <w:tc>
          <w:tcPr>
            <w:tcW w:w="2835" w:type="dxa"/>
            <w:tcBorders>
              <w:top w:val="single" w:sz="4" w:space="0" w:color="auto"/>
              <w:bottom w:val="single" w:sz="12" w:space="0" w:color="auto"/>
            </w:tcBorders>
          </w:tcPr>
          <w:p w:rsidR="00F35BAF" w:rsidRPr="004009C7" w:rsidRDefault="000C583E" w:rsidP="00C97039">
            <w:pPr>
              <w:spacing w:before="240"/>
            </w:pPr>
            <w:r w:rsidRPr="004009C7">
              <w:t>Distr. générale</w:t>
            </w:r>
          </w:p>
          <w:p w:rsidR="000C583E" w:rsidRPr="004009C7" w:rsidRDefault="00970D19" w:rsidP="000C583E">
            <w:pPr>
              <w:spacing w:line="240" w:lineRule="exact"/>
            </w:pPr>
            <w:r w:rsidRPr="004009C7">
              <w:t>9</w:t>
            </w:r>
            <w:r w:rsidR="000C583E" w:rsidRPr="004009C7">
              <w:t xml:space="preserve"> janvier 2019</w:t>
            </w:r>
          </w:p>
          <w:p w:rsidR="000C583E" w:rsidRPr="004009C7" w:rsidRDefault="000C583E" w:rsidP="000C583E">
            <w:pPr>
              <w:spacing w:line="240" w:lineRule="exact"/>
            </w:pPr>
            <w:r w:rsidRPr="004009C7">
              <w:t>Français</w:t>
            </w:r>
          </w:p>
          <w:p w:rsidR="000C583E" w:rsidRPr="004009C7" w:rsidRDefault="000C583E" w:rsidP="000C583E">
            <w:pPr>
              <w:spacing w:line="240" w:lineRule="exact"/>
            </w:pPr>
            <w:r w:rsidRPr="004009C7">
              <w:t>Original : anglais</w:t>
            </w:r>
          </w:p>
        </w:tc>
      </w:tr>
    </w:tbl>
    <w:p w:rsidR="007F20FA" w:rsidRPr="004009C7" w:rsidRDefault="007F20FA" w:rsidP="007F20FA">
      <w:pPr>
        <w:spacing w:before="120"/>
        <w:rPr>
          <w:b/>
          <w:sz w:val="28"/>
          <w:szCs w:val="28"/>
        </w:rPr>
      </w:pPr>
      <w:r w:rsidRPr="004009C7">
        <w:rPr>
          <w:b/>
          <w:sz w:val="28"/>
          <w:szCs w:val="28"/>
        </w:rPr>
        <w:t>Commission économique pour l</w:t>
      </w:r>
      <w:r w:rsidR="00970D19" w:rsidRPr="004009C7">
        <w:rPr>
          <w:b/>
          <w:sz w:val="28"/>
          <w:szCs w:val="28"/>
        </w:rPr>
        <w:t>’</w:t>
      </w:r>
      <w:r w:rsidRPr="004009C7">
        <w:rPr>
          <w:b/>
          <w:sz w:val="28"/>
          <w:szCs w:val="28"/>
        </w:rPr>
        <w:t>Europe</w:t>
      </w:r>
    </w:p>
    <w:p w:rsidR="007F20FA" w:rsidRPr="004009C7" w:rsidRDefault="007F20FA" w:rsidP="007F20FA">
      <w:pPr>
        <w:spacing w:before="120"/>
        <w:rPr>
          <w:sz w:val="28"/>
          <w:szCs w:val="28"/>
        </w:rPr>
      </w:pPr>
      <w:r w:rsidRPr="004009C7">
        <w:rPr>
          <w:sz w:val="28"/>
          <w:szCs w:val="28"/>
        </w:rPr>
        <w:t>Comité des transports intérieurs</w:t>
      </w:r>
    </w:p>
    <w:p w:rsidR="000C583E" w:rsidRPr="004009C7" w:rsidRDefault="000C583E" w:rsidP="00AF0CB5">
      <w:pPr>
        <w:spacing w:before="120"/>
        <w:rPr>
          <w:b/>
          <w:sz w:val="24"/>
          <w:szCs w:val="24"/>
        </w:rPr>
      </w:pPr>
      <w:r w:rsidRPr="004009C7">
        <w:rPr>
          <w:b/>
          <w:sz w:val="24"/>
          <w:szCs w:val="24"/>
        </w:rPr>
        <w:t>Forum mondial de l</w:t>
      </w:r>
      <w:r w:rsidR="00970D19" w:rsidRPr="004009C7">
        <w:rPr>
          <w:b/>
          <w:sz w:val="24"/>
          <w:szCs w:val="24"/>
        </w:rPr>
        <w:t>’</w:t>
      </w:r>
      <w:r w:rsidRPr="004009C7">
        <w:rPr>
          <w:b/>
          <w:sz w:val="24"/>
          <w:szCs w:val="24"/>
        </w:rPr>
        <w:t>harmonisation</w:t>
      </w:r>
      <w:r w:rsidRPr="004009C7">
        <w:rPr>
          <w:b/>
          <w:sz w:val="24"/>
          <w:szCs w:val="24"/>
        </w:rPr>
        <w:br/>
        <w:t>des Règlements concernant les véhicules</w:t>
      </w:r>
    </w:p>
    <w:p w:rsidR="000C583E" w:rsidRPr="004009C7" w:rsidRDefault="000C583E" w:rsidP="00F9573C">
      <w:pPr>
        <w:spacing w:before="120" w:after="120" w:line="240" w:lineRule="exact"/>
        <w:rPr>
          <w:b/>
        </w:rPr>
      </w:pPr>
      <w:r w:rsidRPr="004009C7">
        <w:rPr>
          <w:b/>
        </w:rPr>
        <w:t xml:space="preserve">Groupe de travail </w:t>
      </w:r>
      <w:r w:rsidRPr="004009C7">
        <w:rPr>
          <w:b/>
          <w:bCs/>
          <w:lang w:val="fr-FR"/>
        </w:rPr>
        <w:t>des dispositions générales de sécurité</w:t>
      </w:r>
    </w:p>
    <w:p w:rsidR="000C583E" w:rsidRPr="004009C7" w:rsidRDefault="000C583E" w:rsidP="00F9573C">
      <w:pPr>
        <w:spacing w:before="120" w:line="240" w:lineRule="exact"/>
        <w:rPr>
          <w:b/>
        </w:rPr>
      </w:pPr>
      <w:r w:rsidRPr="004009C7">
        <w:rPr>
          <w:b/>
        </w:rPr>
        <w:t>116</w:t>
      </w:r>
      <w:r w:rsidRPr="004009C7">
        <w:rPr>
          <w:b/>
          <w:vertAlign w:val="superscript"/>
        </w:rPr>
        <w:t>e</w:t>
      </w:r>
      <w:r w:rsidRPr="004009C7">
        <w:rPr>
          <w:b/>
        </w:rPr>
        <w:t> session</w:t>
      </w:r>
    </w:p>
    <w:p w:rsidR="000C583E" w:rsidRPr="004009C7" w:rsidRDefault="000C583E" w:rsidP="00F9573C">
      <w:pPr>
        <w:spacing w:line="240" w:lineRule="exact"/>
      </w:pPr>
      <w:r w:rsidRPr="004009C7">
        <w:t xml:space="preserve">Genève, </w:t>
      </w:r>
      <w:r w:rsidRPr="004009C7">
        <w:rPr>
          <w:lang w:val="fr-FR"/>
        </w:rPr>
        <w:t>1</w:t>
      </w:r>
      <w:r w:rsidRPr="004009C7">
        <w:rPr>
          <w:vertAlign w:val="superscript"/>
          <w:lang w:val="fr-FR"/>
        </w:rPr>
        <w:t>er</w:t>
      </w:r>
      <w:r w:rsidR="00C163B1">
        <w:rPr>
          <w:lang w:val="fr-FR"/>
        </w:rPr>
        <w:t>-</w:t>
      </w:r>
      <w:r w:rsidRPr="004009C7">
        <w:rPr>
          <w:lang w:val="fr-FR"/>
        </w:rPr>
        <w:t>5 avril 2019</w:t>
      </w:r>
    </w:p>
    <w:p w:rsidR="000C583E" w:rsidRPr="004009C7" w:rsidRDefault="000C583E" w:rsidP="00F9573C">
      <w:pPr>
        <w:spacing w:line="240" w:lineRule="exact"/>
      </w:pPr>
      <w:r w:rsidRPr="004009C7">
        <w:t>Point 7 a) de l</w:t>
      </w:r>
      <w:r w:rsidR="00970D19" w:rsidRPr="004009C7">
        <w:t>’</w:t>
      </w:r>
      <w:r w:rsidRPr="004009C7">
        <w:t>ordre du jour provisoire</w:t>
      </w:r>
    </w:p>
    <w:p w:rsidR="000C583E" w:rsidRPr="004009C7" w:rsidRDefault="000C583E" w:rsidP="000C583E">
      <w:pPr>
        <w:spacing w:line="276" w:lineRule="auto"/>
        <w:rPr>
          <w:b/>
        </w:rPr>
      </w:pPr>
      <w:r w:rsidRPr="004009C7">
        <w:rPr>
          <w:b/>
          <w:bCs/>
          <w:lang w:val="fr-FR"/>
        </w:rPr>
        <w:t>Détection de la présence d</w:t>
      </w:r>
      <w:r w:rsidR="00970D19" w:rsidRPr="004009C7">
        <w:rPr>
          <w:b/>
          <w:bCs/>
          <w:lang w:val="fr-FR"/>
        </w:rPr>
        <w:t>’</w:t>
      </w:r>
      <w:r w:rsidRPr="004009C7">
        <w:rPr>
          <w:b/>
          <w:bCs/>
          <w:lang w:val="fr-FR"/>
        </w:rPr>
        <w:t>usagers de la route vulnérables à faible distance :</w:t>
      </w:r>
      <w:r w:rsidRPr="004009C7">
        <w:rPr>
          <w:lang w:val="fr-FR"/>
        </w:rPr>
        <w:t xml:space="preserve"> </w:t>
      </w:r>
    </w:p>
    <w:p w:rsidR="000C583E" w:rsidRPr="004009C7" w:rsidRDefault="000C583E" w:rsidP="000C583E">
      <w:pPr>
        <w:spacing w:line="276" w:lineRule="auto"/>
        <w:rPr>
          <w:b/>
        </w:rPr>
      </w:pPr>
      <w:r w:rsidRPr="004009C7">
        <w:rPr>
          <w:b/>
          <w:bCs/>
          <w:lang w:val="fr-FR"/>
        </w:rPr>
        <w:t>Règlement n</w:t>
      </w:r>
      <w:r w:rsidRPr="004009C7">
        <w:rPr>
          <w:b/>
          <w:bCs/>
          <w:vertAlign w:val="superscript"/>
          <w:lang w:val="fr-FR"/>
        </w:rPr>
        <w:t>o</w:t>
      </w:r>
      <w:r w:rsidRPr="004009C7">
        <w:rPr>
          <w:b/>
          <w:bCs/>
          <w:lang w:val="fr-FR"/>
        </w:rPr>
        <w:t xml:space="preserve"> 46 (Systèmes de vision indirecte)</w:t>
      </w:r>
    </w:p>
    <w:p w:rsidR="000C583E" w:rsidRPr="004009C7" w:rsidRDefault="000C583E" w:rsidP="000C583E">
      <w:pPr>
        <w:pStyle w:val="HChG"/>
        <w:rPr>
          <w:lang w:val="fr-FR"/>
        </w:rPr>
      </w:pPr>
      <w:r w:rsidRPr="004009C7">
        <w:rPr>
          <w:lang w:val="fr-FR"/>
        </w:rPr>
        <w:tab/>
      </w:r>
      <w:r w:rsidRPr="004009C7">
        <w:rPr>
          <w:lang w:val="fr-FR"/>
        </w:rPr>
        <w:tab/>
        <w:t>Proposition de série 05 d</w:t>
      </w:r>
      <w:r w:rsidR="00970D19" w:rsidRPr="004009C7">
        <w:rPr>
          <w:lang w:val="fr-FR"/>
        </w:rPr>
        <w:t>’</w:t>
      </w:r>
      <w:r w:rsidRPr="004009C7">
        <w:rPr>
          <w:lang w:val="fr-FR"/>
        </w:rPr>
        <w:t>amendements au Règlement ONU n</w:t>
      </w:r>
      <w:r w:rsidRPr="004009C7">
        <w:rPr>
          <w:vertAlign w:val="superscript"/>
          <w:lang w:val="fr-FR"/>
        </w:rPr>
        <w:t>o</w:t>
      </w:r>
      <w:r w:rsidRPr="004009C7">
        <w:rPr>
          <w:lang w:val="fr-FR"/>
        </w:rPr>
        <w:t xml:space="preserve"> 46 (Systèmes de vision indirecte)</w:t>
      </w:r>
    </w:p>
    <w:p w:rsidR="000C583E" w:rsidRPr="004009C7" w:rsidRDefault="000C583E" w:rsidP="000C583E">
      <w:pPr>
        <w:pStyle w:val="H1G"/>
        <w:rPr>
          <w:vertAlign w:val="superscript"/>
        </w:rPr>
      </w:pPr>
      <w:r w:rsidRPr="004009C7">
        <w:rPr>
          <w:lang w:val="fr-FR"/>
        </w:rPr>
        <w:tab/>
      </w:r>
      <w:r w:rsidRPr="004009C7">
        <w:rPr>
          <w:lang w:val="fr-FR"/>
        </w:rPr>
        <w:tab/>
        <w:t xml:space="preserve">Communication du groupe de travail informel de la détection de </w:t>
      </w:r>
      <w:r w:rsidR="00970D19" w:rsidRPr="004009C7">
        <w:rPr>
          <w:lang w:val="fr-FR"/>
        </w:rPr>
        <w:br/>
      </w:r>
      <w:r w:rsidRPr="004009C7">
        <w:rPr>
          <w:lang w:val="fr-FR"/>
        </w:rPr>
        <w:t>la présence d</w:t>
      </w:r>
      <w:r w:rsidR="00970D19" w:rsidRPr="004009C7">
        <w:rPr>
          <w:lang w:val="fr-FR"/>
        </w:rPr>
        <w:t>’</w:t>
      </w:r>
      <w:r w:rsidRPr="004009C7">
        <w:rPr>
          <w:lang w:val="fr-FR"/>
        </w:rPr>
        <w:t>usagers de la route vulnérables à faible distance</w:t>
      </w:r>
      <w:r w:rsidR="00970D19" w:rsidRPr="004009C7">
        <w:rPr>
          <w:rStyle w:val="FootnoteReference"/>
          <w:b w:val="0"/>
          <w:sz w:val="20"/>
          <w:vertAlign w:val="baseline"/>
        </w:rPr>
        <w:footnoteReference w:customMarkFollows="1" w:id="2"/>
        <w:t>*</w:t>
      </w:r>
    </w:p>
    <w:p w:rsidR="00733F16" w:rsidRPr="004009C7" w:rsidRDefault="000C583E" w:rsidP="000C583E">
      <w:pPr>
        <w:tabs>
          <w:tab w:val="left" w:pos="8505"/>
        </w:tabs>
        <w:spacing w:line="276" w:lineRule="auto"/>
        <w:ind w:left="1134" w:right="1134" w:firstLine="567"/>
        <w:jc w:val="both"/>
        <w:rPr>
          <w:lang w:val="fr-FR"/>
        </w:rPr>
      </w:pPr>
      <w:r w:rsidRPr="004009C7">
        <w:rPr>
          <w:lang w:val="fr-FR"/>
        </w:rPr>
        <w:t>Le texte ci-après, établi par les experts du groupe de travail informel de la détection de la présence d</w:t>
      </w:r>
      <w:r w:rsidR="00970D19" w:rsidRPr="004009C7">
        <w:rPr>
          <w:lang w:val="fr-FR"/>
        </w:rPr>
        <w:t>’</w:t>
      </w:r>
      <w:r w:rsidRPr="004009C7">
        <w:rPr>
          <w:lang w:val="fr-FR"/>
        </w:rPr>
        <w:t>usagers de la route vulnérables à faible distance (VRU-Proxi), vise à l</w:t>
      </w:r>
      <w:r w:rsidR="00970D19" w:rsidRPr="004009C7">
        <w:rPr>
          <w:lang w:val="fr-FR"/>
        </w:rPr>
        <w:t>’</w:t>
      </w:r>
      <w:r w:rsidRPr="004009C7">
        <w:rPr>
          <w:lang w:val="fr-FR"/>
        </w:rPr>
        <w:t>amélioration du champ de vision à l</w:t>
      </w:r>
      <w:r w:rsidR="00970D19" w:rsidRPr="004009C7">
        <w:rPr>
          <w:lang w:val="fr-FR"/>
        </w:rPr>
        <w:t>’</w:t>
      </w:r>
      <w:r w:rsidRPr="004009C7">
        <w:rPr>
          <w:lang w:val="fr-FR"/>
        </w:rPr>
        <w:t>arrière du véhicule. Il est fondé sur le document informel GRSG-115-39, présenté à la 115</w:t>
      </w:r>
      <w:r w:rsidRPr="004009C7">
        <w:rPr>
          <w:vertAlign w:val="superscript"/>
          <w:lang w:val="fr-FR"/>
        </w:rPr>
        <w:t>e</w:t>
      </w:r>
      <w:r w:rsidR="00970D19" w:rsidRPr="004009C7">
        <w:rPr>
          <w:lang w:val="fr-FR"/>
        </w:rPr>
        <w:t> </w:t>
      </w:r>
      <w:r w:rsidRPr="004009C7">
        <w:rPr>
          <w:lang w:val="fr-FR"/>
        </w:rPr>
        <w:t>session du Groupe de travail des dispositions générales de sécurité (GRSG) (voir le rapport publié sous la cote ECE/TRANS/WP.29/</w:t>
      </w:r>
      <w:r w:rsidR="00733F16" w:rsidRPr="004009C7">
        <w:rPr>
          <w:lang w:val="fr-FR"/>
        </w:rPr>
        <w:t xml:space="preserve"> GRSG/94, par. </w:t>
      </w:r>
      <w:r w:rsidRPr="004009C7">
        <w:rPr>
          <w:lang w:val="fr-FR"/>
        </w:rPr>
        <w:t>23). Les modifications qu</w:t>
      </w:r>
      <w:r w:rsidR="00970D19" w:rsidRPr="004009C7">
        <w:rPr>
          <w:lang w:val="fr-FR"/>
        </w:rPr>
        <w:t>’</w:t>
      </w:r>
      <w:r w:rsidRPr="004009C7">
        <w:rPr>
          <w:lang w:val="fr-FR"/>
        </w:rPr>
        <w:t>il est proposé d</w:t>
      </w:r>
      <w:r w:rsidR="00970D19" w:rsidRPr="004009C7">
        <w:rPr>
          <w:lang w:val="fr-FR"/>
        </w:rPr>
        <w:t>’</w:t>
      </w:r>
      <w:r w:rsidRPr="004009C7">
        <w:rPr>
          <w:lang w:val="fr-FR"/>
        </w:rPr>
        <w:t>apporter au texte actuel du Règlement ONU n</w:t>
      </w:r>
      <w:r w:rsidRPr="004009C7">
        <w:rPr>
          <w:vertAlign w:val="superscript"/>
          <w:lang w:val="fr-FR"/>
        </w:rPr>
        <w:t>o</w:t>
      </w:r>
      <w:r w:rsidRPr="004009C7">
        <w:rPr>
          <w:lang w:val="fr-FR"/>
        </w:rPr>
        <w:t> 46 figurent en caractères gras pour les ajouts et biffés pour les suppressions.</w:t>
      </w:r>
    </w:p>
    <w:p w:rsidR="000C583E" w:rsidRPr="004009C7" w:rsidRDefault="00733F16" w:rsidP="00D21D11">
      <w:pPr>
        <w:pStyle w:val="HChG"/>
        <w:spacing w:before="0"/>
      </w:pPr>
      <w:r w:rsidRPr="004009C7">
        <w:rPr>
          <w:lang w:val="fr-FR"/>
        </w:rPr>
        <w:br w:type="page"/>
      </w:r>
      <w:r w:rsidRPr="004009C7">
        <w:rPr>
          <w:lang w:val="fr-FR"/>
        </w:rPr>
        <w:lastRenderedPageBreak/>
        <w:tab/>
      </w:r>
      <w:r w:rsidR="000C583E" w:rsidRPr="004009C7">
        <w:rPr>
          <w:lang w:val="fr-FR"/>
        </w:rPr>
        <w:t>I.</w:t>
      </w:r>
      <w:r w:rsidR="000C583E" w:rsidRPr="004009C7">
        <w:rPr>
          <w:lang w:val="fr-FR"/>
        </w:rPr>
        <w:tab/>
        <w:t>Proposition</w:t>
      </w:r>
    </w:p>
    <w:p w:rsidR="000C583E" w:rsidRPr="004009C7" w:rsidRDefault="000C583E" w:rsidP="00970D19">
      <w:pPr>
        <w:pStyle w:val="SingleTxtG"/>
        <w:rPr>
          <w:rFonts w:eastAsiaTheme="majorEastAsia"/>
          <w:bCs/>
          <w:i/>
          <w:spacing w:val="-2"/>
        </w:rPr>
      </w:pPr>
      <w:r w:rsidRPr="004009C7">
        <w:rPr>
          <w:i/>
          <w:lang w:val="fr-FR"/>
        </w:rPr>
        <w:t>Table des matières</w:t>
      </w:r>
    </w:p>
    <w:p w:rsidR="000C583E" w:rsidRPr="004009C7" w:rsidRDefault="000C583E" w:rsidP="00970D19">
      <w:pPr>
        <w:pStyle w:val="SingleTxtG"/>
        <w:rPr>
          <w:rFonts w:eastAsiaTheme="majorEastAsia"/>
          <w:bCs/>
          <w:i/>
          <w:spacing w:val="-2"/>
        </w:rPr>
      </w:pPr>
      <w:r w:rsidRPr="004009C7">
        <w:rPr>
          <w:i/>
          <w:lang w:val="fr-FR"/>
        </w:rPr>
        <w:t>Annexes 10 et 11</w:t>
      </w:r>
      <w:r w:rsidR="00970D19" w:rsidRPr="004009C7">
        <w:rPr>
          <w:lang w:val="fr-FR"/>
        </w:rPr>
        <w:t>, lire </w:t>
      </w:r>
      <w:r w:rsidRPr="004009C7">
        <w:rPr>
          <w:lang w:val="fr-FR"/>
        </w:rPr>
        <w:t>:</w:t>
      </w:r>
    </w:p>
    <w:p w:rsidR="000C583E" w:rsidRPr="004009C7" w:rsidRDefault="000C583E" w:rsidP="00970D19">
      <w:pPr>
        <w:pStyle w:val="SingleTxtG"/>
        <w:rPr>
          <w:rFonts w:eastAsia="MS Mincho"/>
        </w:rPr>
      </w:pPr>
      <w:r w:rsidRPr="004009C7">
        <w:rPr>
          <w:lang w:val="fr-FR"/>
        </w:rPr>
        <w:t>« 10</w:t>
      </w:r>
      <w:r w:rsidRPr="004009C7">
        <w:rPr>
          <w:lang w:val="fr-FR"/>
        </w:rPr>
        <w:tab/>
        <w:t>Calcul de la distance de détection pour les CMS des classes V</w:t>
      </w:r>
      <w:r w:rsidRPr="004009C7">
        <w:rPr>
          <w:b/>
          <w:bCs/>
          <w:lang w:val="fr-FR"/>
        </w:rPr>
        <w:t xml:space="preserve">, </w:t>
      </w:r>
      <w:r w:rsidRPr="004009C7">
        <w:rPr>
          <w:b/>
          <w:bCs/>
          <w:strike/>
          <w:lang w:val="fr-FR"/>
        </w:rPr>
        <w:t xml:space="preserve">et </w:t>
      </w:r>
      <w:r w:rsidRPr="004009C7">
        <w:rPr>
          <w:lang w:val="fr-FR"/>
        </w:rPr>
        <w:t xml:space="preserve">VI </w:t>
      </w:r>
      <w:r w:rsidRPr="004009C7">
        <w:rPr>
          <w:b/>
          <w:bCs/>
          <w:lang w:val="fr-FR"/>
        </w:rPr>
        <w:t>et VIII</w:t>
      </w:r>
    </w:p>
    <w:p w:rsidR="000C583E" w:rsidRPr="004009C7" w:rsidRDefault="000C583E" w:rsidP="00970D19">
      <w:pPr>
        <w:pStyle w:val="SingleTxtG"/>
        <w:rPr>
          <w:rFonts w:eastAsiaTheme="majorEastAsia"/>
          <w:bCs/>
          <w:spacing w:val="-2"/>
        </w:rPr>
      </w:pPr>
      <w:r w:rsidRPr="004009C7">
        <w:rPr>
          <w:lang w:val="fr-FR"/>
        </w:rPr>
        <w:t>11</w:t>
      </w:r>
      <w:r w:rsidRPr="004009C7">
        <w:rPr>
          <w:lang w:val="fr-FR"/>
        </w:rPr>
        <w:tab/>
        <w:t>Détermination de la dimension de l</w:t>
      </w:r>
      <w:r w:rsidR="00970D19" w:rsidRPr="004009C7">
        <w:rPr>
          <w:lang w:val="fr-FR"/>
        </w:rPr>
        <w:t>’</w:t>
      </w:r>
      <w:r w:rsidRPr="004009C7">
        <w:rPr>
          <w:lang w:val="fr-FR"/>
        </w:rPr>
        <w:t>objet affiché pour les CMS des classes V</w:t>
      </w:r>
      <w:r w:rsidRPr="004009C7">
        <w:rPr>
          <w:b/>
          <w:bCs/>
          <w:lang w:val="fr-FR"/>
        </w:rPr>
        <w:t xml:space="preserve">, </w:t>
      </w:r>
      <w:r w:rsidRPr="004009C7">
        <w:rPr>
          <w:b/>
          <w:bCs/>
          <w:strike/>
          <w:lang w:val="fr-FR"/>
        </w:rPr>
        <w:t>et</w:t>
      </w:r>
      <w:r w:rsidRPr="004009C7">
        <w:rPr>
          <w:lang w:val="fr-FR"/>
        </w:rPr>
        <w:t xml:space="preserve"> VI </w:t>
      </w:r>
      <w:r w:rsidRPr="004009C7">
        <w:rPr>
          <w:b/>
          <w:bCs/>
          <w:lang w:val="fr-FR"/>
        </w:rPr>
        <w:t>et VIII</w:t>
      </w:r>
      <w:r w:rsidRPr="004009C7">
        <w:rPr>
          <w:bCs/>
          <w:lang w:val="fr-FR"/>
        </w:rPr>
        <w:t> ».</w:t>
      </w:r>
    </w:p>
    <w:p w:rsidR="000C583E" w:rsidRPr="004009C7" w:rsidRDefault="000C583E" w:rsidP="00970D19">
      <w:pPr>
        <w:pStyle w:val="SingleTxtG"/>
        <w:rPr>
          <w:rFonts w:eastAsiaTheme="majorEastAsia"/>
          <w:bCs/>
          <w:spacing w:val="-2"/>
        </w:rPr>
      </w:pPr>
      <w:r w:rsidRPr="004009C7">
        <w:rPr>
          <w:i/>
          <w:lang w:val="fr-FR"/>
        </w:rPr>
        <w:t>Insérer une référence à la nouvelle annexe 13</w:t>
      </w:r>
      <w:r w:rsidRPr="004009C7">
        <w:rPr>
          <w:lang w:val="fr-FR"/>
        </w:rPr>
        <w:t>, libellée comme suit</w:t>
      </w:r>
      <w:r w:rsidR="00970D19" w:rsidRPr="004009C7">
        <w:rPr>
          <w:lang w:val="fr-FR"/>
        </w:rPr>
        <w:t> </w:t>
      </w:r>
      <w:r w:rsidRPr="004009C7">
        <w:rPr>
          <w:lang w:val="fr-FR"/>
        </w:rPr>
        <w:t>:</w:t>
      </w:r>
    </w:p>
    <w:p w:rsidR="000C583E" w:rsidRPr="004009C7" w:rsidRDefault="000C583E" w:rsidP="00970D19">
      <w:pPr>
        <w:pStyle w:val="SingleTxtG"/>
        <w:rPr>
          <w:rFonts w:eastAsiaTheme="majorEastAsia"/>
          <w:spacing w:val="-2"/>
        </w:rPr>
      </w:pPr>
      <w:r w:rsidRPr="004009C7">
        <w:rPr>
          <w:lang w:val="fr-FR"/>
        </w:rPr>
        <w:t>« </w:t>
      </w:r>
      <w:r w:rsidRPr="004009C7">
        <w:rPr>
          <w:b/>
          <w:lang w:val="fr-FR"/>
        </w:rPr>
        <w:t>13</w:t>
      </w:r>
      <w:r w:rsidRPr="004009C7">
        <w:rPr>
          <w:b/>
          <w:lang w:val="fr-FR"/>
        </w:rPr>
        <w:tab/>
        <w:t>Méthode d</w:t>
      </w:r>
      <w:r w:rsidR="00970D19" w:rsidRPr="004009C7">
        <w:rPr>
          <w:b/>
          <w:lang w:val="fr-FR"/>
        </w:rPr>
        <w:t>’</w:t>
      </w:r>
      <w:r w:rsidRPr="004009C7">
        <w:rPr>
          <w:b/>
          <w:lang w:val="fr-FR"/>
        </w:rPr>
        <w:t>essai et dispositions de sécurité pour les systèmes [d</w:t>
      </w:r>
      <w:r w:rsidR="00970D19" w:rsidRPr="004009C7">
        <w:rPr>
          <w:b/>
          <w:lang w:val="fr-FR"/>
        </w:rPr>
        <w:t>’</w:t>
      </w:r>
      <w:r w:rsidRPr="004009C7">
        <w:rPr>
          <w:b/>
          <w:lang w:val="fr-FR"/>
        </w:rPr>
        <w:t>avertissement sonore]</w:t>
      </w:r>
      <w:r w:rsidRPr="004009C7">
        <w:rPr>
          <w:lang w:val="fr-FR"/>
        </w:rPr>
        <w:t> ».</w:t>
      </w:r>
    </w:p>
    <w:p w:rsidR="000C583E" w:rsidRPr="004009C7" w:rsidRDefault="000C583E" w:rsidP="00970D19">
      <w:pPr>
        <w:pStyle w:val="SingleTxtG"/>
        <w:rPr>
          <w:rFonts w:eastAsia="MS Mincho"/>
          <w:bCs/>
          <w:spacing w:val="-2"/>
        </w:rPr>
      </w:pPr>
      <w:r w:rsidRPr="004009C7">
        <w:rPr>
          <w:i/>
          <w:lang w:val="fr-FR"/>
        </w:rPr>
        <w:t>Ajouter un nouveau paragraphe 2.1.14</w:t>
      </w:r>
      <w:r w:rsidRPr="004009C7">
        <w:rPr>
          <w:lang w:val="fr-FR"/>
        </w:rPr>
        <w:t>, libellé comme suit</w:t>
      </w:r>
      <w:r w:rsidR="00970D19" w:rsidRPr="004009C7">
        <w:rPr>
          <w:lang w:val="fr-FR"/>
        </w:rPr>
        <w:t> </w:t>
      </w:r>
      <w:r w:rsidRPr="004009C7">
        <w:rPr>
          <w:lang w:val="fr-FR"/>
        </w:rPr>
        <w:t>:</w:t>
      </w:r>
    </w:p>
    <w:p w:rsidR="000C583E" w:rsidRPr="004009C7" w:rsidRDefault="000C583E" w:rsidP="00981D1F">
      <w:pPr>
        <w:pStyle w:val="SingleTxtG"/>
        <w:ind w:left="2268" w:hanging="1134"/>
        <w:rPr>
          <w:rFonts w:eastAsia="MS Mincho"/>
          <w:strike/>
          <w:spacing w:val="-2"/>
        </w:rPr>
      </w:pPr>
      <w:bookmarkStart w:id="1" w:name="_Hlk190591"/>
      <w:r w:rsidRPr="004009C7">
        <w:rPr>
          <w:lang w:val="fr-FR"/>
        </w:rPr>
        <w:t>« </w:t>
      </w:r>
      <w:r w:rsidRPr="004009C7">
        <w:rPr>
          <w:b/>
          <w:lang w:val="fr-FR"/>
        </w:rPr>
        <w:t>[2.1.14</w:t>
      </w:r>
      <w:r w:rsidRPr="004009C7">
        <w:rPr>
          <w:b/>
          <w:lang w:val="fr-FR"/>
        </w:rPr>
        <w:tab/>
        <w:t xml:space="preserve">Par </w:t>
      </w:r>
      <w:r w:rsidR="00940688">
        <w:rPr>
          <w:b/>
          <w:lang w:val="fr-FR"/>
        </w:rPr>
        <w:t>“</w:t>
      </w:r>
      <w:r w:rsidRPr="004009C7">
        <w:rPr>
          <w:b/>
          <w:i/>
          <w:lang w:val="fr-FR"/>
        </w:rPr>
        <w:t>système d</w:t>
      </w:r>
      <w:r w:rsidR="00970D19" w:rsidRPr="004009C7">
        <w:rPr>
          <w:b/>
          <w:i/>
          <w:lang w:val="fr-FR"/>
        </w:rPr>
        <w:t>’</w:t>
      </w:r>
      <w:r w:rsidRPr="004009C7">
        <w:rPr>
          <w:b/>
          <w:i/>
          <w:lang w:val="fr-FR"/>
        </w:rPr>
        <w:t>avertissement sonore</w:t>
      </w:r>
      <w:r w:rsidR="00940688">
        <w:rPr>
          <w:b/>
          <w:lang w:val="fr-FR"/>
        </w:rPr>
        <w:t>”</w:t>
      </w:r>
      <w:r w:rsidRPr="004009C7">
        <w:rPr>
          <w:b/>
          <w:lang w:val="fr-FR"/>
        </w:rPr>
        <w:t>, on désigne un système qui émet des signaux sonores pour avertir le conducteur lorsque le dispositif défini au paragraphe 2.1.4 ci-dessus détecte la présence d</w:t>
      </w:r>
      <w:r w:rsidR="00970D19" w:rsidRPr="004009C7">
        <w:rPr>
          <w:b/>
          <w:lang w:val="fr-FR"/>
        </w:rPr>
        <w:t>’</w:t>
      </w:r>
      <w:r w:rsidRPr="004009C7">
        <w:rPr>
          <w:b/>
          <w:lang w:val="fr-FR"/>
        </w:rPr>
        <w:t>objets à proximité du véhicule. Ce système doit être conforme aux dispositions de l</w:t>
      </w:r>
      <w:r w:rsidR="00970D19" w:rsidRPr="004009C7">
        <w:rPr>
          <w:b/>
          <w:lang w:val="fr-FR"/>
        </w:rPr>
        <w:t>’</w:t>
      </w:r>
      <w:r w:rsidRPr="004009C7">
        <w:rPr>
          <w:b/>
          <w:lang w:val="fr-FR"/>
        </w:rPr>
        <w:t>annexe 13.]</w:t>
      </w:r>
      <w:r w:rsidRPr="004009C7">
        <w:rPr>
          <w:lang w:val="fr-FR"/>
        </w:rPr>
        <w:t> ».</w:t>
      </w:r>
    </w:p>
    <w:bookmarkEnd w:id="1"/>
    <w:p w:rsidR="000C583E" w:rsidRPr="004009C7" w:rsidRDefault="000C583E" w:rsidP="00981D1F">
      <w:pPr>
        <w:pStyle w:val="SingleTxtG"/>
        <w:rPr>
          <w:rFonts w:eastAsia="MS Mincho"/>
          <w:bCs/>
          <w:spacing w:val="-2"/>
        </w:rPr>
      </w:pPr>
      <w:r w:rsidRPr="004009C7">
        <w:rPr>
          <w:i/>
          <w:lang w:val="fr-FR"/>
        </w:rPr>
        <w:t>Ajouter un nouveau paragraphe 2.4.7</w:t>
      </w:r>
      <w:r w:rsidR="00981D1F" w:rsidRPr="004009C7">
        <w:rPr>
          <w:lang w:val="fr-FR"/>
        </w:rPr>
        <w:t>, libellé comme suit </w:t>
      </w:r>
      <w:r w:rsidRPr="004009C7">
        <w:rPr>
          <w:lang w:val="fr-FR"/>
        </w:rPr>
        <w:t>:</w:t>
      </w:r>
    </w:p>
    <w:p w:rsidR="000C583E" w:rsidRPr="004009C7" w:rsidRDefault="000C583E" w:rsidP="00981D1F">
      <w:pPr>
        <w:pStyle w:val="SingleTxtG"/>
        <w:ind w:left="2268" w:hanging="1134"/>
        <w:rPr>
          <w:rFonts w:eastAsia="MS Mincho"/>
          <w:spacing w:val="-2"/>
        </w:rPr>
      </w:pPr>
      <w:r w:rsidRPr="004009C7">
        <w:t>« </w:t>
      </w:r>
      <w:r w:rsidR="00940688">
        <w:rPr>
          <w:b/>
          <w:lang w:val="fr-FR"/>
        </w:rPr>
        <w:t>2.4.7</w:t>
      </w:r>
      <w:r w:rsidR="00940688">
        <w:rPr>
          <w:b/>
          <w:lang w:val="fr-FR"/>
        </w:rPr>
        <w:tab/>
        <w:t>Classe VIII : “</w:t>
      </w:r>
      <w:r w:rsidRPr="004009C7">
        <w:rPr>
          <w:b/>
          <w:lang w:val="fr-FR"/>
        </w:rPr>
        <w:t>Système de vision à proximité vers l</w:t>
      </w:r>
      <w:r w:rsidR="00970D19" w:rsidRPr="004009C7">
        <w:rPr>
          <w:b/>
          <w:lang w:val="fr-FR"/>
        </w:rPr>
        <w:t>’</w:t>
      </w:r>
      <w:r w:rsidR="00940688">
        <w:rPr>
          <w:b/>
          <w:lang w:val="fr-FR"/>
        </w:rPr>
        <w:t>arrière”</w:t>
      </w:r>
      <w:r w:rsidRPr="004009C7">
        <w:rPr>
          <w:b/>
          <w:lang w:val="fr-FR"/>
        </w:rPr>
        <w:t>, offrant le champ de vision défini au paragraphe 15.2.4.8.</w:t>
      </w:r>
      <w:r w:rsidRPr="004009C7">
        <w:rPr>
          <w:lang w:val="fr-FR"/>
        </w:rPr>
        <w:t> ».</w:t>
      </w:r>
    </w:p>
    <w:p w:rsidR="000C583E" w:rsidRPr="004009C7" w:rsidRDefault="000C583E" w:rsidP="000C583E">
      <w:pPr>
        <w:tabs>
          <w:tab w:val="left" w:pos="1560"/>
          <w:tab w:val="left" w:pos="2268"/>
        </w:tabs>
        <w:spacing w:before="120" w:after="120" w:line="276" w:lineRule="auto"/>
        <w:ind w:left="2268" w:right="1134" w:hanging="1134"/>
        <w:jc w:val="both"/>
        <w:rPr>
          <w:rFonts w:eastAsia="MS Mincho"/>
          <w:bCs/>
          <w:spacing w:val="-2"/>
        </w:rPr>
      </w:pPr>
      <w:r w:rsidRPr="004009C7">
        <w:rPr>
          <w:i/>
          <w:iCs/>
          <w:lang w:val="fr-FR"/>
        </w:rPr>
        <w:t>Paragraphe 5.4.3</w:t>
      </w:r>
      <w:r w:rsidRPr="004009C7">
        <w:rPr>
          <w:lang w:val="fr-FR"/>
        </w:rPr>
        <w:t>, lire</w:t>
      </w:r>
      <w:r w:rsidR="004009C7" w:rsidRPr="004009C7">
        <w:rPr>
          <w:lang w:val="fr-FR"/>
        </w:rPr>
        <w:t> </w:t>
      </w:r>
      <w:r w:rsidRPr="004009C7">
        <w:rPr>
          <w:lang w:val="fr-FR"/>
        </w:rPr>
        <w:t>:</w:t>
      </w:r>
    </w:p>
    <w:p w:rsidR="000C583E" w:rsidRPr="004009C7" w:rsidRDefault="000C583E" w:rsidP="00981D1F">
      <w:pPr>
        <w:pStyle w:val="SingleTxtG"/>
        <w:ind w:left="2268" w:hanging="1134"/>
        <w:rPr>
          <w:rFonts w:eastAsia="MS Mincho"/>
          <w:bCs/>
          <w:spacing w:val="-2"/>
        </w:rPr>
      </w:pPr>
      <w:r w:rsidRPr="004009C7">
        <w:t>« </w:t>
      </w:r>
      <w:r w:rsidRPr="004009C7">
        <w:rPr>
          <w:lang w:val="fr-FR"/>
        </w:rPr>
        <w:t>5.4.3</w:t>
      </w:r>
      <w:r w:rsidRPr="004009C7">
        <w:rPr>
          <w:lang w:val="fr-FR"/>
        </w:rPr>
        <w:tab/>
        <w:t>D</w:t>
      </w:r>
      <w:r w:rsidR="00970D19" w:rsidRPr="004009C7">
        <w:rPr>
          <w:lang w:val="fr-FR"/>
        </w:rPr>
        <w:t>’</w:t>
      </w:r>
      <w:r w:rsidRPr="004009C7">
        <w:rPr>
          <w:lang w:val="fr-FR"/>
        </w:rPr>
        <w:t>un ou plusieurs symboles additionnels, I, II, III, IV, V, VI</w:t>
      </w:r>
      <w:r w:rsidRPr="004009C7">
        <w:rPr>
          <w:b/>
          <w:lang w:val="fr-FR"/>
        </w:rPr>
        <w:t>,</w:t>
      </w:r>
      <w:r w:rsidRPr="004009C7">
        <w:rPr>
          <w:lang w:val="fr-FR"/>
        </w:rPr>
        <w:t xml:space="preserve"> </w:t>
      </w:r>
      <w:r w:rsidRPr="004009C7">
        <w:rPr>
          <w:strike/>
          <w:lang w:val="fr-FR"/>
        </w:rPr>
        <w:t>ou</w:t>
      </w:r>
      <w:r w:rsidRPr="004009C7">
        <w:rPr>
          <w:lang w:val="fr-FR"/>
        </w:rPr>
        <w:t xml:space="preserve"> VII </w:t>
      </w:r>
      <w:r w:rsidRPr="004009C7">
        <w:rPr>
          <w:b/>
          <w:bCs/>
          <w:lang w:val="fr-FR"/>
        </w:rPr>
        <w:t>ou VIII</w:t>
      </w:r>
      <w:r w:rsidRPr="004009C7">
        <w:rPr>
          <w:lang w:val="fr-FR"/>
        </w:rPr>
        <w:t xml:space="preserve">, indiquant la classe à laquelle appartient le type de système de vision indirecte concerné. Le symbole additionnel doit être placé dans toute position appropriée à proximité </w:t>
      </w:r>
      <w:r w:rsidR="004009C7" w:rsidRPr="004009C7">
        <w:rPr>
          <w:lang w:val="fr-FR"/>
        </w:rPr>
        <w:t>du cercle contenant la lettre “E”</w:t>
      </w:r>
      <w:r w:rsidRPr="004009C7">
        <w:rPr>
          <w:lang w:val="fr-FR"/>
        </w:rPr>
        <w:t>. »</w:t>
      </w:r>
      <w:r w:rsidR="004009C7" w:rsidRPr="004009C7">
        <w:rPr>
          <w:lang w:val="fr-FR"/>
        </w:rPr>
        <w:t>.</w:t>
      </w:r>
    </w:p>
    <w:p w:rsidR="000C583E" w:rsidRPr="004009C7" w:rsidRDefault="000C583E" w:rsidP="000C583E">
      <w:pPr>
        <w:tabs>
          <w:tab w:val="left" w:pos="1560"/>
          <w:tab w:val="left" w:pos="2268"/>
        </w:tabs>
        <w:spacing w:before="120" w:after="120" w:line="276" w:lineRule="auto"/>
        <w:ind w:left="2268" w:right="1134" w:hanging="1134"/>
        <w:jc w:val="both"/>
        <w:rPr>
          <w:rFonts w:eastAsia="MS Mincho"/>
          <w:bCs/>
          <w:spacing w:val="-2"/>
        </w:rPr>
      </w:pPr>
      <w:r w:rsidRPr="004009C7">
        <w:rPr>
          <w:i/>
          <w:iCs/>
          <w:lang w:val="fr-FR"/>
        </w:rPr>
        <w:t>Paragraphe 6.1.1.2</w:t>
      </w:r>
      <w:r w:rsidRPr="004009C7">
        <w:rPr>
          <w:lang w:val="fr-FR"/>
        </w:rPr>
        <w:t>, lire</w:t>
      </w:r>
      <w:r w:rsidR="004009C7" w:rsidRPr="004009C7">
        <w:rPr>
          <w:lang w:val="fr-FR"/>
        </w:rPr>
        <w:t> </w:t>
      </w:r>
      <w:r w:rsidRPr="004009C7">
        <w:rPr>
          <w:lang w:val="fr-FR"/>
        </w:rPr>
        <w:t>:</w:t>
      </w:r>
    </w:p>
    <w:p w:rsidR="000C583E" w:rsidRPr="004009C7" w:rsidRDefault="000C583E" w:rsidP="00981D1F">
      <w:pPr>
        <w:pStyle w:val="SingleTxtG"/>
        <w:ind w:left="2268" w:hanging="1134"/>
        <w:rPr>
          <w:rFonts w:eastAsia="MS Mincho"/>
        </w:rPr>
      </w:pPr>
      <w:r w:rsidRPr="004009C7">
        <w:rPr>
          <w:lang w:val="fr-FR"/>
        </w:rPr>
        <w:t>« 6.1.1.2</w:t>
      </w:r>
      <w:r w:rsidRPr="004009C7">
        <w:rPr>
          <w:lang w:val="fr-FR"/>
        </w:rPr>
        <w:tab/>
        <w:t>a)</w:t>
      </w:r>
      <w:r w:rsidRPr="004009C7">
        <w:rPr>
          <w:lang w:val="fr-FR"/>
        </w:rPr>
        <w:tab/>
        <w:t>Rétroviseurs/antéviseurs (classes II à VII)</w:t>
      </w:r>
    </w:p>
    <w:p w:rsidR="000C583E" w:rsidRPr="004009C7" w:rsidRDefault="000C583E" w:rsidP="00981D1F">
      <w:pPr>
        <w:pStyle w:val="SingleTxtG"/>
        <w:ind w:left="2268"/>
        <w:rPr>
          <w:rFonts w:eastAsia="MS Mincho"/>
        </w:rPr>
      </w:pPr>
      <w:r w:rsidRPr="004009C7">
        <w:rPr>
          <w:lang w:val="fr-FR"/>
        </w:rPr>
        <w:tab/>
        <w:t>…</w:t>
      </w:r>
    </w:p>
    <w:p w:rsidR="000C583E" w:rsidRPr="004009C7" w:rsidRDefault="000C583E" w:rsidP="00981D1F">
      <w:pPr>
        <w:pStyle w:val="SingleTxtG"/>
        <w:ind w:left="2268"/>
        <w:rPr>
          <w:rFonts w:eastAsia="MS Mincho"/>
        </w:rPr>
      </w:pPr>
      <w:r w:rsidRPr="004009C7">
        <w:rPr>
          <w:lang w:val="fr-FR"/>
        </w:rPr>
        <w:tab/>
        <w:t>b)</w:t>
      </w:r>
      <w:r w:rsidRPr="004009C7">
        <w:rPr>
          <w:lang w:val="fr-FR"/>
        </w:rPr>
        <w:tab/>
        <w:t>Rétroviseurs (classe I)</w:t>
      </w:r>
    </w:p>
    <w:p w:rsidR="000C583E" w:rsidRPr="004009C7" w:rsidRDefault="000C583E" w:rsidP="00981D1F">
      <w:pPr>
        <w:pStyle w:val="SingleTxtG"/>
        <w:ind w:left="2268"/>
        <w:rPr>
          <w:rFonts w:eastAsia="MS Mincho"/>
          <w:bCs/>
          <w:spacing w:val="-2"/>
        </w:rPr>
      </w:pPr>
      <w:r w:rsidRPr="004009C7">
        <w:rPr>
          <w:lang w:val="fr-FR"/>
        </w:rPr>
        <w:tab/>
        <w:t>Si … la partie en saillie.</w:t>
      </w:r>
    </w:p>
    <w:p w:rsidR="000C583E" w:rsidRPr="004009C7" w:rsidRDefault="000C583E" w:rsidP="00981D1F">
      <w:pPr>
        <w:pStyle w:val="SingleTxtG"/>
        <w:ind w:left="2268"/>
        <w:rPr>
          <w:rFonts w:eastAsia="MS Mincho"/>
          <w:b/>
          <w:bCs/>
          <w:spacing w:val="-2"/>
        </w:rPr>
      </w:pPr>
      <w:r w:rsidRPr="004009C7">
        <w:rPr>
          <w:lang w:val="fr-FR"/>
        </w:rPr>
        <w:tab/>
        <w:t>c)</w:t>
      </w:r>
      <w:r w:rsidRPr="004009C7">
        <w:rPr>
          <w:lang w:val="fr-FR"/>
        </w:rPr>
        <w:tab/>
      </w:r>
      <w:r w:rsidRPr="004009C7">
        <w:rPr>
          <w:b/>
          <w:bCs/>
          <w:lang w:val="fr-FR"/>
        </w:rPr>
        <w:t>Rétroviseurs (classe VIII)</w:t>
      </w:r>
    </w:p>
    <w:p w:rsidR="000C583E" w:rsidRPr="004009C7" w:rsidRDefault="000C583E" w:rsidP="00981D1F">
      <w:pPr>
        <w:pStyle w:val="SingleTxtG"/>
        <w:ind w:left="2268"/>
        <w:rPr>
          <w:rFonts w:eastAsia="MS Mincho"/>
          <w:b/>
          <w:bCs/>
          <w:spacing w:val="-2"/>
        </w:rPr>
      </w:pPr>
      <w:r w:rsidRPr="004009C7">
        <w:rPr>
          <w:lang w:val="fr-FR"/>
        </w:rPr>
        <w:tab/>
      </w:r>
      <w:r w:rsidRPr="004009C7">
        <w:rPr>
          <w:b/>
          <w:bCs/>
          <w:lang w:val="fr-FR"/>
        </w:rPr>
        <w:t>Les rétroviseurs montés à l</w:t>
      </w:r>
      <w:r w:rsidR="00970D19" w:rsidRPr="004009C7">
        <w:rPr>
          <w:b/>
          <w:bCs/>
          <w:lang w:val="fr-FR"/>
        </w:rPr>
        <w:t>’</w:t>
      </w:r>
      <w:r w:rsidRPr="004009C7">
        <w:rPr>
          <w:b/>
          <w:bCs/>
          <w:lang w:val="fr-FR"/>
        </w:rPr>
        <w:t>extérieur du véhicule doivent être conformes aux dispositions du sous-paragraphe a) ci-dessus, et les rétroviseurs montés à l</w:t>
      </w:r>
      <w:r w:rsidR="00970D19" w:rsidRPr="004009C7">
        <w:rPr>
          <w:b/>
          <w:bCs/>
          <w:lang w:val="fr-FR"/>
        </w:rPr>
        <w:t>’</w:t>
      </w:r>
      <w:r w:rsidRPr="004009C7">
        <w:rPr>
          <w:b/>
          <w:bCs/>
          <w:lang w:val="fr-FR"/>
        </w:rPr>
        <w:t>intérieur du véhicule, à celles du sous-paragraphe b).</w:t>
      </w:r>
      <w:r w:rsidRPr="004009C7">
        <w:rPr>
          <w:bCs/>
          <w:lang w:val="fr-FR"/>
        </w:rPr>
        <w:t> ».</w:t>
      </w:r>
    </w:p>
    <w:p w:rsidR="000C583E" w:rsidRPr="004009C7" w:rsidRDefault="000C583E" w:rsidP="004009C7">
      <w:pPr>
        <w:pStyle w:val="SingleTxtG"/>
        <w:rPr>
          <w:rFonts w:eastAsia="MS Mincho"/>
          <w:bCs/>
          <w:spacing w:val="-2"/>
        </w:rPr>
      </w:pPr>
      <w:r w:rsidRPr="004009C7">
        <w:rPr>
          <w:i/>
          <w:lang w:val="fr-FR"/>
        </w:rPr>
        <w:t>Paragraphe 6.1.1.3</w:t>
      </w:r>
      <w:r w:rsidR="004009C7" w:rsidRPr="004009C7">
        <w:rPr>
          <w:lang w:val="fr-FR"/>
        </w:rPr>
        <w:t>, lire </w:t>
      </w:r>
      <w:r w:rsidRPr="004009C7">
        <w:rPr>
          <w:lang w:val="fr-FR"/>
        </w:rPr>
        <w:t>:</w:t>
      </w:r>
    </w:p>
    <w:p w:rsidR="000C583E" w:rsidRPr="004009C7" w:rsidRDefault="000C583E" w:rsidP="00981D1F">
      <w:pPr>
        <w:pStyle w:val="SingleTxtG"/>
        <w:ind w:left="2268" w:hanging="1134"/>
        <w:rPr>
          <w:rFonts w:eastAsia="MS Mincho"/>
          <w:bCs/>
          <w:spacing w:val="-2"/>
        </w:rPr>
      </w:pPr>
      <w:r w:rsidRPr="004009C7">
        <w:t>« </w:t>
      </w:r>
      <w:r w:rsidRPr="004009C7">
        <w:rPr>
          <w:lang w:val="fr-FR"/>
        </w:rPr>
        <w:t>6.1.1.3</w:t>
      </w:r>
      <w:r w:rsidRPr="004009C7">
        <w:rPr>
          <w:lang w:val="fr-FR"/>
        </w:rPr>
        <w:tab/>
        <w:t>Lorsque le rétroviseur est monté sur une surface plane, toutes ses parties, dans toutes les positions de réglage du dispositif, ainsi que les parties restant attachées au support après l</w:t>
      </w:r>
      <w:r w:rsidR="00970D19" w:rsidRPr="004009C7">
        <w:rPr>
          <w:lang w:val="fr-FR"/>
        </w:rPr>
        <w:t>’</w:t>
      </w:r>
      <w:r w:rsidRPr="004009C7">
        <w:rPr>
          <w:lang w:val="fr-FR"/>
        </w:rPr>
        <w:t>essai prescrit au paragraphe 6.3.2 ci-dessous, qui sont susceptibles d</w:t>
      </w:r>
      <w:r w:rsidR="00970D19" w:rsidRPr="004009C7">
        <w:rPr>
          <w:lang w:val="fr-FR"/>
        </w:rPr>
        <w:t>’</w:t>
      </w:r>
      <w:r w:rsidRPr="004009C7">
        <w:rPr>
          <w:lang w:val="fr-FR"/>
        </w:rPr>
        <w:t xml:space="preserve">être touchées en conditions statiques par une sphère </w:t>
      </w:r>
      <w:r w:rsidRPr="004009C7">
        <w:rPr>
          <w:strike/>
          <w:lang w:val="fr-FR"/>
        </w:rPr>
        <w:t>de 165 mm de diamètre pour les rétroviseurs de la classe I, ou de 100 mm de diamètre pour les rétroviseurs des classes II à VII,</w:t>
      </w:r>
      <w:r w:rsidR="004009C7" w:rsidRPr="004009C7">
        <w:rPr>
          <w:strike/>
          <w:lang w:val="fr-FR"/>
        </w:rPr>
        <w:t> </w:t>
      </w:r>
      <w:r w:rsidRPr="004009C7">
        <w:rPr>
          <w:b/>
          <w:lang w:val="fr-FR"/>
        </w:rPr>
        <w:t>:</w:t>
      </w:r>
    </w:p>
    <w:p w:rsidR="000C583E" w:rsidRPr="004009C7" w:rsidRDefault="000C583E" w:rsidP="00981D1F">
      <w:pPr>
        <w:pStyle w:val="SingleTxtG"/>
        <w:ind w:left="2268"/>
        <w:rPr>
          <w:b/>
        </w:rPr>
      </w:pPr>
      <w:r w:rsidRPr="004009C7">
        <w:tab/>
      </w:r>
      <w:r w:rsidRPr="004009C7">
        <w:rPr>
          <w:b/>
          <w:lang w:val="fr-FR"/>
        </w:rPr>
        <w:t>a)</w:t>
      </w:r>
      <w:r w:rsidRPr="004009C7">
        <w:rPr>
          <w:b/>
          <w:lang w:val="fr-FR"/>
        </w:rPr>
        <w:tab/>
      </w:r>
      <w:r w:rsidRPr="004009C7">
        <w:rPr>
          <w:b/>
          <w:bCs/>
          <w:lang w:val="fr-FR"/>
        </w:rPr>
        <w:t>de 165</w:t>
      </w:r>
      <w:r w:rsidR="004009C7" w:rsidRPr="004009C7">
        <w:rPr>
          <w:b/>
          <w:bCs/>
          <w:lang w:val="fr-FR"/>
        </w:rPr>
        <w:t> </w:t>
      </w:r>
      <w:r w:rsidRPr="004009C7">
        <w:rPr>
          <w:b/>
          <w:bCs/>
          <w:lang w:val="fr-FR"/>
        </w:rPr>
        <w:t>mm de diamètre pour un rétroviseur monté à l</w:t>
      </w:r>
      <w:r w:rsidR="00970D19" w:rsidRPr="004009C7">
        <w:rPr>
          <w:b/>
          <w:bCs/>
          <w:lang w:val="fr-FR"/>
        </w:rPr>
        <w:t>’</w:t>
      </w:r>
      <w:r w:rsidRPr="004009C7">
        <w:rPr>
          <w:b/>
          <w:bCs/>
          <w:lang w:val="fr-FR"/>
        </w:rPr>
        <w:t>intérieur du véhicule (par exemple les rétroviseurs des classes I et VIII) ;</w:t>
      </w:r>
      <w:r w:rsidRPr="004009C7">
        <w:rPr>
          <w:lang w:val="fr-FR"/>
        </w:rPr>
        <w:t xml:space="preserve"> </w:t>
      </w:r>
      <w:r w:rsidRPr="004009C7">
        <w:rPr>
          <w:b/>
          <w:bCs/>
          <w:lang w:val="fr-FR"/>
        </w:rPr>
        <w:t>ou</w:t>
      </w:r>
    </w:p>
    <w:p w:rsidR="000C583E" w:rsidRPr="004009C7" w:rsidRDefault="000C583E" w:rsidP="00981D1F">
      <w:pPr>
        <w:pStyle w:val="SingleTxtG"/>
        <w:ind w:left="2268"/>
        <w:rPr>
          <w:b/>
        </w:rPr>
      </w:pPr>
      <w:r w:rsidRPr="004009C7">
        <w:rPr>
          <w:lang w:val="fr-FR"/>
        </w:rPr>
        <w:tab/>
      </w:r>
      <w:r w:rsidRPr="004009C7">
        <w:rPr>
          <w:b/>
          <w:lang w:val="fr-FR"/>
        </w:rPr>
        <w:t>b)</w:t>
      </w:r>
      <w:r w:rsidRPr="004009C7">
        <w:rPr>
          <w:b/>
          <w:lang w:val="fr-FR"/>
        </w:rPr>
        <w:tab/>
      </w:r>
      <w:r w:rsidRPr="004009C7">
        <w:rPr>
          <w:b/>
          <w:bCs/>
          <w:lang w:val="fr-FR"/>
        </w:rPr>
        <w:t>de 100</w:t>
      </w:r>
      <w:r w:rsidR="004009C7" w:rsidRPr="004009C7">
        <w:rPr>
          <w:b/>
          <w:bCs/>
          <w:lang w:val="fr-FR"/>
        </w:rPr>
        <w:t> </w:t>
      </w:r>
      <w:r w:rsidRPr="004009C7">
        <w:rPr>
          <w:b/>
          <w:bCs/>
          <w:lang w:val="fr-FR"/>
        </w:rPr>
        <w:t>mm de diamètre pour un rétroviseur monté à l</w:t>
      </w:r>
      <w:r w:rsidR="00970D19" w:rsidRPr="004009C7">
        <w:rPr>
          <w:b/>
          <w:bCs/>
          <w:lang w:val="fr-FR"/>
        </w:rPr>
        <w:t>’</w:t>
      </w:r>
      <w:r w:rsidRPr="004009C7">
        <w:rPr>
          <w:b/>
          <w:bCs/>
          <w:lang w:val="fr-FR"/>
        </w:rPr>
        <w:t>extérieur du véhicule (par exemple les rétroviseurs ou antéviseurs des classes II à</w:t>
      </w:r>
      <w:r w:rsidR="00940688">
        <w:rPr>
          <w:b/>
          <w:bCs/>
          <w:lang w:val="fr-FR"/>
        </w:rPr>
        <w:t> </w:t>
      </w:r>
      <w:r w:rsidRPr="004009C7">
        <w:rPr>
          <w:b/>
          <w:bCs/>
          <w:lang w:val="fr-FR"/>
        </w:rPr>
        <w:t>VIII) ;</w:t>
      </w:r>
    </w:p>
    <w:p w:rsidR="000C583E" w:rsidRPr="004009C7" w:rsidRDefault="000C583E" w:rsidP="00981D1F">
      <w:pPr>
        <w:pStyle w:val="SingleTxtG"/>
        <w:ind w:left="2268"/>
      </w:pPr>
      <w:r w:rsidRPr="004009C7">
        <w:rPr>
          <w:lang w:val="fr-FR"/>
        </w:rPr>
        <w:tab/>
        <w:t>doivent avoir un rayon de courbure</w:t>
      </w:r>
      <w:r w:rsidR="00940688">
        <w:rPr>
          <w:lang w:val="fr-FR"/>
        </w:rPr>
        <w:t xml:space="preserve"> “</w:t>
      </w:r>
      <w:r w:rsidRPr="004009C7">
        <w:rPr>
          <w:lang w:val="fr-FR"/>
        </w:rPr>
        <w:t>c</w:t>
      </w:r>
      <w:r w:rsidR="00940688">
        <w:rPr>
          <w:lang w:val="fr-FR"/>
        </w:rPr>
        <w:t>”</w:t>
      </w:r>
      <w:r w:rsidRPr="004009C7">
        <w:rPr>
          <w:lang w:val="fr-FR"/>
        </w:rPr>
        <w:t xml:space="preserve"> d</w:t>
      </w:r>
      <w:r w:rsidR="00970D19" w:rsidRPr="004009C7">
        <w:rPr>
          <w:lang w:val="fr-FR"/>
        </w:rPr>
        <w:t>’</w:t>
      </w:r>
      <w:r w:rsidR="004009C7" w:rsidRPr="004009C7">
        <w:rPr>
          <w:lang w:val="fr-FR"/>
        </w:rPr>
        <w:t>au moins 2,5 </w:t>
      </w:r>
      <w:r w:rsidRPr="004009C7">
        <w:rPr>
          <w:lang w:val="fr-FR"/>
        </w:rPr>
        <w:t>mm.</w:t>
      </w:r>
      <w:r w:rsidR="00C163B1">
        <w:rPr>
          <w:lang w:val="fr-FR"/>
        </w:rPr>
        <w:t> ».</w:t>
      </w:r>
    </w:p>
    <w:p w:rsidR="000C583E" w:rsidRPr="004009C7" w:rsidRDefault="000C583E" w:rsidP="00D21D11">
      <w:pPr>
        <w:pStyle w:val="SingleTxtG"/>
        <w:keepNext/>
        <w:rPr>
          <w:rFonts w:eastAsia="MS Mincho"/>
          <w:bCs/>
          <w:spacing w:val="-2"/>
        </w:rPr>
      </w:pPr>
      <w:r w:rsidRPr="004009C7">
        <w:rPr>
          <w:i/>
          <w:lang w:val="fr-FR"/>
        </w:rPr>
        <w:lastRenderedPageBreak/>
        <w:t>Paragraphes 6.1.1.7 et 6.1.1.8</w:t>
      </w:r>
      <w:r w:rsidRPr="004009C7">
        <w:rPr>
          <w:lang w:val="fr-FR"/>
        </w:rPr>
        <w:t>, lire</w:t>
      </w:r>
      <w:r w:rsidR="004009C7" w:rsidRPr="004009C7">
        <w:rPr>
          <w:lang w:val="fr-FR"/>
        </w:rPr>
        <w:t> </w:t>
      </w:r>
      <w:r w:rsidRPr="004009C7">
        <w:rPr>
          <w:lang w:val="fr-FR"/>
        </w:rPr>
        <w:t>:</w:t>
      </w:r>
    </w:p>
    <w:p w:rsidR="000C583E" w:rsidRPr="004009C7" w:rsidRDefault="000C583E" w:rsidP="006835CE">
      <w:pPr>
        <w:pStyle w:val="SingleTxtG"/>
        <w:spacing w:line="236" w:lineRule="exact"/>
        <w:ind w:left="2268" w:hanging="1134"/>
        <w:rPr>
          <w:rFonts w:eastAsia="MS Mincho"/>
          <w:bCs/>
          <w:spacing w:val="-2"/>
        </w:rPr>
      </w:pPr>
      <w:r w:rsidRPr="004009C7">
        <w:t>« </w:t>
      </w:r>
      <w:r w:rsidRPr="004009C7">
        <w:rPr>
          <w:lang w:val="fr-FR"/>
        </w:rPr>
        <w:t>6.1.1.7</w:t>
      </w:r>
      <w:r w:rsidRPr="004009C7">
        <w:rPr>
          <w:lang w:val="fr-FR"/>
        </w:rPr>
        <w:tab/>
        <w:t xml:space="preserve">Les parties de rétroviseurs ou antéviseurs </w:t>
      </w:r>
      <w:r w:rsidRPr="004009C7">
        <w:rPr>
          <w:b/>
          <w:bCs/>
          <w:lang w:val="fr-FR"/>
        </w:rPr>
        <w:t>montés à l</w:t>
      </w:r>
      <w:r w:rsidR="00970D19" w:rsidRPr="004009C7">
        <w:rPr>
          <w:b/>
          <w:bCs/>
          <w:lang w:val="fr-FR"/>
        </w:rPr>
        <w:t>’</w:t>
      </w:r>
      <w:r w:rsidRPr="004009C7">
        <w:rPr>
          <w:b/>
          <w:bCs/>
          <w:lang w:val="fr-FR"/>
        </w:rPr>
        <w:t>extérieur du véhicule (par exemple des classes II à VIII)</w:t>
      </w:r>
      <w:r w:rsidRPr="004009C7">
        <w:rPr>
          <w:lang w:val="fr-FR"/>
        </w:rPr>
        <w:t xml:space="preserve"> visées aux paragraphes 6.1.1.2 et 6.1.1.3 ci-dessus, constituées d</w:t>
      </w:r>
      <w:r w:rsidR="00970D19" w:rsidRPr="004009C7">
        <w:rPr>
          <w:lang w:val="fr-FR"/>
        </w:rPr>
        <w:t>’</w:t>
      </w:r>
      <w:r w:rsidRPr="004009C7">
        <w:rPr>
          <w:lang w:val="fr-FR"/>
        </w:rPr>
        <w:t>un matériau dont la dureté Shore A est inférieure ou égale à 60, sont exemptées des prescriptions correspondantes.</w:t>
      </w:r>
    </w:p>
    <w:p w:rsidR="000C583E" w:rsidRPr="004009C7" w:rsidRDefault="006835CE" w:rsidP="006835CE">
      <w:pPr>
        <w:pStyle w:val="SingleTxtG"/>
        <w:spacing w:line="234" w:lineRule="exact"/>
        <w:ind w:left="2268" w:hanging="1134"/>
      </w:pPr>
      <w:r>
        <w:rPr>
          <w:lang w:val="fr-FR"/>
        </w:rPr>
        <w:t>6.1.1.8</w:t>
      </w:r>
      <w:r w:rsidR="000C583E" w:rsidRPr="004009C7">
        <w:rPr>
          <w:lang w:val="fr-FR"/>
        </w:rPr>
        <w:tab/>
      </w:r>
      <w:r w:rsidR="000C583E" w:rsidRPr="004009C7">
        <w:rPr>
          <w:strike/>
          <w:lang w:val="fr-FR"/>
        </w:rPr>
        <w:t>Dans le cas des parties des rétroviseurs de la classe I</w:t>
      </w:r>
      <w:r w:rsidR="000C583E" w:rsidRPr="004009C7">
        <w:rPr>
          <w:b/>
          <w:bCs/>
          <w:lang w:val="fr-FR"/>
        </w:rPr>
        <w:t xml:space="preserve"> Les parties des rétroviseurs montés à l</w:t>
      </w:r>
      <w:r w:rsidR="00970D19" w:rsidRPr="004009C7">
        <w:rPr>
          <w:b/>
          <w:bCs/>
          <w:lang w:val="fr-FR"/>
        </w:rPr>
        <w:t>’</w:t>
      </w:r>
      <w:r w:rsidR="000C583E" w:rsidRPr="004009C7">
        <w:rPr>
          <w:b/>
          <w:bCs/>
          <w:lang w:val="fr-FR"/>
        </w:rPr>
        <w:t xml:space="preserve">intérieur du véhicule (par exemple les rétroviseurs des classes I et VIII) </w:t>
      </w:r>
      <w:r w:rsidR="000C583E" w:rsidRPr="004009C7">
        <w:rPr>
          <w:lang w:val="fr-FR"/>
        </w:rPr>
        <w:t>qui sont constituées d</w:t>
      </w:r>
      <w:r w:rsidR="00970D19" w:rsidRPr="004009C7">
        <w:rPr>
          <w:lang w:val="fr-FR"/>
        </w:rPr>
        <w:t>’</w:t>
      </w:r>
      <w:r w:rsidR="000C583E" w:rsidRPr="004009C7">
        <w:rPr>
          <w:lang w:val="fr-FR"/>
        </w:rPr>
        <w:t>un matériau dont la dureté Shore A est inférieure à 50 et montées sur des supports rigides, les dispositions des paragraphes 6.1.1.2 et 6.1.1.3 ci-dessus ne s</w:t>
      </w:r>
      <w:r w:rsidR="00970D19" w:rsidRPr="004009C7">
        <w:rPr>
          <w:lang w:val="fr-FR"/>
        </w:rPr>
        <w:t>’</w:t>
      </w:r>
      <w:r w:rsidR="000C583E" w:rsidRPr="004009C7">
        <w:rPr>
          <w:lang w:val="fr-FR"/>
        </w:rPr>
        <w:t>appliquent qu</w:t>
      </w:r>
      <w:r w:rsidR="00970D19" w:rsidRPr="004009C7">
        <w:rPr>
          <w:lang w:val="fr-FR"/>
        </w:rPr>
        <w:t>’</w:t>
      </w:r>
      <w:r w:rsidR="000C583E" w:rsidRPr="004009C7">
        <w:rPr>
          <w:lang w:val="fr-FR"/>
        </w:rPr>
        <w:t>aux supports. ».</w:t>
      </w:r>
    </w:p>
    <w:p w:rsidR="000C583E" w:rsidRPr="004009C7" w:rsidRDefault="000C583E" w:rsidP="006835CE">
      <w:pPr>
        <w:pStyle w:val="SingleTxtG"/>
        <w:spacing w:line="234" w:lineRule="exact"/>
        <w:rPr>
          <w:rFonts w:eastAsia="MS Mincho"/>
          <w:bCs/>
          <w:spacing w:val="-2"/>
        </w:rPr>
      </w:pPr>
      <w:r w:rsidRPr="006835CE">
        <w:rPr>
          <w:i/>
          <w:lang w:val="fr-FR"/>
        </w:rPr>
        <w:t>Ajouter un nouveau paragraphe 6.1.2.1.7</w:t>
      </w:r>
      <w:r w:rsidRPr="004009C7">
        <w:rPr>
          <w:lang w:val="fr-FR"/>
        </w:rPr>
        <w:t>, libellé comme suit</w:t>
      </w:r>
      <w:r w:rsidR="006835CE">
        <w:rPr>
          <w:lang w:val="fr-FR"/>
        </w:rPr>
        <w:t> </w:t>
      </w:r>
      <w:r w:rsidRPr="004009C7">
        <w:rPr>
          <w:lang w:val="fr-FR"/>
        </w:rPr>
        <w:t>:</w:t>
      </w:r>
    </w:p>
    <w:p w:rsidR="000C583E" w:rsidRPr="004009C7" w:rsidRDefault="000C583E" w:rsidP="006835CE">
      <w:pPr>
        <w:pStyle w:val="SingleTxtG"/>
        <w:spacing w:line="234" w:lineRule="exact"/>
        <w:ind w:left="2268" w:hanging="1134"/>
        <w:rPr>
          <w:b/>
        </w:rPr>
      </w:pPr>
      <w:r w:rsidRPr="006835CE">
        <w:rPr>
          <w:bCs/>
        </w:rPr>
        <w:t>« </w:t>
      </w:r>
      <w:r w:rsidRPr="004009C7">
        <w:rPr>
          <w:b/>
          <w:bCs/>
        </w:rPr>
        <w:t>6.1.2.1.7</w:t>
      </w:r>
      <w:r w:rsidRPr="004009C7">
        <w:tab/>
      </w:r>
      <w:r w:rsidRPr="004009C7">
        <w:rPr>
          <w:b/>
        </w:rPr>
        <w:t xml:space="preserve">Rétroviseur </w:t>
      </w:r>
      <w:r w:rsidR="006835CE">
        <w:rPr>
          <w:b/>
        </w:rPr>
        <w:t>“proximité immédiate”</w:t>
      </w:r>
      <w:r w:rsidRPr="004009C7">
        <w:rPr>
          <w:b/>
        </w:rPr>
        <w:t xml:space="preserve"> (classe VIII) </w:t>
      </w:r>
    </w:p>
    <w:p w:rsidR="000C583E" w:rsidRPr="004009C7" w:rsidRDefault="000C583E" w:rsidP="006835CE">
      <w:pPr>
        <w:pStyle w:val="SingleTxtG"/>
        <w:spacing w:line="234" w:lineRule="exact"/>
        <w:ind w:left="2268"/>
        <w:rPr>
          <w:rFonts w:eastAsia="MS Mincho"/>
        </w:rPr>
      </w:pPr>
      <w:r w:rsidRPr="006835CE">
        <w:rPr>
          <w:b/>
        </w:rPr>
        <w:t>La surface réfléchissante doit avoir un contour de forme géométrique simple et être de dimensions telles que le rétroviseur offre le champ de vision prescrit au paragraphe 15.2.4.8 du présent Règlement.</w:t>
      </w:r>
      <w:r w:rsidRPr="006835CE">
        <w:t> »</w:t>
      </w:r>
      <w:r w:rsidRPr="006835CE">
        <w:rPr>
          <w:rFonts w:eastAsia="MS Mincho"/>
        </w:rPr>
        <w:t>.</w:t>
      </w:r>
    </w:p>
    <w:p w:rsidR="000C583E" w:rsidRPr="004009C7" w:rsidRDefault="000C583E" w:rsidP="006835CE">
      <w:pPr>
        <w:pStyle w:val="SingleTxtG"/>
        <w:spacing w:line="234" w:lineRule="exact"/>
      </w:pPr>
      <w:r w:rsidRPr="006835CE">
        <w:rPr>
          <w:i/>
          <w:lang w:val="fr-FR"/>
        </w:rPr>
        <w:t>Paragraphe 6.2.1.3</w:t>
      </w:r>
      <w:r w:rsidRPr="004009C7">
        <w:rPr>
          <w:lang w:val="fr-FR"/>
        </w:rPr>
        <w:t>, lire</w:t>
      </w:r>
      <w:r w:rsidR="006835CE">
        <w:rPr>
          <w:lang w:val="fr-FR"/>
        </w:rPr>
        <w:t> </w:t>
      </w:r>
      <w:r w:rsidRPr="004009C7">
        <w:rPr>
          <w:lang w:val="fr-FR"/>
        </w:rPr>
        <w:t>:</w:t>
      </w:r>
    </w:p>
    <w:p w:rsidR="000C583E" w:rsidRPr="004009C7" w:rsidRDefault="000C583E" w:rsidP="006835CE">
      <w:pPr>
        <w:pStyle w:val="SingleTxtG"/>
        <w:spacing w:line="234" w:lineRule="exact"/>
        <w:ind w:left="2268" w:hanging="1134"/>
      </w:pPr>
      <w:r w:rsidRPr="004009C7">
        <w:t>« </w:t>
      </w:r>
      <w:r w:rsidRPr="004009C7">
        <w:rPr>
          <w:lang w:val="fr-FR"/>
        </w:rPr>
        <w:t>6.2.1.3</w:t>
      </w:r>
      <w:r w:rsidRPr="004009C7">
        <w:rPr>
          <w:lang w:val="fr-FR"/>
        </w:rPr>
        <w:tab/>
        <w:t>L</w:t>
      </w:r>
      <w:r w:rsidR="00970D19" w:rsidRPr="004009C7">
        <w:rPr>
          <w:lang w:val="fr-FR"/>
        </w:rPr>
        <w:t>’</w:t>
      </w:r>
      <w:r w:rsidRPr="004009C7">
        <w:rPr>
          <w:lang w:val="fr-FR"/>
        </w:rPr>
        <w:t xml:space="preserve">efficacité des CMS </w:t>
      </w:r>
      <w:r w:rsidRPr="004009C7">
        <w:rPr>
          <w:b/>
          <w:bCs/>
          <w:lang w:val="fr-FR"/>
        </w:rPr>
        <w:t>et des autres systèmes d</w:t>
      </w:r>
      <w:r w:rsidR="00970D19" w:rsidRPr="004009C7">
        <w:rPr>
          <w:b/>
          <w:bCs/>
          <w:lang w:val="fr-FR"/>
        </w:rPr>
        <w:t>’</w:t>
      </w:r>
      <w:r w:rsidRPr="004009C7">
        <w:rPr>
          <w:b/>
          <w:bCs/>
          <w:lang w:val="fr-FR"/>
        </w:rPr>
        <w:t>aide à la vision</w:t>
      </w:r>
      <w:r w:rsidRPr="004009C7">
        <w:rPr>
          <w:lang w:val="fr-FR"/>
        </w:rPr>
        <w:t xml:space="preserve"> des classes I à </w:t>
      </w:r>
      <w:r w:rsidRPr="004009C7">
        <w:rPr>
          <w:strike/>
          <w:lang w:val="fr-FR"/>
        </w:rPr>
        <w:t>IV</w:t>
      </w:r>
      <w:r w:rsidRPr="004009C7">
        <w:rPr>
          <w:lang w:val="fr-FR"/>
        </w:rPr>
        <w:t xml:space="preserve"> </w:t>
      </w:r>
      <w:r w:rsidRPr="004009C7">
        <w:rPr>
          <w:b/>
          <w:bCs/>
          <w:lang w:val="fr-FR"/>
        </w:rPr>
        <w:t xml:space="preserve">VIII </w:t>
      </w:r>
      <w:r w:rsidRPr="004009C7">
        <w:rPr>
          <w:lang w:val="fr-FR"/>
        </w:rPr>
        <w:t>ne doit pas être affectée par des champs magnétiques ou électriques. Cette condition est remplie si les prescriptions techniques et les dispositions transitoires du Règlement n</w:t>
      </w:r>
      <w:r w:rsidRPr="004009C7">
        <w:rPr>
          <w:vertAlign w:val="superscript"/>
          <w:lang w:val="fr-FR"/>
        </w:rPr>
        <w:t>o</w:t>
      </w:r>
      <w:r w:rsidR="006835CE">
        <w:rPr>
          <w:lang w:val="fr-FR"/>
        </w:rPr>
        <w:t> </w:t>
      </w:r>
      <w:r w:rsidRPr="004009C7">
        <w:rPr>
          <w:lang w:val="fr-FR"/>
        </w:rPr>
        <w:t>10, révisé par la série 04 d</w:t>
      </w:r>
      <w:r w:rsidR="00970D19" w:rsidRPr="004009C7">
        <w:rPr>
          <w:lang w:val="fr-FR"/>
        </w:rPr>
        <w:t>’</w:t>
      </w:r>
      <w:r w:rsidRPr="004009C7">
        <w:rPr>
          <w:lang w:val="fr-FR"/>
        </w:rPr>
        <w:t>amendements ou toute série ultérieure, sont respectées. ».</w:t>
      </w:r>
    </w:p>
    <w:p w:rsidR="000C583E" w:rsidRPr="004009C7" w:rsidRDefault="000C583E" w:rsidP="006835CE">
      <w:pPr>
        <w:pStyle w:val="SingleTxtG"/>
        <w:spacing w:line="234" w:lineRule="exact"/>
        <w:rPr>
          <w:rFonts w:eastAsia="MS Mincho"/>
          <w:bCs/>
          <w:spacing w:val="-2"/>
        </w:rPr>
      </w:pPr>
      <w:r w:rsidRPr="004009C7">
        <w:rPr>
          <w:i/>
          <w:iCs/>
          <w:lang w:val="fr-FR"/>
        </w:rPr>
        <w:t>Paragraphe 6.2.2.2</w:t>
      </w:r>
      <w:r w:rsidRPr="004009C7">
        <w:rPr>
          <w:lang w:val="fr-FR"/>
        </w:rPr>
        <w:t>, lire</w:t>
      </w:r>
      <w:r w:rsidR="006835CE">
        <w:rPr>
          <w:lang w:val="fr-FR"/>
        </w:rPr>
        <w:t> </w:t>
      </w:r>
      <w:r w:rsidRPr="004009C7">
        <w:rPr>
          <w:lang w:val="fr-FR"/>
        </w:rPr>
        <w:t>:</w:t>
      </w:r>
    </w:p>
    <w:p w:rsidR="000C583E" w:rsidRPr="004009C7" w:rsidRDefault="000C583E" w:rsidP="006835CE">
      <w:pPr>
        <w:pStyle w:val="SingleTxtG"/>
        <w:spacing w:line="234" w:lineRule="exact"/>
        <w:ind w:left="2268" w:hanging="1134"/>
        <w:rPr>
          <w:rFonts w:eastAsia="MS Mincho"/>
          <w:bCs/>
          <w:spacing w:val="-2"/>
        </w:rPr>
      </w:pPr>
      <w:r w:rsidRPr="004009C7">
        <w:t>« </w:t>
      </w:r>
      <w:r w:rsidRPr="004009C7">
        <w:rPr>
          <w:lang w:val="fr-FR"/>
        </w:rPr>
        <w:t>6.2.2.2</w:t>
      </w:r>
      <w:r w:rsidRPr="004009C7">
        <w:rPr>
          <w:lang w:val="fr-FR"/>
        </w:rPr>
        <w:tab/>
        <w:t xml:space="preserve">Prescriptions fonctionnelles applicables aux systèmes à caméra et moniteur des classes V </w:t>
      </w:r>
      <w:r w:rsidRPr="004009C7">
        <w:rPr>
          <w:strike/>
          <w:lang w:val="fr-FR"/>
        </w:rPr>
        <w:t>et</w:t>
      </w:r>
      <w:r w:rsidRPr="004009C7">
        <w:rPr>
          <w:b/>
          <w:bCs/>
          <w:lang w:val="fr-FR"/>
        </w:rPr>
        <w:t>,</w:t>
      </w:r>
      <w:r w:rsidRPr="004009C7">
        <w:rPr>
          <w:lang w:val="fr-FR"/>
        </w:rPr>
        <w:t xml:space="preserve"> VI </w:t>
      </w:r>
      <w:r w:rsidRPr="004009C7">
        <w:rPr>
          <w:b/>
          <w:bCs/>
          <w:lang w:val="fr-FR"/>
        </w:rPr>
        <w:t>et VIII </w:t>
      </w:r>
      <w:r w:rsidRPr="006835CE">
        <w:rPr>
          <w:bCs/>
          <w:lang w:val="fr-FR"/>
        </w:rPr>
        <w:t>»</w:t>
      </w:r>
      <w:r w:rsidRPr="004009C7">
        <w:rPr>
          <w:bCs/>
          <w:lang w:val="fr-FR"/>
        </w:rPr>
        <w:t>.</w:t>
      </w:r>
    </w:p>
    <w:p w:rsidR="000C583E" w:rsidRPr="004009C7" w:rsidRDefault="000C583E" w:rsidP="006835CE">
      <w:pPr>
        <w:pStyle w:val="SingleTxtG"/>
        <w:spacing w:line="234" w:lineRule="exact"/>
        <w:rPr>
          <w:rFonts w:eastAsia="MS Mincho"/>
          <w:bCs/>
          <w:spacing w:val="-2"/>
        </w:rPr>
      </w:pPr>
      <w:r w:rsidRPr="004009C7">
        <w:rPr>
          <w:i/>
          <w:iCs/>
          <w:lang w:val="fr-FR"/>
        </w:rPr>
        <w:t>Paragraphe 6.3.1</w:t>
      </w:r>
      <w:r w:rsidRPr="004009C7">
        <w:rPr>
          <w:lang w:val="fr-FR"/>
        </w:rPr>
        <w:t>, lire :</w:t>
      </w:r>
    </w:p>
    <w:p w:rsidR="000C583E" w:rsidRPr="004009C7" w:rsidRDefault="000C583E" w:rsidP="006835CE">
      <w:pPr>
        <w:pStyle w:val="SingleTxtG"/>
        <w:spacing w:line="234" w:lineRule="exact"/>
        <w:ind w:left="2268" w:hanging="1134"/>
        <w:rPr>
          <w:rFonts w:eastAsia="MS Mincho"/>
        </w:rPr>
      </w:pPr>
      <w:r w:rsidRPr="004009C7">
        <w:t>« </w:t>
      </w:r>
      <w:r w:rsidRPr="004009C7">
        <w:rPr>
          <w:lang w:val="fr-FR"/>
        </w:rPr>
        <w:t>6.3.1</w:t>
      </w:r>
      <w:r w:rsidRPr="004009C7">
        <w:rPr>
          <w:lang w:val="fr-FR"/>
        </w:rPr>
        <w:tab/>
        <w:t xml:space="preserve">Les systèmes de vision indirecte des classes I à VI et les rétroviseurs de la classe </w:t>
      </w:r>
      <w:r w:rsidRPr="004009C7">
        <w:rPr>
          <w:strike/>
          <w:lang w:val="fr-FR"/>
        </w:rPr>
        <w:t>VII</w:t>
      </w:r>
      <w:r w:rsidRPr="004009C7">
        <w:rPr>
          <w:lang w:val="fr-FR"/>
        </w:rPr>
        <w:t xml:space="preserve"> </w:t>
      </w:r>
      <w:r w:rsidRPr="004009C7">
        <w:rPr>
          <w:b/>
          <w:bCs/>
          <w:lang w:val="fr-FR"/>
        </w:rPr>
        <w:t xml:space="preserve">VIII </w:t>
      </w:r>
      <w:r w:rsidRPr="004009C7">
        <w:rPr>
          <w:lang w:val="fr-FR"/>
        </w:rPr>
        <w:t>(ayant des éléments identiques à ceux de la classe III) doivent être soumis aux essais décrits aux paragraphes 6.3.2.1 et 6.3.2.2 ci-après. Les rétroviseurs de la classe VII munis d</w:t>
      </w:r>
      <w:r w:rsidR="00970D19" w:rsidRPr="004009C7">
        <w:rPr>
          <w:lang w:val="fr-FR"/>
        </w:rPr>
        <w:t>’</w:t>
      </w:r>
      <w:r w:rsidRPr="004009C7">
        <w:rPr>
          <w:lang w:val="fr-FR"/>
        </w:rPr>
        <w:t>une tige doivent être soumis aux essais décrits au paragraphe 6.3.2.3. ».</w:t>
      </w:r>
    </w:p>
    <w:p w:rsidR="000C583E" w:rsidRPr="004009C7" w:rsidRDefault="000C583E" w:rsidP="006835CE">
      <w:pPr>
        <w:pStyle w:val="SingleTxtG"/>
        <w:spacing w:line="236" w:lineRule="exact"/>
        <w:rPr>
          <w:rFonts w:eastAsia="MS Mincho"/>
          <w:bCs/>
          <w:spacing w:val="-2"/>
        </w:rPr>
      </w:pPr>
      <w:r w:rsidRPr="004009C7">
        <w:rPr>
          <w:i/>
          <w:iCs/>
          <w:lang w:val="fr-FR"/>
        </w:rPr>
        <w:t>Paragraphe 6.3.2.2.7.2</w:t>
      </w:r>
      <w:r w:rsidRPr="004009C7">
        <w:rPr>
          <w:lang w:val="fr-FR"/>
        </w:rPr>
        <w:t>, lire</w:t>
      </w:r>
      <w:r w:rsidR="006835CE">
        <w:rPr>
          <w:lang w:val="fr-FR"/>
        </w:rPr>
        <w:t> </w:t>
      </w:r>
      <w:r w:rsidRPr="004009C7">
        <w:rPr>
          <w:lang w:val="fr-FR"/>
        </w:rPr>
        <w:t>:</w:t>
      </w:r>
    </w:p>
    <w:p w:rsidR="000C583E" w:rsidRPr="004009C7" w:rsidRDefault="006835CE" w:rsidP="006835CE">
      <w:pPr>
        <w:pStyle w:val="SingleTxtG"/>
        <w:spacing w:line="236" w:lineRule="exact"/>
        <w:rPr>
          <w:rFonts w:eastAsia="MS Mincho"/>
        </w:rPr>
      </w:pPr>
      <w:r>
        <w:rPr>
          <w:lang w:val="fr-FR"/>
        </w:rPr>
        <w:t>« 6.3.2.2.7.2</w:t>
      </w:r>
      <w:r>
        <w:rPr>
          <w:lang w:val="fr-FR"/>
        </w:rPr>
        <w:tab/>
      </w:r>
      <w:r w:rsidR="000C583E" w:rsidRPr="004009C7">
        <w:rPr>
          <w:lang w:val="fr-FR"/>
        </w:rPr>
        <w:t xml:space="preserve">Rétroviseurs des classes II à </w:t>
      </w:r>
      <w:r w:rsidR="000C583E" w:rsidRPr="004009C7">
        <w:rPr>
          <w:strike/>
          <w:lang w:val="fr-FR"/>
        </w:rPr>
        <w:t>VII</w:t>
      </w:r>
      <w:r w:rsidR="000C583E" w:rsidRPr="004009C7">
        <w:rPr>
          <w:lang w:val="fr-FR"/>
        </w:rPr>
        <w:t xml:space="preserve"> </w:t>
      </w:r>
      <w:r w:rsidR="000C583E" w:rsidRPr="004009C7">
        <w:rPr>
          <w:b/>
          <w:bCs/>
          <w:lang w:val="fr-FR"/>
        </w:rPr>
        <w:t>VIII</w:t>
      </w:r>
    </w:p>
    <w:p w:rsidR="000C583E" w:rsidRPr="004009C7" w:rsidRDefault="000C583E" w:rsidP="006835CE">
      <w:pPr>
        <w:pStyle w:val="SingleTxtG"/>
        <w:spacing w:line="236" w:lineRule="exact"/>
        <w:ind w:left="2268"/>
        <w:rPr>
          <w:rFonts w:eastAsia="MS Mincho"/>
        </w:rPr>
      </w:pPr>
      <w:r w:rsidRPr="004009C7">
        <w:rPr>
          <w:lang w:val="fr-FR"/>
        </w:rPr>
        <w:tab/>
        <w:t>a)</w:t>
      </w:r>
      <w:r w:rsidRPr="004009C7">
        <w:rPr>
          <w:lang w:val="fr-FR"/>
        </w:rPr>
        <w:tab/>
        <w:t>…</w:t>
      </w:r>
    </w:p>
    <w:p w:rsidR="000C583E" w:rsidRPr="004009C7" w:rsidRDefault="000C583E" w:rsidP="006835CE">
      <w:pPr>
        <w:pStyle w:val="SingleTxtG"/>
        <w:spacing w:line="236" w:lineRule="exact"/>
        <w:ind w:left="2268"/>
        <w:rPr>
          <w:rFonts w:eastAsia="MS Mincho"/>
          <w:spacing w:val="-4"/>
        </w:rPr>
      </w:pPr>
      <w:r w:rsidRPr="004009C7">
        <w:rPr>
          <w:lang w:val="fr-FR"/>
        </w:rPr>
        <w:tab/>
        <w:t>b)</w:t>
      </w:r>
      <w:r w:rsidRPr="004009C7">
        <w:rPr>
          <w:lang w:val="fr-FR"/>
        </w:rPr>
        <w:tab/>
        <w:t>…</w:t>
      </w:r>
    </w:p>
    <w:p w:rsidR="000C583E" w:rsidRPr="004009C7" w:rsidRDefault="000C583E" w:rsidP="006835CE">
      <w:pPr>
        <w:pStyle w:val="SingleTxtG"/>
        <w:spacing w:line="236" w:lineRule="exact"/>
        <w:ind w:left="2268"/>
        <w:rPr>
          <w:rFonts w:eastAsia="MS Mincho"/>
          <w:bCs/>
          <w:spacing w:val="-2"/>
        </w:rPr>
      </w:pPr>
      <w:r w:rsidRPr="004009C7">
        <w:rPr>
          <w:lang w:val="fr-FR"/>
        </w:rPr>
        <w:tab/>
        <w:t>Dans le cas où … du sol. »</w:t>
      </w:r>
      <w:r w:rsidR="006835CE">
        <w:rPr>
          <w:lang w:val="fr-FR"/>
        </w:rPr>
        <w:t>.</w:t>
      </w:r>
    </w:p>
    <w:p w:rsidR="000C583E" w:rsidRPr="004009C7" w:rsidRDefault="000C583E" w:rsidP="006835CE">
      <w:pPr>
        <w:pStyle w:val="SingleTxtG"/>
        <w:spacing w:line="236" w:lineRule="exact"/>
        <w:rPr>
          <w:rFonts w:eastAsia="MS Mincho"/>
          <w:bCs/>
          <w:spacing w:val="-2"/>
        </w:rPr>
      </w:pPr>
      <w:r w:rsidRPr="004009C7">
        <w:rPr>
          <w:i/>
          <w:iCs/>
          <w:lang w:val="fr-FR"/>
        </w:rPr>
        <w:t>Paragraphe 15.2.1.1.2</w:t>
      </w:r>
      <w:r w:rsidRPr="004009C7">
        <w:rPr>
          <w:lang w:val="fr-FR"/>
        </w:rPr>
        <w:t>, lire</w:t>
      </w:r>
      <w:r w:rsidR="006835CE">
        <w:rPr>
          <w:lang w:val="fr-FR"/>
        </w:rPr>
        <w:t> </w:t>
      </w:r>
      <w:r w:rsidRPr="004009C7">
        <w:rPr>
          <w:lang w:val="fr-FR"/>
        </w:rPr>
        <w:t>:</w:t>
      </w:r>
    </w:p>
    <w:p w:rsidR="000C583E" w:rsidRPr="006835CE" w:rsidRDefault="000C583E" w:rsidP="006835CE">
      <w:pPr>
        <w:pStyle w:val="SingleTxtG"/>
        <w:spacing w:line="236" w:lineRule="exact"/>
        <w:ind w:left="2268" w:hanging="1134"/>
        <w:rPr>
          <w:rFonts w:eastAsia="MS Mincho"/>
        </w:rPr>
      </w:pPr>
      <w:r w:rsidRPr="004009C7">
        <w:t>« </w:t>
      </w:r>
      <w:bookmarkStart w:id="2" w:name="_Hlk197124"/>
      <w:r w:rsidRPr="004009C7">
        <w:rPr>
          <w:lang w:val="fr-FR"/>
        </w:rPr>
        <w:t>15.2.1.1.2</w:t>
      </w:r>
      <w:bookmarkEnd w:id="2"/>
      <w:r w:rsidRPr="004009C7">
        <w:rPr>
          <w:lang w:val="fr-FR"/>
        </w:rPr>
        <w:tab/>
        <w:t xml:space="preserve">Dans le cas où un système à caméra et moniteur est utilisé pour afficher le ou les champs de vision, ces champs de vision doivent pouvoir être vus en permanence par le conducteur lorsque le contact moteur est mis ou lorsque le </w:t>
      </w:r>
      <w:r w:rsidRPr="006835CE">
        <w:rPr>
          <w:spacing w:val="-2"/>
          <w:lang w:val="fr-FR"/>
        </w:rPr>
        <w:t>commutateur de contact du véhicule est activé (selon le cas). Toutefois, lorsque</w:t>
      </w:r>
      <w:r w:rsidRPr="004009C7">
        <w:rPr>
          <w:lang w:val="fr-FR"/>
        </w:rPr>
        <w:t xml:space="preserve"> le véhicule avance à une vitesse supérieure à 10</w:t>
      </w:r>
      <w:r w:rsidR="006835CE">
        <w:rPr>
          <w:lang w:val="fr-FR"/>
        </w:rPr>
        <w:t> </w:t>
      </w:r>
      <w:r w:rsidRPr="004009C7">
        <w:rPr>
          <w:lang w:val="fr-FR"/>
        </w:rPr>
        <w:t xml:space="preserve">km/h ou recule, le moniteur </w:t>
      </w:r>
      <w:r w:rsidRPr="006835CE">
        <w:rPr>
          <w:spacing w:val="-2"/>
          <w:lang w:val="fr-FR"/>
        </w:rPr>
        <w:t xml:space="preserve">ou la partie du moniteur </w:t>
      </w:r>
      <w:r w:rsidRPr="006835CE">
        <w:rPr>
          <w:spacing w:val="-4"/>
          <w:lang w:val="fr-FR"/>
        </w:rPr>
        <w:t>affichant le champ de vision du système de la classe</w:t>
      </w:r>
      <w:r w:rsidRPr="006835CE">
        <w:rPr>
          <w:spacing w:val="-2"/>
          <w:lang w:val="fr-FR"/>
        </w:rPr>
        <w:t xml:space="preserve"> VI peut servir à afficher </w:t>
      </w:r>
      <w:r w:rsidRPr="006835CE">
        <w:rPr>
          <w:lang w:val="fr-FR"/>
        </w:rPr>
        <w:t>d</w:t>
      </w:r>
      <w:r w:rsidR="00970D19" w:rsidRPr="006835CE">
        <w:rPr>
          <w:lang w:val="fr-FR"/>
        </w:rPr>
        <w:t>’</w:t>
      </w:r>
      <w:r w:rsidRPr="006835CE">
        <w:rPr>
          <w:lang w:val="fr-FR"/>
        </w:rPr>
        <w:t>autres renseignements</w:t>
      </w:r>
      <w:r w:rsidRPr="006835CE">
        <w:rPr>
          <w:spacing w:val="-2"/>
          <w:lang w:val="fr-FR"/>
        </w:rPr>
        <w:t xml:space="preserve"> </w:t>
      </w:r>
      <w:r w:rsidRPr="006835CE">
        <w:rPr>
          <w:b/>
          <w:bCs/>
          <w:spacing w:val="-2"/>
          <w:lang w:val="fr-FR"/>
        </w:rPr>
        <w:t>(la classe VIII étant exceptée)</w:t>
      </w:r>
      <w:r w:rsidRPr="006835CE">
        <w:rPr>
          <w:spacing w:val="-2"/>
          <w:lang w:val="fr-FR"/>
        </w:rPr>
        <w:t>.</w:t>
      </w:r>
      <w:r w:rsidRPr="004009C7">
        <w:rPr>
          <w:lang w:val="fr-FR"/>
        </w:rPr>
        <w:t xml:space="preserve"> </w:t>
      </w:r>
      <w:r w:rsidRPr="006835CE">
        <w:rPr>
          <w:spacing w:val="-2"/>
          <w:lang w:val="fr-FR"/>
        </w:rPr>
        <w:t>Plusieurs images peuvent</w:t>
      </w:r>
      <w:r w:rsidRPr="006835CE">
        <w:rPr>
          <w:spacing w:val="-4"/>
          <w:lang w:val="fr-FR"/>
        </w:rPr>
        <w:t xml:space="preserve"> être utilisées ou affichées en même temps sous réserve </w:t>
      </w:r>
      <w:r w:rsidRPr="006835CE">
        <w:rPr>
          <w:lang w:val="fr-FR"/>
        </w:rPr>
        <w:t>que le moniteur ait été homologué dans le mode d</w:t>
      </w:r>
      <w:r w:rsidR="00970D19" w:rsidRPr="006835CE">
        <w:rPr>
          <w:lang w:val="fr-FR"/>
        </w:rPr>
        <w:t>’</w:t>
      </w:r>
      <w:r w:rsidRPr="006835CE">
        <w:rPr>
          <w:lang w:val="fr-FR"/>
        </w:rPr>
        <w:t>utilisation correspondant</w:t>
      </w:r>
      <w:r w:rsidR="006835CE">
        <w:rPr>
          <w:lang w:val="fr-FR"/>
        </w:rPr>
        <w:t>.</w:t>
      </w:r>
    </w:p>
    <w:p w:rsidR="000C583E" w:rsidRPr="004009C7" w:rsidRDefault="000C583E" w:rsidP="006835CE">
      <w:pPr>
        <w:pStyle w:val="SingleTxtG"/>
        <w:spacing w:line="236" w:lineRule="exact"/>
        <w:ind w:left="2268"/>
        <w:rPr>
          <w:rFonts w:eastAsia="MS Mincho"/>
          <w:bCs/>
          <w:spacing w:val="-2"/>
        </w:rPr>
      </w:pPr>
      <w:r w:rsidRPr="004009C7">
        <w:rPr>
          <w:lang w:val="fr-FR"/>
        </w:rPr>
        <w:tab/>
      </w:r>
      <w:r w:rsidRPr="004009C7">
        <w:rPr>
          <w:b/>
          <w:bCs/>
          <w:lang w:val="fr-FR"/>
        </w:rPr>
        <w:t>En outre, dans le cas d</w:t>
      </w:r>
      <w:r w:rsidR="00970D19" w:rsidRPr="004009C7">
        <w:rPr>
          <w:b/>
          <w:bCs/>
          <w:lang w:val="fr-FR"/>
        </w:rPr>
        <w:t>’</w:t>
      </w:r>
      <w:r w:rsidRPr="004009C7">
        <w:rPr>
          <w:b/>
          <w:bCs/>
          <w:lang w:val="fr-FR"/>
        </w:rPr>
        <w:t>un système à caméra et moniteur destiné à afficher le champ de vision du système de la classe VIII, le système en question peut être conçu de telle façon que le conducteur ne puisse voir ce champ de vision en permanence que lorsque la marche arrière est engagée.</w:t>
      </w:r>
      <w:r w:rsidRPr="004009C7">
        <w:rPr>
          <w:lang w:val="fr-FR"/>
        </w:rPr>
        <w:t> ».</w:t>
      </w:r>
    </w:p>
    <w:p w:rsidR="000C583E" w:rsidRPr="004009C7" w:rsidRDefault="000C583E" w:rsidP="00261BB8">
      <w:pPr>
        <w:pStyle w:val="SingleTxtG"/>
        <w:rPr>
          <w:rFonts w:eastAsia="MS Mincho"/>
          <w:bCs/>
          <w:spacing w:val="-2"/>
        </w:rPr>
      </w:pPr>
      <w:r w:rsidRPr="00261BB8">
        <w:rPr>
          <w:i/>
          <w:lang w:val="fr-FR"/>
        </w:rPr>
        <w:lastRenderedPageBreak/>
        <w:t>Ajouter une huitième colonne dans le tableau figurant au paragraphe 15.2.1.1.3</w:t>
      </w:r>
      <w:r w:rsidRPr="004009C7">
        <w:rPr>
          <w:lang w:val="fr-FR"/>
        </w:rPr>
        <w:t>, libellée comme suit</w:t>
      </w:r>
      <w:r w:rsidR="00940688">
        <w:rPr>
          <w:lang w:val="fr-FR"/>
        </w:rPr>
        <w:t> </w:t>
      </w:r>
      <w:r w:rsidRPr="004009C7">
        <w:rPr>
          <w:lang w:val="fr-FR"/>
        </w:rPr>
        <w:t>:</w:t>
      </w:r>
    </w:p>
    <w:p w:rsidR="000C583E" w:rsidRPr="004009C7" w:rsidRDefault="000C583E" w:rsidP="000C583E">
      <w:pPr>
        <w:tabs>
          <w:tab w:val="left" w:pos="2268"/>
        </w:tabs>
        <w:suppressAutoHyphens w:val="0"/>
        <w:spacing w:before="120" w:after="120" w:line="276" w:lineRule="auto"/>
        <w:ind w:left="2268" w:right="1134" w:hanging="1134"/>
        <w:jc w:val="both"/>
        <w:rPr>
          <w:rFonts w:eastAsia="MS Mincho"/>
          <w:bCs/>
          <w:spacing w:val="-2"/>
          <w:lang w:eastAsia="ja-JP"/>
        </w:rPr>
      </w:pPr>
      <w:r w:rsidRPr="004009C7">
        <w:rPr>
          <w:rFonts w:eastAsia="MS Mincho"/>
          <w:bCs/>
          <w:spacing w:val="-2"/>
          <w:lang w:eastAsia="ja-JP"/>
        </w:rPr>
        <w:t>« </w:t>
      </w:r>
    </w:p>
    <w:tbl>
      <w:tblPr>
        <w:tblW w:w="733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120"/>
        <w:gridCol w:w="6215"/>
      </w:tblGrid>
      <w:tr w:rsidR="000C583E" w:rsidRPr="00261BB8" w:rsidTr="00261BB8">
        <w:trPr>
          <w:cantSplit/>
          <w:tblHeader/>
        </w:trPr>
        <w:tc>
          <w:tcPr>
            <w:tcW w:w="1120" w:type="dxa"/>
            <w:tcBorders>
              <w:top w:val="single" w:sz="4" w:space="0" w:color="auto"/>
              <w:bottom w:val="single" w:sz="12" w:space="0" w:color="auto"/>
            </w:tcBorders>
            <w:shd w:val="clear" w:color="auto" w:fill="auto"/>
            <w:vAlign w:val="bottom"/>
          </w:tcPr>
          <w:p w:rsidR="000C583E" w:rsidRPr="00261BB8" w:rsidRDefault="000C583E" w:rsidP="00261BB8">
            <w:pPr>
              <w:suppressAutoHyphens w:val="0"/>
              <w:spacing w:before="80" w:after="80" w:line="200" w:lineRule="exact"/>
              <w:ind w:right="113"/>
              <w:rPr>
                <w:rFonts w:eastAsia="MS Mincho"/>
                <w:i/>
                <w:sz w:val="16"/>
                <w:szCs w:val="16"/>
              </w:rPr>
            </w:pPr>
            <w:r w:rsidRPr="00261BB8">
              <w:rPr>
                <w:i/>
                <w:iCs/>
                <w:sz w:val="16"/>
                <w:szCs w:val="16"/>
                <w:lang w:val="fr-FR"/>
              </w:rPr>
              <w:t>Catégorie de véhicules</w:t>
            </w:r>
          </w:p>
        </w:tc>
        <w:tc>
          <w:tcPr>
            <w:tcW w:w="6215" w:type="dxa"/>
            <w:tcBorders>
              <w:top w:val="single" w:sz="4" w:space="0" w:color="auto"/>
              <w:bottom w:val="single" w:sz="12" w:space="0" w:color="auto"/>
            </w:tcBorders>
            <w:shd w:val="clear" w:color="auto" w:fill="auto"/>
            <w:vAlign w:val="bottom"/>
          </w:tcPr>
          <w:p w:rsidR="000C583E" w:rsidRPr="00261BB8" w:rsidRDefault="000C583E" w:rsidP="00261BB8">
            <w:pPr>
              <w:suppressAutoHyphens w:val="0"/>
              <w:spacing w:before="80" w:after="80" w:line="200" w:lineRule="exact"/>
              <w:ind w:left="113" w:right="113"/>
              <w:rPr>
                <w:rFonts w:eastAsia="MS Mincho"/>
                <w:i/>
                <w:sz w:val="16"/>
                <w:szCs w:val="16"/>
              </w:rPr>
            </w:pPr>
            <w:r w:rsidRPr="00261BB8">
              <w:rPr>
                <w:i/>
                <w:iCs/>
                <w:sz w:val="16"/>
                <w:szCs w:val="16"/>
                <w:lang w:val="fr-FR"/>
              </w:rPr>
              <w:t>Systèmes de vision à proximité vers l</w:t>
            </w:r>
            <w:r w:rsidR="00970D19" w:rsidRPr="00261BB8">
              <w:rPr>
                <w:i/>
                <w:iCs/>
                <w:sz w:val="16"/>
                <w:szCs w:val="16"/>
                <w:lang w:val="fr-FR"/>
              </w:rPr>
              <w:t>’</w:t>
            </w:r>
            <w:r w:rsidRPr="00261BB8">
              <w:rPr>
                <w:i/>
                <w:iCs/>
                <w:sz w:val="16"/>
                <w:szCs w:val="16"/>
                <w:lang w:val="fr-FR"/>
              </w:rPr>
              <w:t>arrière, classe VIII</w:t>
            </w:r>
          </w:p>
        </w:tc>
      </w:tr>
      <w:tr w:rsidR="000C583E" w:rsidRPr="004009C7" w:rsidTr="00261BB8">
        <w:trPr>
          <w:cantSplit/>
        </w:trPr>
        <w:tc>
          <w:tcPr>
            <w:tcW w:w="1120" w:type="dxa"/>
            <w:tcBorders>
              <w:top w:val="single" w:sz="12" w:space="0" w:color="auto"/>
            </w:tcBorders>
            <w:shd w:val="clear" w:color="auto" w:fill="auto"/>
          </w:tcPr>
          <w:p w:rsidR="000C583E" w:rsidRPr="004009C7" w:rsidRDefault="000C583E" w:rsidP="00261BB8">
            <w:pPr>
              <w:suppressAutoHyphens w:val="0"/>
              <w:spacing w:before="40" w:after="40"/>
              <w:ind w:right="113"/>
              <w:rPr>
                <w:rFonts w:eastAsia="MS Mincho"/>
              </w:rPr>
            </w:pPr>
            <w:r w:rsidRPr="004009C7">
              <w:rPr>
                <w:lang w:val="fr-FR"/>
              </w:rPr>
              <w:t>M</w:t>
            </w:r>
            <w:r w:rsidRPr="004009C7">
              <w:rPr>
                <w:vertAlign w:val="subscript"/>
                <w:lang w:val="fr-FR"/>
              </w:rPr>
              <w:t>1</w:t>
            </w:r>
          </w:p>
        </w:tc>
        <w:tc>
          <w:tcPr>
            <w:tcW w:w="6215" w:type="dxa"/>
            <w:tcBorders>
              <w:top w:val="single" w:sz="12" w:space="0" w:color="auto"/>
            </w:tcBorders>
            <w:shd w:val="clear" w:color="auto" w:fill="auto"/>
            <w:vAlign w:val="bottom"/>
          </w:tcPr>
          <w:p w:rsidR="000C583E" w:rsidRPr="004009C7" w:rsidRDefault="000C583E" w:rsidP="00261BB8">
            <w:pPr>
              <w:suppressAutoHyphens w:val="0"/>
              <w:spacing w:before="40" w:after="40"/>
              <w:ind w:left="113" w:right="113"/>
              <w:rPr>
                <w:rFonts w:eastAsia="MS Mincho"/>
                <w:b/>
              </w:rPr>
            </w:pPr>
            <w:r w:rsidRPr="004009C7">
              <w:rPr>
                <w:b/>
                <w:bCs/>
                <w:lang w:val="fr-FR"/>
              </w:rPr>
              <w:t>Obligatoires</w:t>
            </w:r>
          </w:p>
          <w:p w:rsidR="000C583E" w:rsidRPr="004009C7" w:rsidRDefault="000C583E" w:rsidP="00261BB8">
            <w:pPr>
              <w:suppressAutoHyphens w:val="0"/>
              <w:spacing w:before="40" w:after="40"/>
              <w:ind w:left="113" w:right="113"/>
              <w:rPr>
                <w:rFonts w:eastAsia="MS Mincho"/>
              </w:rPr>
            </w:pPr>
            <w:r w:rsidRPr="004009C7">
              <w:rPr>
                <w:lang w:val="fr-FR"/>
              </w:rPr>
              <w:t>Peut être visualisé à l</w:t>
            </w:r>
            <w:r w:rsidR="00970D19" w:rsidRPr="004009C7">
              <w:rPr>
                <w:lang w:val="fr-FR"/>
              </w:rPr>
              <w:t>’</w:t>
            </w:r>
            <w:r w:rsidRPr="004009C7">
              <w:rPr>
                <w:lang w:val="fr-FR"/>
              </w:rPr>
              <w:t>aide d</w:t>
            </w:r>
            <w:r w:rsidR="00970D19" w:rsidRPr="004009C7">
              <w:rPr>
                <w:lang w:val="fr-FR"/>
              </w:rPr>
              <w:t>’</w:t>
            </w:r>
            <w:r w:rsidRPr="004009C7">
              <w:rPr>
                <w:lang w:val="fr-FR"/>
              </w:rPr>
              <w:t>une combinaison de systèmes de vision directe et de systèmes de vision indirecte (des classes I à VI).</w:t>
            </w:r>
          </w:p>
        </w:tc>
      </w:tr>
      <w:tr w:rsidR="000C583E" w:rsidRPr="004009C7" w:rsidTr="00261BB8">
        <w:trPr>
          <w:cantSplit/>
        </w:trPr>
        <w:tc>
          <w:tcPr>
            <w:tcW w:w="1120" w:type="dxa"/>
            <w:shd w:val="clear" w:color="auto" w:fill="auto"/>
          </w:tcPr>
          <w:p w:rsidR="000C583E" w:rsidRPr="004009C7" w:rsidRDefault="000C583E" w:rsidP="00261BB8">
            <w:pPr>
              <w:suppressAutoHyphens w:val="0"/>
              <w:spacing w:before="40" w:after="40"/>
              <w:ind w:right="113"/>
              <w:rPr>
                <w:rFonts w:eastAsia="MS Mincho"/>
              </w:rPr>
            </w:pPr>
            <w:r w:rsidRPr="004009C7">
              <w:rPr>
                <w:lang w:val="fr-FR"/>
              </w:rPr>
              <w:t>M</w:t>
            </w:r>
            <w:r w:rsidRPr="004009C7">
              <w:rPr>
                <w:vertAlign w:val="subscript"/>
                <w:lang w:val="fr-FR"/>
              </w:rPr>
              <w:t>2</w:t>
            </w:r>
          </w:p>
        </w:tc>
        <w:tc>
          <w:tcPr>
            <w:tcW w:w="6215" w:type="dxa"/>
            <w:shd w:val="clear" w:color="auto" w:fill="auto"/>
            <w:vAlign w:val="bottom"/>
          </w:tcPr>
          <w:p w:rsidR="000C583E" w:rsidRPr="004009C7" w:rsidRDefault="000C583E" w:rsidP="00261BB8">
            <w:pPr>
              <w:suppressAutoHyphens w:val="0"/>
              <w:spacing w:before="40" w:after="40"/>
              <w:ind w:left="113" w:right="113"/>
              <w:rPr>
                <w:rFonts w:eastAsia="MS Mincho"/>
                <w:b/>
              </w:rPr>
            </w:pPr>
            <w:r w:rsidRPr="004009C7">
              <w:rPr>
                <w:b/>
                <w:bCs/>
                <w:lang w:val="fr-FR"/>
              </w:rPr>
              <w:t>Obligatoires</w:t>
            </w:r>
          </w:p>
          <w:p w:rsidR="000C583E" w:rsidRPr="004009C7" w:rsidRDefault="000C583E" w:rsidP="00261BB8">
            <w:pPr>
              <w:suppressAutoHyphens w:val="0"/>
              <w:spacing w:before="40" w:after="40"/>
              <w:ind w:left="113" w:right="113"/>
              <w:rPr>
                <w:rFonts w:eastAsia="MS Mincho"/>
              </w:rPr>
            </w:pPr>
            <w:r w:rsidRPr="004009C7">
              <w:rPr>
                <w:lang w:val="fr-FR"/>
              </w:rPr>
              <w:t>Peut être visualisé à l</w:t>
            </w:r>
            <w:r w:rsidR="00970D19" w:rsidRPr="004009C7">
              <w:rPr>
                <w:lang w:val="fr-FR"/>
              </w:rPr>
              <w:t>’</w:t>
            </w:r>
            <w:r w:rsidRPr="004009C7">
              <w:rPr>
                <w:lang w:val="fr-FR"/>
              </w:rPr>
              <w:t>aide d</w:t>
            </w:r>
            <w:r w:rsidR="00970D19" w:rsidRPr="004009C7">
              <w:rPr>
                <w:lang w:val="fr-FR"/>
              </w:rPr>
              <w:t>’</w:t>
            </w:r>
            <w:r w:rsidRPr="004009C7">
              <w:rPr>
                <w:lang w:val="fr-FR"/>
              </w:rPr>
              <w:t>une combinaison de systèmes de vision directe et de systèmes de vision indirecte (des classes I à VI).</w:t>
            </w:r>
          </w:p>
        </w:tc>
      </w:tr>
      <w:tr w:rsidR="000C583E" w:rsidRPr="004009C7" w:rsidTr="00261BB8">
        <w:trPr>
          <w:cantSplit/>
        </w:trPr>
        <w:tc>
          <w:tcPr>
            <w:tcW w:w="1120" w:type="dxa"/>
            <w:shd w:val="clear" w:color="auto" w:fill="auto"/>
          </w:tcPr>
          <w:p w:rsidR="000C583E" w:rsidRPr="004009C7" w:rsidRDefault="000C583E" w:rsidP="00261BB8">
            <w:pPr>
              <w:suppressAutoHyphens w:val="0"/>
              <w:spacing w:before="40" w:after="40"/>
              <w:ind w:right="113"/>
              <w:rPr>
                <w:rFonts w:eastAsia="MS Mincho"/>
              </w:rPr>
            </w:pPr>
            <w:r w:rsidRPr="004009C7">
              <w:rPr>
                <w:lang w:val="fr-FR"/>
              </w:rPr>
              <w:t>M</w:t>
            </w:r>
            <w:r w:rsidRPr="004009C7">
              <w:rPr>
                <w:vertAlign w:val="subscript"/>
                <w:lang w:val="fr-FR"/>
              </w:rPr>
              <w:t>3</w:t>
            </w:r>
          </w:p>
        </w:tc>
        <w:tc>
          <w:tcPr>
            <w:tcW w:w="6215" w:type="dxa"/>
            <w:shd w:val="clear" w:color="auto" w:fill="auto"/>
            <w:vAlign w:val="bottom"/>
          </w:tcPr>
          <w:p w:rsidR="000C583E" w:rsidRPr="004009C7" w:rsidRDefault="000C583E" w:rsidP="00261BB8">
            <w:pPr>
              <w:suppressAutoHyphens w:val="0"/>
              <w:spacing w:before="40" w:after="40"/>
              <w:ind w:left="113" w:right="113"/>
              <w:rPr>
                <w:rFonts w:eastAsia="MS Mincho"/>
                <w:b/>
              </w:rPr>
            </w:pPr>
            <w:r w:rsidRPr="004009C7">
              <w:rPr>
                <w:b/>
                <w:bCs/>
                <w:lang w:val="fr-FR"/>
              </w:rPr>
              <w:t>Obligatoires</w:t>
            </w:r>
          </w:p>
          <w:p w:rsidR="000C583E" w:rsidRPr="004009C7" w:rsidRDefault="000C583E" w:rsidP="00261BB8">
            <w:pPr>
              <w:suppressAutoHyphens w:val="0"/>
              <w:spacing w:before="40" w:after="40"/>
              <w:ind w:left="113" w:right="113"/>
              <w:rPr>
                <w:rFonts w:eastAsia="MS Mincho"/>
              </w:rPr>
            </w:pPr>
            <w:r w:rsidRPr="004009C7">
              <w:rPr>
                <w:lang w:val="fr-FR"/>
              </w:rPr>
              <w:t>Peut être visualisé à l</w:t>
            </w:r>
            <w:r w:rsidR="00970D19" w:rsidRPr="004009C7">
              <w:rPr>
                <w:lang w:val="fr-FR"/>
              </w:rPr>
              <w:t>’</w:t>
            </w:r>
            <w:r w:rsidRPr="004009C7">
              <w:rPr>
                <w:lang w:val="fr-FR"/>
              </w:rPr>
              <w:t>aide d</w:t>
            </w:r>
            <w:r w:rsidR="00970D19" w:rsidRPr="004009C7">
              <w:rPr>
                <w:lang w:val="fr-FR"/>
              </w:rPr>
              <w:t>’</w:t>
            </w:r>
            <w:r w:rsidRPr="004009C7">
              <w:rPr>
                <w:lang w:val="fr-FR"/>
              </w:rPr>
              <w:t>une combinaison de systèmes de vision directe et de systèmes de vision indirecte (des classes I à VI).</w:t>
            </w:r>
          </w:p>
        </w:tc>
      </w:tr>
      <w:tr w:rsidR="000C583E" w:rsidRPr="004009C7" w:rsidTr="00261BB8">
        <w:trPr>
          <w:cantSplit/>
        </w:trPr>
        <w:tc>
          <w:tcPr>
            <w:tcW w:w="1120" w:type="dxa"/>
            <w:shd w:val="clear" w:color="auto" w:fill="auto"/>
          </w:tcPr>
          <w:p w:rsidR="000C583E" w:rsidRPr="004009C7" w:rsidRDefault="000C583E" w:rsidP="00261BB8">
            <w:pPr>
              <w:suppressAutoHyphens w:val="0"/>
              <w:spacing w:before="40" w:after="40"/>
              <w:ind w:right="113"/>
              <w:rPr>
                <w:rFonts w:eastAsia="MS Mincho"/>
              </w:rPr>
            </w:pPr>
            <w:r w:rsidRPr="004009C7">
              <w:rPr>
                <w:lang w:val="fr-FR"/>
              </w:rPr>
              <w:t>N</w:t>
            </w:r>
            <w:r w:rsidRPr="004009C7">
              <w:rPr>
                <w:vertAlign w:val="subscript"/>
                <w:lang w:val="fr-FR"/>
              </w:rPr>
              <w:t>1</w:t>
            </w:r>
          </w:p>
        </w:tc>
        <w:tc>
          <w:tcPr>
            <w:tcW w:w="6215" w:type="dxa"/>
            <w:shd w:val="clear" w:color="auto" w:fill="auto"/>
            <w:vAlign w:val="bottom"/>
          </w:tcPr>
          <w:p w:rsidR="000C583E" w:rsidRPr="004009C7" w:rsidRDefault="000C583E" w:rsidP="00261BB8">
            <w:pPr>
              <w:suppressAutoHyphens w:val="0"/>
              <w:spacing w:before="40" w:after="40"/>
              <w:ind w:left="113" w:right="113"/>
              <w:rPr>
                <w:rFonts w:eastAsia="MS Mincho"/>
                <w:b/>
              </w:rPr>
            </w:pPr>
            <w:r w:rsidRPr="004009C7">
              <w:rPr>
                <w:b/>
                <w:bCs/>
                <w:lang w:val="fr-FR"/>
              </w:rPr>
              <w:t>Obligatoires</w:t>
            </w:r>
          </w:p>
          <w:p w:rsidR="000C583E" w:rsidRPr="004009C7" w:rsidRDefault="000C583E" w:rsidP="00261BB8">
            <w:pPr>
              <w:suppressAutoHyphens w:val="0"/>
              <w:spacing w:before="40" w:after="40"/>
              <w:ind w:left="113" w:right="113"/>
              <w:rPr>
                <w:rFonts w:eastAsia="MS Mincho"/>
              </w:rPr>
            </w:pPr>
            <w:r w:rsidRPr="004009C7">
              <w:rPr>
                <w:lang w:val="fr-FR"/>
              </w:rPr>
              <w:t>Peut être visualisé à l</w:t>
            </w:r>
            <w:r w:rsidR="00970D19" w:rsidRPr="004009C7">
              <w:rPr>
                <w:lang w:val="fr-FR"/>
              </w:rPr>
              <w:t>’</w:t>
            </w:r>
            <w:r w:rsidRPr="004009C7">
              <w:rPr>
                <w:lang w:val="fr-FR"/>
              </w:rPr>
              <w:t>aide d</w:t>
            </w:r>
            <w:r w:rsidR="00970D19" w:rsidRPr="004009C7">
              <w:rPr>
                <w:lang w:val="fr-FR"/>
              </w:rPr>
              <w:t>’</w:t>
            </w:r>
            <w:r w:rsidRPr="004009C7">
              <w:rPr>
                <w:lang w:val="fr-FR"/>
              </w:rPr>
              <w:t>une combinaison de systèmes de vision directe et de systèmes de vision indirecte (des classes I à VI).</w:t>
            </w:r>
          </w:p>
        </w:tc>
      </w:tr>
      <w:tr w:rsidR="000C583E" w:rsidRPr="004009C7" w:rsidTr="00261BB8">
        <w:trPr>
          <w:cantSplit/>
        </w:trPr>
        <w:tc>
          <w:tcPr>
            <w:tcW w:w="1120" w:type="dxa"/>
            <w:shd w:val="clear" w:color="auto" w:fill="auto"/>
          </w:tcPr>
          <w:p w:rsidR="000C583E" w:rsidRPr="004009C7" w:rsidRDefault="000C583E" w:rsidP="00261BB8">
            <w:pPr>
              <w:suppressAutoHyphens w:val="0"/>
              <w:spacing w:before="40" w:after="40"/>
              <w:ind w:right="113"/>
              <w:rPr>
                <w:rFonts w:eastAsia="MS Mincho"/>
              </w:rPr>
            </w:pPr>
            <w:r w:rsidRPr="004009C7">
              <w:rPr>
                <w:lang w:val="fr-FR"/>
              </w:rPr>
              <w:t>N</w:t>
            </w:r>
            <w:r w:rsidRPr="004009C7">
              <w:rPr>
                <w:vertAlign w:val="subscript"/>
                <w:lang w:val="fr-FR"/>
              </w:rPr>
              <w:t>2</w:t>
            </w:r>
          </w:p>
          <w:p w:rsidR="000C583E" w:rsidRPr="004009C7" w:rsidRDefault="000C583E" w:rsidP="00261BB8">
            <w:pPr>
              <w:suppressAutoHyphens w:val="0"/>
              <w:spacing w:before="40" w:after="40"/>
              <w:ind w:right="113"/>
              <w:rPr>
                <w:rFonts w:eastAsia="MS Mincho"/>
              </w:rPr>
            </w:pPr>
            <w:r w:rsidRPr="004009C7">
              <w:rPr>
                <w:rFonts w:eastAsia="MS Mincho"/>
                <w:lang w:val="fr-FR"/>
              </w:rPr>
              <w:sym w:font="Symbol" w:char="F0A3"/>
            </w:r>
            <w:r w:rsidRPr="004009C7">
              <w:rPr>
                <w:rFonts w:eastAsia="MS Mincho"/>
                <w:lang w:val="fr-FR"/>
              </w:rPr>
              <w:t> </w:t>
            </w:r>
            <w:r w:rsidRPr="004009C7">
              <w:rPr>
                <w:lang w:val="fr-FR"/>
              </w:rPr>
              <w:t>7,5 t</w:t>
            </w:r>
          </w:p>
        </w:tc>
        <w:tc>
          <w:tcPr>
            <w:tcW w:w="6215" w:type="dxa"/>
            <w:shd w:val="clear" w:color="auto" w:fill="auto"/>
            <w:vAlign w:val="bottom"/>
          </w:tcPr>
          <w:p w:rsidR="000C583E" w:rsidRPr="004009C7" w:rsidRDefault="000C583E" w:rsidP="00261BB8">
            <w:pPr>
              <w:suppressAutoHyphens w:val="0"/>
              <w:spacing w:before="40" w:after="40"/>
              <w:ind w:left="113" w:right="113"/>
              <w:rPr>
                <w:rFonts w:eastAsia="MS Mincho"/>
                <w:b/>
              </w:rPr>
            </w:pPr>
            <w:r w:rsidRPr="004009C7">
              <w:rPr>
                <w:b/>
                <w:bCs/>
                <w:lang w:val="fr-FR"/>
              </w:rPr>
              <w:t>Obligatoires</w:t>
            </w:r>
          </w:p>
          <w:p w:rsidR="000C583E" w:rsidRPr="004009C7" w:rsidRDefault="000C583E" w:rsidP="00261BB8">
            <w:pPr>
              <w:suppressAutoHyphens w:val="0"/>
              <w:spacing w:before="40" w:after="40"/>
              <w:ind w:left="113" w:right="113"/>
              <w:rPr>
                <w:rFonts w:eastAsia="MS Mincho"/>
              </w:rPr>
            </w:pPr>
            <w:r w:rsidRPr="004009C7">
              <w:rPr>
                <w:lang w:val="fr-FR"/>
              </w:rPr>
              <w:t>Peut être visualisé à l</w:t>
            </w:r>
            <w:r w:rsidR="00970D19" w:rsidRPr="004009C7">
              <w:rPr>
                <w:lang w:val="fr-FR"/>
              </w:rPr>
              <w:t>’</w:t>
            </w:r>
            <w:r w:rsidRPr="004009C7">
              <w:rPr>
                <w:lang w:val="fr-FR"/>
              </w:rPr>
              <w:t>aide d</w:t>
            </w:r>
            <w:r w:rsidR="00970D19" w:rsidRPr="004009C7">
              <w:rPr>
                <w:lang w:val="fr-FR"/>
              </w:rPr>
              <w:t>’</w:t>
            </w:r>
            <w:r w:rsidRPr="004009C7">
              <w:rPr>
                <w:lang w:val="fr-FR"/>
              </w:rPr>
              <w:t>une combinaison de systèmes de vision directe et de systèmes de vision indirecte (des classes I à VI).</w:t>
            </w:r>
          </w:p>
        </w:tc>
      </w:tr>
      <w:tr w:rsidR="00261BB8" w:rsidRPr="004009C7" w:rsidTr="00261BB8">
        <w:trPr>
          <w:cantSplit/>
        </w:trPr>
        <w:tc>
          <w:tcPr>
            <w:tcW w:w="1120" w:type="dxa"/>
            <w:shd w:val="clear" w:color="auto" w:fill="auto"/>
          </w:tcPr>
          <w:p w:rsidR="00261BB8" w:rsidRPr="004009C7" w:rsidRDefault="00261BB8" w:rsidP="00261BB8">
            <w:pPr>
              <w:suppressAutoHyphens w:val="0"/>
              <w:spacing w:before="40" w:after="40"/>
              <w:ind w:right="113"/>
              <w:rPr>
                <w:rFonts w:eastAsia="MS Mincho"/>
              </w:rPr>
            </w:pPr>
            <w:r w:rsidRPr="004009C7">
              <w:rPr>
                <w:lang w:val="fr-FR"/>
              </w:rPr>
              <w:t>N</w:t>
            </w:r>
            <w:r w:rsidRPr="004009C7">
              <w:rPr>
                <w:vertAlign w:val="subscript"/>
                <w:lang w:val="fr-FR"/>
              </w:rPr>
              <w:t>2</w:t>
            </w:r>
          </w:p>
          <w:p w:rsidR="00261BB8" w:rsidRPr="004009C7" w:rsidRDefault="00261BB8" w:rsidP="00261BB8">
            <w:pPr>
              <w:suppressAutoHyphens w:val="0"/>
              <w:spacing w:before="40" w:after="40"/>
              <w:ind w:right="113"/>
              <w:rPr>
                <w:lang w:val="fr-FR"/>
              </w:rPr>
            </w:pPr>
            <w:r w:rsidRPr="004009C7">
              <w:rPr>
                <w:lang w:val="fr-FR"/>
              </w:rPr>
              <w:t>&gt; 7,5 t</w:t>
            </w:r>
            <w:r>
              <w:rPr>
                <w:lang w:val="fr-FR"/>
              </w:rPr>
              <w:t xml:space="preserve"> </w:t>
            </w:r>
          </w:p>
        </w:tc>
        <w:tc>
          <w:tcPr>
            <w:tcW w:w="6215" w:type="dxa"/>
            <w:shd w:val="clear" w:color="auto" w:fill="auto"/>
            <w:vAlign w:val="bottom"/>
          </w:tcPr>
          <w:p w:rsidR="00261BB8" w:rsidRPr="004009C7" w:rsidRDefault="00261BB8" w:rsidP="00261BB8">
            <w:pPr>
              <w:suppressAutoHyphens w:val="0"/>
              <w:spacing w:before="40" w:after="40"/>
              <w:ind w:left="113" w:right="113"/>
              <w:rPr>
                <w:rFonts w:eastAsia="MS Mincho"/>
                <w:b/>
              </w:rPr>
            </w:pPr>
            <w:r w:rsidRPr="004009C7">
              <w:rPr>
                <w:b/>
                <w:bCs/>
                <w:lang w:val="fr-FR"/>
              </w:rPr>
              <w:t>Obligatoires</w:t>
            </w:r>
          </w:p>
          <w:p w:rsidR="00261BB8" w:rsidRPr="004009C7" w:rsidRDefault="00261BB8" w:rsidP="00261BB8">
            <w:pPr>
              <w:suppressAutoHyphens w:val="0"/>
              <w:spacing w:before="40" w:after="40"/>
              <w:ind w:left="113" w:right="113"/>
              <w:rPr>
                <w:b/>
                <w:bCs/>
                <w:lang w:val="fr-FR"/>
              </w:rPr>
            </w:pPr>
            <w:r w:rsidRPr="004009C7">
              <w:rPr>
                <w:lang w:val="fr-FR"/>
              </w:rPr>
              <w:t>Peut être visualisé à l’aide d’une combinaison de systèmes de vision directe et de systèmes de vision indirecte (des classes I à VI).</w:t>
            </w:r>
          </w:p>
        </w:tc>
      </w:tr>
      <w:tr w:rsidR="000C583E" w:rsidRPr="004009C7" w:rsidTr="00261BB8">
        <w:trPr>
          <w:cantSplit/>
        </w:trPr>
        <w:tc>
          <w:tcPr>
            <w:tcW w:w="1120" w:type="dxa"/>
            <w:shd w:val="clear" w:color="auto" w:fill="auto"/>
          </w:tcPr>
          <w:p w:rsidR="000C583E" w:rsidRPr="004009C7" w:rsidRDefault="000C583E" w:rsidP="00261BB8">
            <w:pPr>
              <w:suppressAutoHyphens w:val="0"/>
              <w:spacing w:before="40" w:after="40"/>
              <w:ind w:right="113"/>
              <w:rPr>
                <w:rFonts w:eastAsia="MS Mincho"/>
              </w:rPr>
            </w:pPr>
            <w:r w:rsidRPr="004009C7">
              <w:rPr>
                <w:lang w:val="fr-FR"/>
              </w:rPr>
              <w:t>N</w:t>
            </w:r>
            <w:r w:rsidRPr="004009C7">
              <w:rPr>
                <w:vertAlign w:val="subscript"/>
                <w:lang w:val="fr-FR"/>
              </w:rPr>
              <w:t>3</w:t>
            </w:r>
          </w:p>
        </w:tc>
        <w:tc>
          <w:tcPr>
            <w:tcW w:w="6215" w:type="dxa"/>
            <w:shd w:val="clear" w:color="auto" w:fill="auto"/>
            <w:vAlign w:val="bottom"/>
          </w:tcPr>
          <w:p w:rsidR="000C583E" w:rsidRPr="004009C7" w:rsidRDefault="000C583E" w:rsidP="00261BB8">
            <w:pPr>
              <w:suppressAutoHyphens w:val="0"/>
              <w:spacing w:before="40" w:after="40"/>
              <w:ind w:left="113" w:right="113"/>
              <w:rPr>
                <w:rFonts w:eastAsia="MS Mincho"/>
                <w:b/>
              </w:rPr>
            </w:pPr>
            <w:r w:rsidRPr="004009C7">
              <w:rPr>
                <w:b/>
                <w:bCs/>
                <w:lang w:val="fr-FR"/>
              </w:rPr>
              <w:t>Obligatoires</w:t>
            </w:r>
          </w:p>
          <w:p w:rsidR="000C583E" w:rsidRPr="004009C7" w:rsidRDefault="000C583E" w:rsidP="00261BB8">
            <w:pPr>
              <w:suppressAutoHyphens w:val="0"/>
              <w:spacing w:before="40" w:after="40"/>
              <w:ind w:left="113" w:right="113"/>
              <w:rPr>
                <w:rFonts w:eastAsia="MS Mincho"/>
              </w:rPr>
            </w:pPr>
            <w:r w:rsidRPr="004009C7">
              <w:rPr>
                <w:lang w:val="fr-FR"/>
              </w:rPr>
              <w:t>Peut être visualisé à l</w:t>
            </w:r>
            <w:r w:rsidR="00970D19" w:rsidRPr="004009C7">
              <w:rPr>
                <w:lang w:val="fr-FR"/>
              </w:rPr>
              <w:t>’</w:t>
            </w:r>
            <w:r w:rsidRPr="004009C7">
              <w:rPr>
                <w:lang w:val="fr-FR"/>
              </w:rPr>
              <w:t>aide d</w:t>
            </w:r>
            <w:r w:rsidR="00970D19" w:rsidRPr="004009C7">
              <w:rPr>
                <w:lang w:val="fr-FR"/>
              </w:rPr>
              <w:t>’</w:t>
            </w:r>
            <w:r w:rsidRPr="004009C7">
              <w:rPr>
                <w:lang w:val="fr-FR"/>
              </w:rPr>
              <w:t>une combinaison de systèmes de vision directe et de systèmes de vision indirecte (des classes I à VI).</w:t>
            </w:r>
          </w:p>
        </w:tc>
      </w:tr>
    </w:tbl>
    <w:p w:rsidR="000C583E" w:rsidRPr="004009C7" w:rsidRDefault="000C583E" w:rsidP="000C583E">
      <w:pPr>
        <w:suppressAutoHyphens w:val="0"/>
        <w:spacing w:before="120" w:after="120" w:line="276" w:lineRule="auto"/>
        <w:ind w:left="3402" w:right="1134" w:hanging="2268"/>
        <w:jc w:val="right"/>
        <w:rPr>
          <w:rFonts w:eastAsia="MS Mincho"/>
          <w:bCs/>
          <w:i/>
          <w:spacing w:val="-2"/>
          <w:lang w:eastAsia="ja-JP"/>
        </w:rPr>
      </w:pPr>
      <w:r w:rsidRPr="004009C7">
        <w:rPr>
          <w:rFonts w:eastAsia="MS Mincho"/>
          <w:bCs/>
          <w:spacing w:val="-2"/>
          <w:lang w:eastAsia="ja-JP"/>
        </w:rPr>
        <w:t> »</w:t>
      </w:r>
      <w:r w:rsidR="00261BB8">
        <w:rPr>
          <w:rFonts w:eastAsia="MS Mincho"/>
          <w:bCs/>
          <w:spacing w:val="-2"/>
          <w:lang w:eastAsia="ja-JP"/>
        </w:rPr>
        <w:t>.</w:t>
      </w:r>
    </w:p>
    <w:p w:rsidR="000C583E" w:rsidRPr="004009C7" w:rsidRDefault="000C583E" w:rsidP="00261BB8">
      <w:pPr>
        <w:pStyle w:val="SingleTxtG"/>
        <w:rPr>
          <w:rFonts w:eastAsia="MS Mincho"/>
          <w:bCs/>
          <w:spacing w:val="-2"/>
        </w:rPr>
      </w:pPr>
      <w:r w:rsidRPr="00261BB8">
        <w:rPr>
          <w:i/>
          <w:lang w:val="fr-FR"/>
        </w:rPr>
        <w:t>Paragraphe 15.2.2.2</w:t>
      </w:r>
      <w:r w:rsidRPr="004009C7">
        <w:rPr>
          <w:lang w:val="fr-FR"/>
        </w:rPr>
        <w:t>, lire</w:t>
      </w:r>
      <w:r w:rsidR="00261BB8">
        <w:rPr>
          <w:lang w:val="fr-FR"/>
        </w:rPr>
        <w:t> </w:t>
      </w:r>
      <w:r w:rsidRPr="004009C7">
        <w:rPr>
          <w:lang w:val="fr-FR"/>
        </w:rPr>
        <w:t>:</w:t>
      </w:r>
    </w:p>
    <w:p w:rsidR="000C583E" w:rsidRPr="004009C7" w:rsidRDefault="000C583E" w:rsidP="00981D1F">
      <w:pPr>
        <w:pStyle w:val="SingleTxtG"/>
        <w:ind w:left="2268" w:hanging="1134"/>
        <w:rPr>
          <w:rFonts w:eastAsia="MS Mincho"/>
        </w:rPr>
      </w:pPr>
      <w:r w:rsidRPr="004009C7">
        <w:t>« </w:t>
      </w:r>
      <w:r w:rsidRPr="004009C7">
        <w:rPr>
          <w:lang w:val="fr-FR"/>
        </w:rPr>
        <w:t>15.2.2.2</w:t>
      </w:r>
      <w:r w:rsidRPr="004009C7">
        <w:rPr>
          <w:lang w:val="fr-FR"/>
        </w:rPr>
        <w:tab/>
        <w:t xml:space="preserve">Les rétroviseurs ou antéviseurs des classes II à </w:t>
      </w:r>
      <w:r w:rsidRPr="004009C7">
        <w:rPr>
          <w:strike/>
          <w:lang w:val="fr-FR"/>
        </w:rPr>
        <w:t xml:space="preserve">VII </w:t>
      </w:r>
      <w:r w:rsidRPr="004009C7">
        <w:rPr>
          <w:b/>
          <w:bCs/>
          <w:lang w:val="fr-FR"/>
        </w:rPr>
        <w:t xml:space="preserve">VIII </w:t>
      </w:r>
      <w:r w:rsidRPr="004009C7">
        <w:rPr>
          <w:lang w:val="fr-FR"/>
        </w:rPr>
        <w:t xml:space="preserve">doivent être visibles à travers les vitres </w:t>
      </w:r>
      <w:r w:rsidRPr="004009C7">
        <w:rPr>
          <w:b/>
          <w:bCs/>
          <w:strike/>
          <w:lang w:val="fr-FR"/>
        </w:rPr>
        <w:t>latérales</w:t>
      </w:r>
      <w:r w:rsidRPr="004009C7">
        <w:rPr>
          <w:b/>
          <w:bCs/>
          <w:lang w:val="fr-FR"/>
        </w:rPr>
        <w:t xml:space="preserve"> </w:t>
      </w:r>
      <w:r w:rsidRPr="004009C7">
        <w:rPr>
          <w:lang w:val="fr-FR"/>
        </w:rPr>
        <w:t>ou à travers la partie du pare-brise balayée par l</w:t>
      </w:r>
      <w:r w:rsidR="00970D19" w:rsidRPr="004009C7">
        <w:rPr>
          <w:lang w:val="fr-FR"/>
        </w:rPr>
        <w:t>’</w:t>
      </w:r>
      <w:r w:rsidRPr="004009C7">
        <w:rPr>
          <w:lang w:val="fr-FR"/>
        </w:rPr>
        <w:t>essuie-glace. Toutefois, pour des raisons de construction, cette dernière disposition concernant la partie balayée du pare-brise ne s</w:t>
      </w:r>
      <w:r w:rsidR="00970D19" w:rsidRPr="004009C7">
        <w:rPr>
          <w:lang w:val="fr-FR"/>
        </w:rPr>
        <w:t>’</w:t>
      </w:r>
      <w:r w:rsidRPr="004009C7">
        <w:rPr>
          <w:lang w:val="fr-FR"/>
        </w:rPr>
        <w:t>applique pas</w:t>
      </w:r>
      <w:r w:rsidR="00261BB8">
        <w:rPr>
          <w:lang w:val="fr-FR"/>
        </w:rPr>
        <w:t> </w:t>
      </w:r>
      <w:r w:rsidRPr="004009C7">
        <w:rPr>
          <w:lang w:val="fr-FR"/>
        </w:rPr>
        <w:t>:</w:t>
      </w:r>
    </w:p>
    <w:p w:rsidR="000C583E" w:rsidRPr="004009C7" w:rsidRDefault="000C583E" w:rsidP="00981D1F">
      <w:pPr>
        <w:pStyle w:val="SingleTxtG"/>
        <w:ind w:left="2268"/>
        <w:rPr>
          <w:rFonts w:eastAsia="MS Mincho"/>
        </w:rPr>
      </w:pPr>
      <w:r w:rsidRPr="004009C7">
        <w:rPr>
          <w:lang w:val="fr-FR"/>
        </w:rPr>
        <w:tab/>
        <w:t>a)</w:t>
      </w:r>
      <w:r w:rsidRPr="004009C7">
        <w:rPr>
          <w:lang w:val="fr-FR"/>
        </w:rPr>
        <w:tab/>
        <w:t>Aux rétroviseurs ou antéviseurs des classes II à VII du côté passager et aux rétroviseurs ou antéviseurs extérieurs facultatifs du côté conducteur sur les véhicules des catégories M</w:t>
      </w:r>
      <w:r w:rsidRPr="004009C7">
        <w:rPr>
          <w:vertAlign w:val="subscript"/>
          <w:lang w:val="fr-FR"/>
        </w:rPr>
        <w:t>2</w:t>
      </w:r>
      <w:r w:rsidRPr="004009C7">
        <w:rPr>
          <w:lang w:val="fr-FR"/>
        </w:rPr>
        <w:t xml:space="preserve"> et M</w:t>
      </w:r>
      <w:r w:rsidRPr="004009C7">
        <w:rPr>
          <w:vertAlign w:val="subscript"/>
          <w:lang w:val="fr-FR"/>
        </w:rPr>
        <w:t>3</w:t>
      </w:r>
      <w:r w:rsidR="00261BB8" w:rsidRPr="00261BB8">
        <w:rPr>
          <w:lang w:val="fr-FR"/>
        </w:rPr>
        <w:t> </w:t>
      </w:r>
      <w:r w:rsidRPr="00261BB8">
        <w:rPr>
          <w:lang w:val="fr-FR"/>
        </w:rPr>
        <w:t>;</w:t>
      </w:r>
    </w:p>
    <w:p w:rsidR="000C583E" w:rsidRPr="004009C7" w:rsidRDefault="000C583E" w:rsidP="00981D1F">
      <w:pPr>
        <w:pStyle w:val="SingleTxtG"/>
        <w:ind w:left="2268"/>
        <w:rPr>
          <w:rFonts w:eastAsia="MS Mincho"/>
        </w:rPr>
      </w:pPr>
      <w:r w:rsidRPr="004009C7">
        <w:rPr>
          <w:lang w:val="fr-FR"/>
        </w:rPr>
        <w:tab/>
        <w:t>b)</w:t>
      </w:r>
      <w:r w:rsidRPr="004009C7">
        <w:rPr>
          <w:lang w:val="fr-FR"/>
        </w:rPr>
        <w:tab/>
        <w:t>Aux antéviseurs de classe VI ;</w:t>
      </w:r>
    </w:p>
    <w:p w:rsidR="000C583E" w:rsidRPr="004009C7" w:rsidRDefault="000C583E" w:rsidP="00981D1F">
      <w:pPr>
        <w:pStyle w:val="SingleTxtG"/>
        <w:ind w:left="2268"/>
        <w:rPr>
          <w:rFonts w:eastAsia="MS Mincho"/>
          <w:bCs/>
          <w:spacing w:val="-2"/>
        </w:rPr>
      </w:pPr>
      <w:r w:rsidRPr="004009C7">
        <w:rPr>
          <w:lang w:val="fr-FR"/>
        </w:rPr>
        <w:tab/>
      </w:r>
      <w:r w:rsidRPr="004009C7">
        <w:rPr>
          <w:b/>
          <w:bCs/>
          <w:lang w:val="fr-FR"/>
        </w:rPr>
        <w:t>c)</w:t>
      </w:r>
      <w:r w:rsidRPr="004009C7">
        <w:rPr>
          <w:lang w:val="fr-FR"/>
        </w:rPr>
        <w:tab/>
      </w:r>
      <w:r w:rsidRPr="004009C7">
        <w:rPr>
          <w:b/>
          <w:bCs/>
          <w:lang w:val="fr-FR"/>
        </w:rPr>
        <w:t xml:space="preserve">Aux </w:t>
      </w:r>
      <w:r w:rsidRPr="004009C7">
        <w:rPr>
          <w:b/>
          <w:bCs/>
        </w:rPr>
        <w:t>Rétroviseur « proximité immédiate »</w:t>
      </w:r>
      <w:r w:rsidRPr="004009C7">
        <w:rPr>
          <w:b/>
          <w:bCs/>
          <w:lang w:val="fr-FR"/>
        </w:rPr>
        <w:t xml:space="preserve"> de classe VIII.</w:t>
      </w:r>
      <w:r w:rsidRPr="004009C7">
        <w:rPr>
          <w:lang w:val="fr-FR"/>
        </w:rPr>
        <w:t> »</w:t>
      </w:r>
      <w:r w:rsidR="00D21D11">
        <w:rPr>
          <w:lang w:val="fr-FR"/>
        </w:rPr>
        <w:t>.</w:t>
      </w:r>
    </w:p>
    <w:p w:rsidR="000C583E" w:rsidRPr="004009C7" w:rsidRDefault="000C583E" w:rsidP="00261BB8">
      <w:pPr>
        <w:pStyle w:val="SingleTxtG"/>
        <w:rPr>
          <w:rFonts w:eastAsia="MS Mincho"/>
          <w:bCs/>
          <w:spacing w:val="-2"/>
        </w:rPr>
      </w:pPr>
      <w:r w:rsidRPr="00261BB8">
        <w:rPr>
          <w:i/>
          <w:lang w:val="fr-FR"/>
        </w:rPr>
        <w:t>Ajouter les nouveaux paragraphes 15.2.4.8 à 15.2.4.8.3</w:t>
      </w:r>
      <w:r w:rsidRPr="004009C7">
        <w:rPr>
          <w:lang w:val="fr-FR"/>
        </w:rPr>
        <w:t>, libellés comme suit (la figure 11 est nouvelle)</w:t>
      </w:r>
      <w:r w:rsidR="00261BB8">
        <w:rPr>
          <w:lang w:val="fr-FR"/>
        </w:rPr>
        <w:t> </w:t>
      </w:r>
      <w:r w:rsidRPr="004009C7">
        <w:rPr>
          <w:lang w:val="fr-FR"/>
        </w:rPr>
        <w:t>:</w:t>
      </w:r>
    </w:p>
    <w:p w:rsidR="000C583E" w:rsidRPr="004009C7" w:rsidRDefault="000C583E" w:rsidP="00981D1F">
      <w:pPr>
        <w:pStyle w:val="SingleTxtG"/>
        <w:ind w:left="2268" w:hanging="1134"/>
        <w:rPr>
          <w:rFonts w:eastAsia="MS Mincho"/>
          <w:b/>
        </w:rPr>
      </w:pPr>
      <w:r w:rsidRPr="00261BB8">
        <w:rPr>
          <w:bCs/>
          <w:lang w:val="fr-FR"/>
        </w:rPr>
        <w:t>« </w:t>
      </w:r>
      <w:r w:rsidRPr="004009C7">
        <w:rPr>
          <w:b/>
          <w:bCs/>
          <w:lang w:val="fr-FR"/>
        </w:rPr>
        <w:t>15.2.4.8</w:t>
      </w:r>
      <w:r w:rsidRPr="004009C7">
        <w:rPr>
          <w:lang w:val="fr-FR"/>
        </w:rPr>
        <w:tab/>
      </w:r>
      <w:r w:rsidRPr="004009C7">
        <w:rPr>
          <w:b/>
          <w:bCs/>
          <w:lang w:val="fr-FR"/>
        </w:rPr>
        <w:t>Systèmes de vision à proximité vers l</w:t>
      </w:r>
      <w:r w:rsidR="00970D19" w:rsidRPr="004009C7">
        <w:rPr>
          <w:b/>
          <w:bCs/>
          <w:lang w:val="fr-FR"/>
        </w:rPr>
        <w:t>’</w:t>
      </w:r>
      <w:r w:rsidRPr="004009C7">
        <w:rPr>
          <w:b/>
          <w:bCs/>
          <w:lang w:val="fr-FR"/>
        </w:rPr>
        <w:t>arrière de classe VIII</w:t>
      </w:r>
    </w:p>
    <w:p w:rsidR="000C583E" w:rsidRPr="004009C7" w:rsidRDefault="000C583E" w:rsidP="00981D1F">
      <w:pPr>
        <w:pStyle w:val="SingleTxtG"/>
        <w:ind w:left="2268" w:hanging="1134"/>
        <w:rPr>
          <w:rFonts w:eastAsia="MS Mincho"/>
          <w:b/>
        </w:rPr>
      </w:pPr>
      <w:r w:rsidRPr="004009C7">
        <w:rPr>
          <w:b/>
          <w:lang w:val="fr-FR"/>
        </w:rPr>
        <w:t>15.2.4.8.1</w:t>
      </w:r>
      <w:r w:rsidRPr="004009C7">
        <w:rPr>
          <w:lang w:val="fr-FR"/>
        </w:rPr>
        <w:tab/>
      </w:r>
      <w:r w:rsidRPr="004009C7">
        <w:rPr>
          <w:b/>
          <w:bCs/>
          <w:lang w:val="fr-FR"/>
        </w:rPr>
        <w:t>Le champ de vision doit être délimité par les plans ci-après et doit être tel que le conducteur puisse voir au moins en partie chacun des objets cylindriques d</w:t>
      </w:r>
      <w:r w:rsidR="00970D19" w:rsidRPr="004009C7">
        <w:rPr>
          <w:b/>
          <w:bCs/>
          <w:lang w:val="fr-FR"/>
        </w:rPr>
        <w:t>’</w:t>
      </w:r>
      <w:r w:rsidRPr="004009C7">
        <w:rPr>
          <w:b/>
          <w:bCs/>
          <w:lang w:val="fr-FR"/>
        </w:rPr>
        <w:t>une hauteur de 1</w:t>
      </w:r>
      <w:r w:rsidR="00261BB8">
        <w:rPr>
          <w:b/>
          <w:bCs/>
          <w:lang w:val="fr-FR"/>
        </w:rPr>
        <w:t> </w:t>
      </w:r>
      <w:r w:rsidRPr="004009C7">
        <w:rPr>
          <w:b/>
          <w:bCs/>
          <w:lang w:val="fr-FR"/>
        </w:rPr>
        <w:t>000</w:t>
      </w:r>
      <w:r w:rsidR="00261BB8">
        <w:rPr>
          <w:b/>
          <w:bCs/>
          <w:lang w:val="fr-FR"/>
        </w:rPr>
        <w:t> </w:t>
      </w:r>
      <w:r w:rsidRPr="004009C7">
        <w:rPr>
          <w:b/>
          <w:bCs/>
          <w:lang w:val="fr-FR"/>
        </w:rPr>
        <w:t>mm et d</w:t>
      </w:r>
      <w:r w:rsidR="00970D19" w:rsidRPr="004009C7">
        <w:rPr>
          <w:b/>
          <w:bCs/>
          <w:lang w:val="fr-FR"/>
        </w:rPr>
        <w:t>’</w:t>
      </w:r>
      <w:r w:rsidRPr="004009C7">
        <w:rPr>
          <w:b/>
          <w:bCs/>
          <w:lang w:val="fr-FR"/>
        </w:rPr>
        <w:t>un diamètre de 300</w:t>
      </w:r>
      <w:r w:rsidR="00261BB8">
        <w:rPr>
          <w:b/>
          <w:bCs/>
          <w:lang w:val="fr-FR"/>
        </w:rPr>
        <w:t> </w:t>
      </w:r>
      <w:r w:rsidRPr="004009C7">
        <w:rPr>
          <w:b/>
          <w:bCs/>
          <w:lang w:val="fr-FR"/>
        </w:rPr>
        <w:t>mm disposés sur le plan du sol aux neuf emplacements situés dans les limites du champ de vision précisés dans la figure 11 ci-dessous </w:t>
      </w:r>
      <w:r w:rsidRPr="004009C7">
        <w:rPr>
          <w:lang w:val="fr-FR"/>
        </w:rPr>
        <w:t>:</w:t>
      </w:r>
    </w:p>
    <w:p w:rsidR="000C583E" w:rsidRPr="004009C7" w:rsidRDefault="000C583E" w:rsidP="00981D1F">
      <w:pPr>
        <w:pStyle w:val="SingleTxtG"/>
        <w:ind w:left="2268"/>
        <w:rPr>
          <w:rFonts w:eastAsia="MS Mincho"/>
          <w:b/>
        </w:rPr>
      </w:pPr>
      <w:r w:rsidRPr="004009C7">
        <w:rPr>
          <w:lang w:val="fr-FR"/>
        </w:rPr>
        <w:tab/>
      </w:r>
      <w:r w:rsidRPr="004009C7">
        <w:rPr>
          <w:b/>
          <w:lang w:val="fr-FR"/>
        </w:rPr>
        <w:t>a)</w:t>
      </w:r>
      <w:r w:rsidRPr="004009C7">
        <w:rPr>
          <w:b/>
          <w:lang w:val="fr-FR"/>
        </w:rPr>
        <w:tab/>
      </w:r>
      <w:r w:rsidRPr="004009C7">
        <w:rPr>
          <w:b/>
          <w:bCs/>
          <w:lang w:val="fr-FR"/>
        </w:rPr>
        <w:t>Un plan vertical transversal passant par le point arrière extrême du véhicule ;</w:t>
      </w:r>
    </w:p>
    <w:p w:rsidR="000C583E" w:rsidRPr="004009C7" w:rsidRDefault="000C583E" w:rsidP="00981D1F">
      <w:pPr>
        <w:pStyle w:val="SingleTxtG"/>
        <w:ind w:left="2268"/>
        <w:rPr>
          <w:rFonts w:eastAsia="MS Mincho"/>
          <w:b/>
        </w:rPr>
      </w:pPr>
      <w:r w:rsidRPr="004009C7">
        <w:rPr>
          <w:b/>
          <w:lang w:val="fr-FR"/>
        </w:rPr>
        <w:lastRenderedPageBreak/>
        <w:tab/>
        <w:t>b)</w:t>
      </w:r>
      <w:r w:rsidRPr="004009C7">
        <w:rPr>
          <w:b/>
          <w:lang w:val="fr-FR"/>
        </w:rPr>
        <w:tab/>
      </w:r>
      <w:r w:rsidRPr="004009C7">
        <w:rPr>
          <w:b/>
          <w:bCs/>
          <w:lang w:val="fr-FR"/>
        </w:rPr>
        <w:t>Un plan vertical transversal situé [3</w:t>
      </w:r>
      <w:r w:rsidR="00D21D11">
        <w:rPr>
          <w:b/>
          <w:bCs/>
          <w:lang w:val="fr-FR"/>
        </w:rPr>
        <w:t> </w:t>
      </w:r>
      <w:r w:rsidRPr="004009C7">
        <w:rPr>
          <w:b/>
          <w:bCs/>
          <w:lang w:val="fr-FR"/>
        </w:rPr>
        <w:t>500]</w:t>
      </w:r>
      <w:r w:rsidR="00261BB8">
        <w:rPr>
          <w:b/>
          <w:bCs/>
          <w:lang w:val="fr-FR"/>
        </w:rPr>
        <w:t> </w:t>
      </w:r>
      <w:r w:rsidRPr="004009C7">
        <w:rPr>
          <w:b/>
          <w:bCs/>
          <w:lang w:val="fr-FR"/>
        </w:rPr>
        <w:t>mm en retrait du point arrière extrême du véhicule ;</w:t>
      </w:r>
    </w:p>
    <w:p w:rsidR="000C583E" w:rsidRPr="004009C7" w:rsidRDefault="000C583E" w:rsidP="00981D1F">
      <w:pPr>
        <w:pStyle w:val="SingleTxtG"/>
        <w:ind w:left="2268"/>
        <w:rPr>
          <w:rFonts w:eastAsia="MS Mincho"/>
          <w:b/>
        </w:rPr>
      </w:pPr>
      <w:r w:rsidRPr="004009C7">
        <w:rPr>
          <w:lang w:val="fr-FR"/>
        </w:rPr>
        <w:tab/>
      </w:r>
      <w:r w:rsidRPr="004009C7">
        <w:rPr>
          <w:b/>
          <w:bCs/>
          <w:lang w:val="fr-FR"/>
        </w:rPr>
        <w:t>c)</w:t>
      </w:r>
      <w:r w:rsidRPr="004009C7">
        <w:rPr>
          <w:lang w:val="fr-FR"/>
        </w:rPr>
        <w:tab/>
      </w:r>
      <w:r w:rsidRPr="004009C7">
        <w:rPr>
          <w:b/>
          <w:bCs/>
          <w:lang w:val="fr-FR"/>
        </w:rPr>
        <w:t>Deux plans verticaux longitudinaux parallèles au plan vertical longitudinal médian, chacun passant par l</w:t>
      </w:r>
      <w:r w:rsidR="00970D19" w:rsidRPr="004009C7">
        <w:rPr>
          <w:b/>
          <w:bCs/>
          <w:lang w:val="fr-FR"/>
        </w:rPr>
        <w:t>’</w:t>
      </w:r>
      <w:r w:rsidRPr="004009C7">
        <w:rPr>
          <w:b/>
          <w:bCs/>
          <w:lang w:val="fr-FR"/>
        </w:rPr>
        <w:t>un des deux points latéraux extrêmes du véhicule.</w:t>
      </w:r>
    </w:p>
    <w:p w:rsidR="000C583E" w:rsidRPr="004009C7" w:rsidRDefault="000C583E" w:rsidP="00981D1F">
      <w:pPr>
        <w:pStyle w:val="SingleTxtG"/>
        <w:ind w:left="2268" w:hanging="1134"/>
        <w:rPr>
          <w:rFonts w:eastAsia="MS Mincho"/>
          <w:bCs/>
          <w:spacing w:val="-2"/>
        </w:rPr>
      </w:pPr>
      <w:r w:rsidRPr="004009C7">
        <w:rPr>
          <w:b/>
          <w:lang w:val="fr-FR"/>
        </w:rPr>
        <w:t>15.2.4.8.2</w:t>
      </w:r>
      <w:r w:rsidRPr="004009C7">
        <w:rPr>
          <w:lang w:val="fr-FR"/>
        </w:rPr>
        <w:tab/>
      </w:r>
      <w:r w:rsidRPr="004009C7">
        <w:rPr>
          <w:b/>
          <w:bCs/>
          <w:lang w:val="fr-FR"/>
        </w:rPr>
        <w:t>Si le champ de vision défini au paragraphe 15.2.4.8.1 peut être perçu au moyen d</w:t>
      </w:r>
      <w:r w:rsidR="00970D19" w:rsidRPr="004009C7">
        <w:rPr>
          <w:b/>
          <w:bCs/>
          <w:lang w:val="fr-FR"/>
        </w:rPr>
        <w:t>’</w:t>
      </w:r>
      <w:r w:rsidRPr="004009C7">
        <w:rPr>
          <w:b/>
          <w:bCs/>
          <w:lang w:val="fr-FR"/>
        </w:rPr>
        <w:t>une combinaison de systèmes de vision indirecte d</w:t>
      </w:r>
      <w:r w:rsidR="00970D19" w:rsidRPr="004009C7">
        <w:rPr>
          <w:b/>
          <w:bCs/>
          <w:lang w:val="fr-FR"/>
        </w:rPr>
        <w:t>’</w:t>
      </w:r>
      <w:r w:rsidRPr="004009C7">
        <w:rPr>
          <w:b/>
          <w:bCs/>
          <w:lang w:val="fr-FR"/>
        </w:rPr>
        <w:t>autres classes ou directement par les points oculaires du conducteur qui regarde vers l</w:t>
      </w:r>
      <w:r w:rsidR="00970D19" w:rsidRPr="004009C7">
        <w:rPr>
          <w:b/>
          <w:bCs/>
          <w:lang w:val="fr-FR"/>
        </w:rPr>
        <w:t>’</w:t>
      </w:r>
      <w:r w:rsidRPr="004009C7">
        <w:rPr>
          <w:b/>
          <w:bCs/>
          <w:lang w:val="fr-FR"/>
        </w:rPr>
        <w:t>arrière décrits au paragraphe 15.2.4.8.3, il n</w:t>
      </w:r>
      <w:r w:rsidR="00970D19" w:rsidRPr="004009C7">
        <w:rPr>
          <w:b/>
          <w:bCs/>
          <w:lang w:val="fr-FR"/>
        </w:rPr>
        <w:t>’</w:t>
      </w:r>
      <w:r w:rsidRPr="004009C7">
        <w:rPr>
          <w:b/>
          <w:bCs/>
          <w:lang w:val="fr-FR"/>
        </w:rPr>
        <w:t>est pas obligatoire d</w:t>
      </w:r>
      <w:r w:rsidR="00970D19" w:rsidRPr="004009C7">
        <w:rPr>
          <w:b/>
          <w:bCs/>
          <w:lang w:val="fr-FR"/>
        </w:rPr>
        <w:t>’</w:t>
      </w:r>
      <w:r w:rsidRPr="004009C7">
        <w:rPr>
          <w:b/>
          <w:bCs/>
          <w:lang w:val="fr-FR"/>
        </w:rPr>
        <w:t>équiper le véhicule d</w:t>
      </w:r>
      <w:r w:rsidR="00970D19" w:rsidRPr="004009C7">
        <w:rPr>
          <w:b/>
          <w:bCs/>
          <w:lang w:val="fr-FR"/>
        </w:rPr>
        <w:t>’</w:t>
      </w:r>
      <w:r w:rsidRPr="004009C7">
        <w:rPr>
          <w:b/>
          <w:bCs/>
          <w:lang w:val="fr-FR"/>
        </w:rPr>
        <w:t>un système de vision à proximité vers l</w:t>
      </w:r>
      <w:r w:rsidR="00970D19" w:rsidRPr="004009C7">
        <w:rPr>
          <w:b/>
          <w:bCs/>
          <w:lang w:val="fr-FR"/>
        </w:rPr>
        <w:t>’</w:t>
      </w:r>
      <w:r w:rsidRPr="004009C7">
        <w:rPr>
          <w:b/>
          <w:bCs/>
          <w:lang w:val="fr-FR"/>
        </w:rPr>
        <w:t>arrière de classe VIII.</w:t>
      </w:r>
      <w:r w:rsidRPr="004009C7">
        <w:rPr>
          <w:lang w:val="fr-FR"/>
        </w:rPr>
        <w:t xml:space="preserve"> </w:t>
      </w:r>
      <w:r w:rsidRPr="004009C7">
        <w:rPr>
          <w:b/>
          <w:bCs/>
          <w:lang w:val="fr-FR"/>
        </w:rPr>
        <w:t xml:space="preserve">En outre, la prescription peut être respectée en </w:t>
      </w:r>
      <w:r w:rsidRPr="00261BB8">
        <w:rPr>
          <w:b/>
          <w:bCs/>
          <w:spacing w:val="-2"/>
          <w:lang w:val="fr-FR"/>
        </w:rPr>
        <w:t>recourant à une combinaison de rétroviseurs ou antéviseurs</w:t>
      </w:r>
      <w:r w:rsidRPr="004009C7">
        <w:rPr>
          <w:b/>
          <w:bCs/>
          <w:lang w:val="fr-FR"/>
        </w:rPr>
        <w:t xml:space="preserve"> de classe VIII et d</w:t>
      </w:r>
      <w:r w:rsidR="00970D19" w:rsidRPr="004009C7">
        <w:rPr>
          <w:b/>
          <w:bCs/>
          <w:lang w:val="fr-FR"/>
        </w:rPr>
        <w:t>’</w:t>
      </w:r>
      <w:r w:rsidRPr="004009C7">
        <w:rPr>
          <w:b/>
          <w:bCs/>
          <w:lang w:val="fr-FR"/>
        </w:rPr>
        <w:t>autre(s) classe(s) ou en utilisant un système de détection d</w:t>
      </w:r>
      <w:r w:rsidR="00970D19" w:rsidRPr="004009C7">
        <w:rPr>
          <w:b/>
          <w:bCs/>
          <w:lang w:val="fr-FR"/>
        </w:rPr>
        <w:t>’</w:t>
      </w:r>
      <w:r w:rsidRPr="004009C7">
        <w:rPr>
          <w:b/>
          <w:bCs/>
          <w:lang w:val="fr-FR"/>
        </w:rPr>
        <w:t>obstacles.</w:t>
      </w:r>
    </w:p>
    <w:p w:rsidR="000C583E" w:rsidRPr="004009C7" w:rsidRDefault="000C583E" w:rsidP="00981D1F">
      <w:pPr>
        <w:pStyle w:val="SingleTxtG"/>
        <w:ind w:left="2268"/>
        <w:rPr>
          <w:rFonts w:eastAsia="MS Mincho"/>
          <w:b/>
        </w:rPr>
      </w:pPr>
      <w:r w:rsidRPr="004009C7">
        <w:rPr>
          <w:lang w:val="fr-FR"/>
        </w:rPr>
        <w:tab/>
      </w:r>
      <w:r w:rsidRPr="004009C7">
        <w:rPr>
          <w:b/>
          <w:bCs/>
          <w:lang w:val="fr-FR"/>
        </w:rPr>
        <w:t>Si le champ de vision défini au paragraphe 15.2.4.8.1 peut être perçu directement par le conducteur, la position verticale des appuie-tête des sièges arrière devrait être réglée sur [la position normale d</w:t>
      </w:r>
      <w:r w:rsidR="00970D19" w:rsidRPr="004009C7">
        <w:rPr>
          <w:b/>
          <w:bCs/>
          <w:lang w:val="fr-FR"/>
        </w:rPr>
        <w:t>’</w:t>
      </w:r>
      <w:r w:rsidRPr="004009C7">
        <w:rPr>
          <w:b/>
          <w:bCs/>
          <w:lang w:val="fr-FR"/>
        </w:rPr>
        <w:t>utilisation, ou sur la position la plus haute si l</w:t>
      </w:r>
      <w:r w:rsidR="00970D19" w:rsidRPr="004009C7">
        <w:rPr>
          <w:b/>
          <w:bCs/>
          <w:lang w:val="fr-FR"/>
        </w:rPr>
        <w:t>’</w:t>
      </w:r>
      <w:r w:rsidRPr="004009C7">
        <w:rPr>
          <w:b/>
          <w:bCs/>
          <w:lang w:val="fr-FR"/>
        </w:rPr>
        <w:t>appuie-tête peut être réglé sur plusieurs positions, ou sur la position convenue avec le service technique].</w:t>
      </w:r>
    </w:p>
    <w:p w:rsidR="000C583E" w:rsidRPr="00261BB8" w:rsidRDefault="000C583E" w:rsidP="00261BB8">
      <w:pPr>
        <w:pStyle w:val="Heading1"/>
        <w:rPr>
          <w:rFonts w:eastAsia="MS Mincho"/>
          <w:b/>
        </w:rPr>
      </w:pPr>
      <w:r w:rsidRPr="004009C7">
        <w:rPr>
          <w:lang w:val="fr-FR"/>
        </w:rPr>
        <w:t>Figure 11</w:t>
      </w:r>
      <w:r w:rsidR="00261BB8">
        <w:rPr>
          <w:lang w:val="fr-FR"/>
        </w:rPr>
        <w:br/>
      </w:r>
      <w:r w:rsidRPr="00261BB8">
        <w:rPr>
          <w:b/>
          <w:lang w:val="fr-FR"/>
        </w:rPr>
        <w:t>Champ de vision du système de classe VIII</w:t>
      </w:r>
    </w:p>
    <w:p w:rsidR="000C583E" w:rsidRPr="004009C7" w:rsidRDefault="006E0C4D" w:rsidP="000C583E">
      <w:pPr>
        <w:tabs>
          <w:tab w:val="left" w:pos="1560"/>
        </w:tabs>
        <w:spacing w:before="120" w:after="120" w:line="276" w:lineRule="auto"/>
        <w:ind w:left="3402" w:right="1134" w:hanging="2268"/>
        <w:jc w:val="center"/>
        <w:rPr>
          <w:rFonts w:eastAsia="MS Mincho"/>
          <w:lang w:eastAsia="ja-JP"/>
        </w:rPr>
      </w:pPr>
      <w:r>
        <w:rPr>
          <w:rFonts w:eastAsia="MS Mincho"/>
          <w:noProof/>
          <w:lang w:eastAsia="fr-CH"/>
        </w:rPr>
        <mc:AlternateContent>
          <mc:Choice Requires="wps">
            <w:drawing>
              <wp:anchor distT="0" distB="0" distL="114300" distR="114300" simplePos="0" relativeHeight="251632128" behindDoc="0" locked="0" layoutInCell="1" allowOverlap="1" wp14:anchorId="7C089332" wp14:editId="7003D302">
                <wp:simplePos x="0" y="0"/>
                <wp:positionH relativeFrom="column">
                  <wp:posOffset>3420110</wp:posOffset>
                </wp:positionH>
                <wp:positionV relativeFrom="paragraph">
                  <wp:posOffset>2089785</wp:posOffset>
                </wp:positionV>
                <wp:extent cx="675640" cy="203200"/>
                <wp:effectExtent l="0" t="0" r="0" b="6350"/>
                <wp:wrapNone/>
                <wp:docPr id="5" name="Zone de texte 5"/>
                <wp:cNvGraphicFramePr/>
                <a:graphic xmlns:a="http://schemas.openxmlformats.org/drawingml/2006/main">
                  <a:graphicData uri="http://schemas.microsoft.com/office/word/2010/wordprocessingShape">
                    <wps:wsp>
                      <wps:cNvSpPr txBox="1"/>
                      <wps:spPr>
                        <a:xfrm>
                          <a:off x="0" y="0"/>
                          <a:ext cx="675640" cy="203200"/>
                        </a:xfrm>
                        <a:prstGeom prst="rect">
                          <a:avLst/>
                        </a:prstGeom>
                        <a:solidFill>
                          <a:schemeClr val="lt1"/>
                        </a:solidFill>
                        <a:ln w="6350">
                          <a:noFill/>
                        </a:ln>
                      </wps:spPr>
                      <wps:txbx>
                        <w:txbxContent>
                          <w:p w:rsidR="00CD40DB" w:rsidRPr="006E0C4D" w:rsidRDefault="00CD40DB">
                            <w:pPr>
                              <w:rPr>
                                <w:sz w:val="14"/>
                                <w:szCs w:val="14"/>
                              </w:rPr>
                            </w:pPr>
                            <w:r w:rsidRPr="006E0C4D">
                              <w:rPr>
                                <w:sz w:val="14"/>
                                <w:szCs w:val="14"/>
                              </w:rPr>
                              <w:t>objet cylindrique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89332" id="_x0000_t202" coordsize="21600,21600" o:spt="202" path="m,l,21600r21600,l21600,xe">
                <v:stroke joinstyle="miter"/>
                <v:path gradientshapeok="t" o:connecttype="rect"/>
              </v:shapetype>
              <v:shape id="Zone de texte 5" o:spid="_x0000_s1026" type="#_x0000_t202" style="position:absolute;left:0;text-align:left;margin-left:269.3pt;margin-top:164.55pt;width:53.2pt;height:1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" fillcolor="white [3201]" stroked="f" strokeweight=".5pt">
                <v:textbox inset="0,0,0,0">
                  <w:txbxContent>
                    <w:p w:rsidR="00CD40DB" w:rsidRPr="006E0C4D" w:rsidRDefault="00CD40DB">
                      <w:pPr>
                        <w:rPr>
                          <w:sz w:val="14"/>
                          <w:szCs w:val="14"/>
                        </w:rPr>
                      </w:pPr>
                      <w:r w:rsidRPr="006E0C4D">
                        <w:rPr>
                          <w:sz w:val="14"/>
                          <w:szCs w:val="14"/>
                        </w:rPr>
                        <w:t>objet cylindrique</w:t>
                      </w:r>
                    </w:p>
                  </w:txbxContent>
                </v:textbox>
              </v:shape>
            </w:pict>
          </mc:Fallback>
        </mc:AlternateContent>
      </w:r>
      <w:r>
        <w:rPr>
          <w:rFonts w:eastAsia="MS Mincho"/>
          <w:noProof/>
          <w:lang w:eastAsia="fr-CH"/>
        </w:rPr>
        <mc:AlternateContent>
          <mc:Choice Requires="wps">
            <w:drawing>
              <wp:anchor distT="0" distB="0" distL="114300" distR="114300" simplePos="0" relativeHeight="251657728" behindDoc="0" locked="0" layoutInCell="1" allowOverlap="1" wp14:anchorId="4344A8A3" wp14:editId="3C06598B">
                <wp:simplePos x="0" y="0"/>
                <wp:positionH relativeFrom="column">
                  <wp:posOffset>3592830</wp:posOffset>
                </wp:positionH>
                <wp:positionV relativeFrom="paragraph">
                  <wp:posOffset>1353185</wp:posOffset>
                </wp:positionV>
                <wp:extent cx="243840" cy="180975"/>
                <wp:effectExtent l="0" t="0" r="3810" b="9525"/>
                <wp:wrapNone/>
                <wp:docPr id="11" name="Zone de texte 11"/>
                <wp:cNvGraphicFramePr/>
                <a:graphic xmlns:a="http://schemas.openxmlformats.org/drawingml/2006/main">
                  <a:graphicData uri="http://schemas.microsoft.com/office/word/2010/wordprocessingShape">
                    <wps:wsp>
                      <wps:cNvSpPr txBox="1"/>
                      <wps:spPr>
                        <a:xfrm>
                          <a:off x="0" y="0"/>
                          <a:ext cx="243840" cy="180975"/>
                        </a:xfrm>
                        <a:prstGeom prst="rect">
                          <a:avLst/>
                        </a:prstGeom>
                        <a:solidFill>
                          <a:schemeClr val="lt1"/>
                        </a:solidFill>
                        <a:ln w="6350">
                          <a:noFill/>
                        </a:ln>
                      </wps:spPr>
                      <wps:txbx>
                        <w:txbxContent>
                          <w:p w:rsidR="00CD40DB" w:rsidRPr="003E3306" w:rsidRDefault="006E0C4D" w:rsidP="003E3306">
                            <w:pPr>
                              <w:rPr>
                                <w:sz w:val="14"/>
                                <w:szCs w:val="14"/>
                              </w:rPr>
                            </w:pPr>
                            <w:r>
                              <w:rPr>
                                <w:sz w:val="14"/>
                                <w:szCs w:val="14"/>
                              </w:rPr>
                              <w:t>0</w:t>
                            </w:r>
                            <w:r w:rsidR="00CD40DB" w:rsidRPr="003E3306">
                              <w:rPr>
                                <w:sz w:val="14"/>
                                <w:szCs w:val="14"/>
                              </w:rPr>
                              <w:t>,</w:t>
                            </w:r>
                            <w:r w:rsidR="00CD40DB">
                              <w:rPr>
                                <w:sz w:val="14"/>
                                <w:szCs w:val="14"/>
                              </w:rPr>
                              <w:t>3</w:t>
                            </w:r>
                            <w:r w:rsidR="00CD40DB" w:rsidRPr="003E3306">
                              <w:rPr>
                                <w:sz w:val="14"/>
                                <w:szCs w:val="14"/>
                              </w:rPr>
                              <w:t>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4A8A3" id="Zone de texte 11" o:spid="_x0000_s1027" type="#_x0000_t202" style="position:absolute;left:0;text-align:left;margin-left:282.9pt;margin-top:106.55pt;width:19.2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" fillcolor="white [3201]" stroked="f" strokeweight=".5pt">
                <v:textbox inset="0,0,0,0">
                  <w:txbxContent>
                    <w:p w:rsidR="00CD40DB" w:rsidRPr="003E3306" w:rsidRDefault="006E0C4D" w:rsidP="003E3306">
                      <w:pPr>
                        <w:rPr>
                          <w:sz w:val="14"/>
                          <w:szCs w:val="14"/>
                        </w:rPr>
                      </w:pPr>
                      <w:r>
                        <w:rPr>
                          <w:sz w:val="14"/>
                          <w:szCs w:val="14"/>
                        </w:rPr>
                        <w:t>0</w:t>
                      </w:r>
                      <w:r w:rsidR="00CD40DB" w:rsidRPr="003E3306">
                        <w:rPr>
                          <w:sz w:val="14"/>
                          <w:szCs w:val="14"/>
                        </w:rPr>
                        <w:t>,</w:t>
                      </w:r>
                      <w:r w:rsidR="00CD40DB">
                        <w:rPr>
                          <w:sz w:val="14"/>
                          <w:szCs w:val="14"/>
                        </w:rPr>
                        <w:t>3</w:t>
                      </w:r>
                      <w:r w:rsidR="00CD40DB" w:rsidRPr="003E3306">
                        <w:rPr>
                          <w:sz w:val="14"/>
                          <w:szCs w:val="14"/>
                        </w:rPr>
                        <w:t> m</w:t>
                      </w:r>
                    </w:p>
                  </w:txbxContent>
                </v:textbox>
              </v:shape>
            </w:pict>
          </mc:Fallback>
        </mc:AlternateContent>
      </w:r>
      <w:r w:rsidR="003E3306">
        <w:rPr>
          <w:rFonts w:eastAsia="MS Mincho"/>
          <w:noProof/>
          <w:lang w:eastAsia="fr-CH"/>
        </w:rPr>
        <mc:AlternateContent>
          <mc:Choice Requires="wps">
            <w:drawing>
              <wp:anchor distT="0" distB="0" distL="114300" distR="114300" simplePos="0" relativeHeight="251668992" behindDoc="0" locked="0" layoutInCell="1" allowOverlap="1" wp14:anchorId="5AA60BA7" wp14:editId="2F19DD8F">
                <wp:simplePos x="0" y="0"/>
                <wp:positionH relativeFrom="column">
                  <wp:posOffset>3886200</wp:posOffset>
                </wp:positionH>
                <wp:positionV relativeFrom="paragraph">
                  <wp:posOffset>1761490</wp:posOffset>
                </wp:positionV>
                <wp:extent cx="219075" cy="180975"/>
                <wp:effectExtent l="0" t="0" r="9525" b="9525"/>
                <wp:wrapNone/>
                <wp:docPr id="12" name="Zone de texte 12"/>
                <wp:cNvGraphicFramePr/>
                <a:graphic xmlns:a="http://schemas.openxmlformats.org/drawingml/2006/main">
                  <a:graphicData uri="http://schemas.microsoft.com/office/word/2010/wordprocessingShape">
                    <wps:wsp>
                      <wps:cNvSpPr txBox="1"/>
                      <wps:spPr>
                        <a:xfrm>
                          <a:off x="0" y="0"/>
                          <a:ext cx="219075" cy="180975"/>
                        </a:xfrm>
                        <a:prstGeom prst="rect">
                          <a:avLst/>
                        </a:prstGeom>
                        <a:solidFill>
                          <a:schemeClr val="lt1"/>
                        </a:solidFill>
                        <a:ln w="6350">
                          <a:noFill/>
                        </a:ln>
                      </wps:spPr>
                      <wps:txbx>
                        <w:txbxContent>
                          <w:p w:rsidR="00CD40DB" w:rsidRPr="003E3306" w:rsidRDefault="00CD40DB" w:rsidP="003E3306">
                            <w:pPr>
                              <w:rPr>
                                <w:sz w:val="14"/>
                                <w:szCs w:val="14"/>
                              </w:rPr>
                            </w:pPr>
                            <w:r>
                              <w:rPr>
                                <w:sz w:val="14"/>
                                <w:szCs w:val="14"/>
                              </w:rPr>
                              <w:t>1</w:t>
                            </w:r>
                            <w:r w:rsidRPr="003E3306">
                              <w:rPr>
                                <w:sz w:val="14"/>
                                <w:szCs w:val="14"/>
                              </w:rPr>
                              <w:t>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60BA7" id="Zone de texte 12" o:spid="_x0000_s1028" type="#_x0000_t202" style="position:absolute;left:0;text-align:left;margin-left:306pt;margin-top:138.7pt;width:17.2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" fillcolor="white [3201]" stroked="f" strokeweight=".5pt">
                <v:textbox inset="0,0,0,0">
                  <w:txbxContent>
                    <w:p w:rsidR="00CD40DB" w:rsidRPr="003E3306" w:rsidRDefault="00CD40DB" w:rsidP="003E3306">
                      <w:pPr>
                        <w:rPr>
                          <w:sz w:val="14"/>
                          <w:szCs w:val="14"/>
                        </w:rPr>
                      </w:pPr>
                      <w:r>
                        <w:rPr>
                          <w:sz w:val="14"/>
                          <w:szCs w:val="14"/>
                        </w:rPr>
                        <w:t>1</w:t>
                      </w:r>
                      <w:r w:rsidRPr="003E3306">
                        <w:rPr>
                          <w:sz w:val="14"/>
                          <w:szCs w:val="14"/>
                        </w:rPr>
                        <w:t> m</w:t>
                      </w:r>
                    </w:p>
                  </w:txbxContent>
                </v:textbox>
              </v:shape>
            </w:pict>
          </mc:Fallback>
        </mc:AlternateContent>
      </w:r>
      <w:r w:rsidR="003E3306">
        <w:rPr>
          <w:rFonts w:eastAsia="MS Mincho"/>
          <w:noProof/>
          <w:lang w:eastAsia="fr-CH"/>
        </w:rPr>
        <mc:AlternateContent>
          <mc:Choice Requires="wps">
            <w:drawing>
              <wp:anchor distT="0" distB="0" distL="114300" distR="114300" simplePos="0" relativeHeight="251680256" behindDoc="0" locked="0" layoutInCell="1" allowOverlap="1" wp14:anchorId="0E559344" wp14:editId="03FF42CA">
                <wp:simplePos x="0" y="0"/>
                <wp:positionH relativeFrom="column">
                  <wp:posOffset>2085975</wp:posOffset>
                </wp:positionH>
                <wp:positionV relativeFrom="paragraph">
                  <wp:posOffset>1761490</wp:posOffset>
                </wp:positionV>
                <wp:extent cx="219075" cy="180975"/>
                <wp:effectExtent l="0" t="0" r="9525" b="9525"/>
                <wp:wrapNone/>
                <wp:docPr id="13" name="Zone de texte 13"/>
                <wp:cNvGraphicFramePr/>
                <a:graphic xmlns:a="http://schemas.openxmlformats.org/drawingml/2006/main">
                  <a:graphicData uri="http://schemas.microsoft.com/office/word/2010/wordprocessingShape">
                    <wps:wsp>
                      <wps:cNvSpPr txBox="1"/>
                      <wps:spPr>
                        <a:xfrm>
                          <a:off x="0" y="0"/>
                          <a:ext cx="219075" cy="180975"/>
                        </a:xfrm>
                        <a:prstGeom prst="rect">
                          <a:avLst/>
                        </a:prstGeom>
                        <a:solidFill>
                          <a:schemeClr val="lt1"/>
                        </a:solidFill>
                        <a:ln w="6350">
                          <a:noFill/>
                        </a:ln>
                      </wps:spPr>
                      <wps:txbx>
                        <w:txbxContent>
                          <w:p w:rsidR="00CD40DB" w:rsidRPr="003E3306" w:rsidRDefault="00CD40DB" w:rsidP="003E3306">
                            <w:pPr>
                              <w:rPr>
                                <w:sz w:val="14"/>
                                <w:szCs w:val="14"/>
                              </w:rPr>
                            </w:pPr>
                            <w:r>
                              <w:rPr>
                                <w:sz w:val="14"/>
                                <w:szCs w:val="14"/>
                              </w:rPr>
                              <w:t>3</w:t>
                            </w:r>
                            <w:r w:rsidRPr="003E3306">
                              <w:rPr>
                                <w:sz w:val="14"/>
                                <w:szCs w:val="14"/>
                              </w:rPr>
                              <w:t>,5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59344" id="Zone de texte 13" o:spid="_x0000_s1029" type="#_x0000_t202" style="position:absolute;left:0;text-align:left;margin-left:164.25pt;margin-top:138.7pt;width:17.25pt;height:1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" fillcolor="white [3201]" stroked="f" strokeweight=".5pt">
                <v:textbox inset="0,0,0,0">
                  <w:txbxContent>
                    <w:p w:rsidR="00CD40DB" w:rsidRPr="003E3306" w:rsidRDefault="00CD40DB" w:rsidP="003E3306">
                      <w:pPr>
                        <w:rPr>
                          <w:sz w:val="14"/>
                          <w:szCs w:val="14"/>
                        </w:rPr>
                      </w:pPr>
                      <w:r>
                        <w:rPr>
                          <w:sz w:val="14"/>
                          <w:szCs w:val="14"/>
                        </w:rPr>
                        <w:t>3</w:t>
                      </w:r>
                      <w:r w:rsidRPr="003E3306">
                        <w:rPr>
                          <w:sz w:val="14"/>
                          <w:szCs w:val="14"/>
                        </w:rPr>
                        <w:t>,5 m</w:t>
                      </w:r>
                    </w:p>
                  </w:txbxContent>
                </v:textbox>
              </v:shape>
            </w:pict>
          </mc:Fallback>
        </mc:AlternateContent>
      </w:r>
      <w:r w:rsidR="003E3306">
        <w:rPr>
          <w:rFonts w:eastAsia="MS Mincho"/>
          <w:noProof/>
          <w:lang w:eastAsia="fr-CH"/>
        </w:rPr>
        <mc:AlternateContent>
          <mc:Choice Requires="wps">
            <w:drawing>
              <wp:anchor distT="0" distB="0" distL="114300" distR="114300" simplePos="0" relativeHeight="251642368" behindDoc="0" locked="0" layoutInCell="1" allowOverlap="1" wp14:anchorId="72B203DD" wp14:editId="324B363D">
                <wp:simplePos x="0" y="0"/>
                <wp:positionH relativeFrom="column">
                  <wp:posOffset>2346960</wp:posOffset>
                </wp:positionH>
                <wp:positionV relativeFrom="paragraph">
                  <wp:posOffset>1560830</wp:posOffset>
                </wp:positionV>
                <wp:extent cx="219075" cy="180975"/>
                <wp:effectExtent l="0" t="0" r="9525" b="9525"/>
                <wp:wrapNone/>
                <wp:docPr id="10" name="Zone de texte 10"/>
                <wp:cNvGraphicFramePr/>
                <a:graphic xmlns:a="http://schemas.openxmlformats.org/drawingml/2006/main">
                  <a:graphicData uri="http://schemas.microsoft.com/office/word/2010/wordprocessingShape">
                    <wps:wsp>
                      <wps:cNvSpPr txBox="1"/>
                      <wps:spPr>
                        <a:xfrm>
                          <a:off x="0" y="0"/>
                          <a:ext cx="219075" cy="180975"/>
                        </a:xfrm>
                        <a:prstGeom prst="rect">
                          <a:avLst/>
                        </a:prstGeom>
                        <a:solidFill>
                          <a:schemeClr val="lt1"/>
                        </a:solidFill>
                        <a:ln w="6350">
                          <a:noFill/>
                        </a:ln>
                      </wps:spPr>
                      <wps:txbx>
                        <w:txbxContent>
                          <w:p w:rsidR="00CD40DB" w:rsidRPr="003E3306" w:rsidRDefault="00CD40DB">
                            <w:pPr>
                              <w:rPr>
                                <w:sz w:val="14"/>
                                <w:szCs w:val="14"/>
                              </w:rPr>
                            </w:pPr>
                            <w:r w:rsidRPr="003E3306">
                              <w:rPr>
                                <w:sz w:val="14"/>
                                <w:szCs w:val="14"/>
                              </w:rPr>
                              <w:t>1,5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203DD" id="Zone de texte 10" o:spid="_x0000_s1030" type="#_x0000_t202" style="position:absolute;left:0;text-align:left;margin-left:184.8pt;margin-top:122.9pt;width:17.25pt;height:1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" fillcolor="white [3201]" stroked="f" strokeweight=".5pt">
                <v:textbox inset="0,0,0,0">
                  <w:txbxContent>
                    <w:p w:rsidR="00CD40DB" w:rsidRPr="003E3306" w:rsidRDefault="00CD40DB">
                      <w:pPr>
                        <w:rPr>
                          <w:sz w:val="14"/>
                          <w:szCs w:val="14"/>
                        </w:rPr>
                      </w:pPr>
                      <w:r w:rsidRPr="003E3306">
                        <w:rPr>
                          <w:sz w:val="14"/>
                          <w:szCs w:val="14"/>
                        </w:rPr>
                        <w:t>1,5 m</w:t>
                      </w:r>
                    </w:p>
                  </w:txbxContent>
                </v:textbox>
              </v:shape>
            </w:pict>
          </mc:Fallback>
        </mc:AlternateContent>
      </w:r>
      <w:r w:rsidR="000C583E" w:rsidRPr="004009C7">
        <w:rPr>
          <w:rFonts w:eastAsia="MS Mincho"/>
          <w:noProof/>
          <w:lang w:eastAsia="fr-CH"/>
        </w:rPr>
        <w:drawing>
          <wp:inline distT="0" distB="0" distL="0" distR="0" wp14:anchorId="0640DFB0" wp14:editId="01D2258E">
            <wp:extent cx="2303813" cy="2504217"/>
            <wp:effectExtent l="0" t="0" r="1270" b="0"/>
            <wp:docPr id="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813" cy="2504217"/>
                    </a:xfrm>
                    <a:prstGeom prst="rect">
                      <a:avLst/>
                    </a:prstGeom>
                    <a:noFill/>
                    <a:ln>
                      <a:noFill/>
                    </a:ln>
                  </pic:spPr>
                </pic:pic>
              </a:graphicData>
            </a:graphic>
          </wp:inline>
        </w:drawing>
      </w:r>
    </w:p>
    <w:p w:rsidR="000C583E" w:rsidRPr="004009C7" w:rsidRDefault="000C583E" w:rsidP="00981D1F">
      <w:pPr>
        <w:pStyle w:val="SingleTxtG"/>
        <w:ind w:left="2268" w:hanging="1134"/>
      </w:pPr>
      <w:r w:rsidRPr="004009C7">
        <w:rPr>
          <w:b/>
        </w:rPr>
        <w:t>15.2.4.8.3</w:t>
      </w:r>
      <w:r w:rsidRPr="004009C7">
        <w:rPr>
          <w:b/>
        </w:rPr>
        <w:tab/>
        <w:t xml:space="preserve">On entend par </w:t>
      </w:r>
      <w:r w:rsidR="003E3306">
        <w:rPr>
          <w:b/>
        </w:rPr>
        <w:t>“</w:t>
      </w:r>
      <w:r w:rsidRPr="004009C7">
        <w:rPr>
          <w:b/>
        </w:rPr>
        <w:t>points oculaires du conducteur qui regarde vers l</w:t>
      </w:r>
      <w:r w:rsidR="00970D19" w:rsidRPr="004009C7">
        <w:rPr>
          <w:b/>
        </w:rPr>
        <w:t>’</w:t>
      </w:r>
      <w:r w:rsidRPr="004009C7">
        <w:rPr>
          <w:b/>
        </w:rPr>
        <w:t>arrière</w:t>
      </w:r>
      <w:r w:rsidR="003E3306">
        <w:rPr>
          <w:b/>
        </w:rPr>
        <w:t>”</w:t>
      </w:r>
      <w:r w:rsidRPr="004009C7">
        <w:rPr>
          <w:b/>
        </w:rPr>
        <w:t xml:space="preserve"> deux points situés à 96</w:t>
      </w:r>
      <w:r w:rsidR="003E3306">
        <w:rPr>
          <w:b/>
        </w:rPr>
        <w:t> </w:t>
      </w:r>
      <w:r w:rsidRPr="004009C7">
        <w:rPr>
          <w:b/>
        </w:rPr>
        <w:t>mm longitudinalement vers l</w:t>
      </w:r>
      <w:r w:rsidR="00970D19" w:rsidRPr="004009C7">
        <w:rPr>
          <w:b/>
        </w:rPr>
        <w:t>’</w:t>
      </w:r>
      <w:r w:rsidRPr="004009C7">
        <w:rPr>
          <w:b/>
        </w:rPr>
        <w:t>arrière, 158</w:t>
      </w:r>
      <w:r w:rsidR="003E3306">
        <w:rPr>
          <w:b/>
        </w:rPr>
        <w:t> </w:t>
      </w:r>
      <w:r w:rsidRPr="004009C7">
        <w:rPr>
          <w:b/>
        </w:rPr>
        <w:t>mm horizontalement à l</w:t>
      </w:r>
      <w:r w:rsidR="00970D19" w:rsidRPr="004009C7">
        <w:rPr>
          <w:b/>
        </w:rPr>
        <w:t>’</w:t>
      </w:r>
      <w:r w:rsidRPr="004009C7">
        <w:rPr>
          <w:b/>
        </w:rPr>
        <w:t>intérieur du centre du véhicule et 6</w:t>
      </w:r>
      <w:r w:rsidR="003E3306">
        <w:rPr>
          <w:b/>
        </w:rPr>
        <w:t> </w:t>
      </w:r>
      <w:r w:rsidRPr="004009C7">
        <w:rPr>
          <w:b/>
        </w:rPr>
        <w:t xml:space="preserve">mm verticalement au-dessus des </w:t>
      </w:r>
      <w:r w:rsidR="00F7721F">
        <w:rPr>
          <w:b/>
        </w:rPr>
        <w:t>“points oculaires du conducteur”</w:t>
      </w:r>
      <w:r w:rsidRPr="004009C7">
        <w:rPr>
          <w:b/>
        </w:rPr>
        <w:t xml:space="preserve"> décrits au paragraphe 12.1</w:t>
      </w:r>
      <w:r w:rsidRPr="003E3306">
        <w:t>. ».</w:t>
      </w:r>
    </w:p>
    <w:p w:rsidR="000C583E" w:rsidRPr="004009C7" w:rsidRDefault="000C583E" w:rsidP="00F7721F">
      <w:pPr>
        <w:pStyle w:val="SingleTxtG"/>
        <w:rPr>
          <w:rFonts w:eastAsia="MS Mincho"/>
          <w:bCs/>
          <w:spacing w:val="-2"/>
        </w:rPr>
      </w:pPr>
      <w:r w:rsidRPr="004009C7">
        <w:rPr>
          <w:i/>
          <w:iCs/>
          <w:lang w:val="fr-FR"/>
        </w:rPr>
        <w:t xml:space="preserve">Les paragraphes 15.2.4.8, 15.2.4.9 et 15.2.4.9.1 </w:t>
      </w:r>
      <w:r w:rsidRPr="004009C7">
        <w:rPr>
          <w:lang w:val="fr-FR"/>
        </w:rPr>
        <w:t>deviennent les paragraphes 15.2</w:t>
      </w:r>
      <w:r w:rsidR="00F7721F">
        <w:rPr>
          <w:lang w:val="fr-FR"/>
        </w:rPr>
        <w:t>.4.9, 15.2.4.10 et 15.2.4.10.1.</w:t>
      </w:r>
    </w:p>
    <w:p w:rsidR="000C583E" w:rsidRPr="004009C7" w:rsidRDefault="000C583E" w:rsidP="00F7721F">
      <w:pPr>
        <w:pStyle w:val="SingleTxtG"/>
        <w:rPr>
          <w:rFonts w:eastAsia="MS Mincho"/>
          <w:bCs/>
          <w:spacing w:val="-2"/>
        </w:rPr>
      </w:pPr>
      <w:r w:rsidRPr="004009C7">
        <w:rPr>
          <w:i/>
          <w:lang w:val="fr-FR"/>
        </w:rPr>
        <w:t>Le paragraphe 15.2.4.9.2</w:t>
      </w:r>
      <w:r w:rsidRPr="004009C7">
        <w:rPr>
          <w:lang w:val="fr-FR"/>
        </w:rPr>
        <w:t xml:space="preserve"> devient le paragraphe 15.2.4</w:t>
      </w:r>
      <w:r w:rsidR="00F7721F">
        <w:rPr>
          <w:lang w:val="fr-FR"/>
        </w:rPr>
        <w:t>.10.2 et est modifié comme suit </w:t>
      </w:r>
      <w:r w:rsidRPr="004009C7">
        <w:rPr>
          <w:lang w:val="fr-FR"/>
        </w:rPr>
        <w:t>:</w:t>
      </w:r>
    </w:p>
    <w:p w:rsidR="000C583E" w:rsidRPr="004009C7" w:rsidRDefault="000C583E" w:rsidP="00981D1F">
      <w:pPr>
        <w:pStyle w:val="SingleTxtG"/>
        <w:ind w:left="2268" w:hanging="1134"/>
        <w:rPr>
          <w:rFonts w:eastAsia="MS Mincho"/>
        </w:rPr>
      </w:pPr>
      <w:r w:rsidRPr="004009C7">
        <w:t>« </w:t>
      </w:r>
      <w:r w:rsidRPr="004009C7">
        <w:rPr>
          <w:lang w:val="fr-FR"/>
        </w:rPr>
        <w:t>15.2.4.</w:t>
      </w:r>
      <w:r w:rsidRPr="004009C7">
        <w:rPr>
          <w:b/>
          <w:bCs/>
          <w:lang w:val="fr-FR"/>
        </w:rPr>
        <w:t>10</w:t>
      </w:r>
      <w:r w:rsidRPr="004009C7">
        <w:rPr>
          <w:lang w:val="fr-FR"/>
        </w:rPr>
        <w:t>.2</w:t>
      </w:r>
      <w:r w:rsidRPr="004009C7">
        <w:rPr>
          <w:lang w:val="fr-FR"/>
        </w:rPr>
        <w:tab/>
        <w:t xml:space="preserve">Systèmes de vision indirecte des classes II, III, IV, V </w:t>
      </w:r>
      <w:r w:rsidRPr="004009C7">
        <w:rPr>
          <w:strike/>
          <w:lang w:val="fr-FR"/>
        </w:rPr>
        <w:t>et</w:t>
      </w:r>
      <w:r w:rsidRPr="004009C7">
        <w:rPr>
          <w:b/>
          <w:bCs/>
          <w:lang w:val="fr-FR"/>
        </w:rPr>
        <w:t>,</w:t>
      </w:r>
      <w:r w:rsidRPr="004009C7">
        <w:rPr>
          <w:lang w:val="fr-FR"/>
        </w:rPr>
        <w:t xml:space="preserve"> VI </w:t>
      </w:r>
      <w:r w:rsidRPr="004009C7">
        <w:rPr>
          <w:b/>
          <w:bCs/>
          <w:lang w:val="fr-FR"/>
        </w:rPr>
        <w:t xml:space="preserve">et VIII </w:t>
      </w:r>
      <w:r w:rsidRPr="004009C7">
        <w:rPr>
          <w:lang w:val="fr-FR"/>
        </w:rPr>
        <w:t>et rétroviseurs de la classe VII</w:t>
      </w:r>
    </w:p>
    <w:p w:rsidR="000C583E" w:rsidRPr="004009C7" w:rsidRDefault="000C583E" w:rsidP="00F7721F">
      <w:pPr>
        <w:spacing w:before="120" w:after="120" w:line="276" w:lineRule="auto"/>
        <w:ind w:left="2268" w:right="1134"/>
        <w:jc w:val="both"/>
        <w:rPr>
          <w:rFonts w:eastAsia="MS Mincho"/>
          <w:bCs/>
          <w:spacing w:val="-2"/>
        </w:rPr>
      </w:pPr>
      <w:r w:rsidRPr="004009C7">
        <w:rPr>
          <w:lang w:val="fr-FR"/>
        </w:rPr>
        <w:tab/>
        <w:t>Dans les champs de vision … la fonction spéciale ».</w:t>
      </w:r>
    </w:p>
    <w:p w:rsidR="000C583E" w:rsidRPr="004009C7" w:rsidRDefault="000C583E" w:rsidP="000C583E">
      <w:pPr>
        <w:spacing w:before="120" w:after="120" w:line="276" w:lineRule="auto"/>
        <w:ind w:left="1134" w:right="1134"/>
        <w:jc w:val="both"/>
        <w:rPr>
          <w:rFonts w:eastAsia="MS Mincho"/>
          <w:bCs/>
          <w:spacing w:val="-2"/>
        </w:rPr>
      </w:pPr>
      <w:r w:rsidRPr="004009C7">
        <w:rPr>
          <w:i/>
          <w:iCs/>
          <w:lang w:val="fr-FR"/>
        </w:rPr>
        <w:t>Le paragraphe 15.2.4.10</w:t>
      </w:r>
      <w:r w:rsidRPr="004009C7">
        <w:rPr>
          <w:lang w:val="fr-FR"/>
        </w:rPr>
        <w:t xml:space="preserve"> devient le paragraphe 15.2.4.11.</w:t>
      </w:r>
    </w:p>
    <w:p w:rsidR="000C583E" w:rsidRPr="004009C7" w:rsidRDefault="000C583E" w:rsidP="000C583E">
      <w:pPr>
        <w:keepNext/>
        <w:keepLines/>
        <w:tabs>
          <w:tab w:val="left" w:pos="2268"/>
        </w:tabs>
        <w:spacing w:before="120" w:after="120" w:line="276" w:lineRule="auto"/>
        <w:ind w:left="2268" w:right="1134" w:hanging="1134"/>
        <w:jc w:val="both"/>
        <w:rPr>
          <w:rFonts w:eastAsia="MS Mincho"/>
          <w:bCs/>
          <w:spacing w:val="-2"/>
        </w:rPr>
      </w:pPr>
      <w:r w:rsidRPr="004009C7">
        <w:rPr>
          <w:i/>
          <w:iCs/>
          <w:lang w:val="fr-FR"/>
        </w:rPr>
        <w:t>Paragraphe 16.2</w:t>
      </w:r>
      <w:r w:rsidRPr="004009C7">
        <w:rPr>
          <w:lang w:val="fr-FR"/>
        </w:rPr>
        <w:t>, lire</w:t>
      </w:r>
      <w:r w:rsidR="00F7721F">
        <w:rPr>
          <w:lang w:val="fr-FR"/>
        </w:rPr>
        <w:t> </w:t>
      </w:r>
      <w:r w:rsidRPr="004009C7">
        <w:rPr>
          <w:lang w:val="fr-FR"/>
        </w:rPr>
        <w:t>:</w:t>
      </w:r>
    </w:p>
    <w:p w:rsidR="000C583E" w:rsidRPr="004009C7" w:rsidRDefault="000C583E" w:rsidP="00981D1F">
      <w:pPr>
        <w:pStyle w:val="SingleTxtG"/>
        <w:ind w:left="2268" w:hanging="1134"/>
        <w:rPr>
          <w:rFonts w:eastAsia="MS Mincho"/>
          <w:bCs/>
          <w:spacing w:val="-2"/>
        </w:rPr>
      </w:pPr>
      <w:r w:rsidRPr="004009C7">
        <w:t>« </w:t>
      </w:r>
      <w:r w:rsidRPr="004009C7">
        <w:rPr>
          <w:lang w:val="fr-FR"/>
        </w:rPr>
        <w:t>16.2</w:t>
      </w:r>
      <w:r w:rsidRPr="004009C7">
        <w:rPr>
          <w:lang w:val="fr-FR"/>
        </w:rPr>
        <w:tab/>
        <w:t xml:space="preserve">Systèmes à caméra et moniteur des classes V </w:t>
      </w:r>
      <w:r w:rsidRPr="004009C7">
        <w:rPr>
          <w:strike/>
          <w:lang w:val="fr-FR"/>
        </w:rPr>
        <w:t>et</w:t>
      </w:r>
      <w:r w:rsidRPr="004009C7">
        <w:rPr>
          <w:b/>
          <w:bCs/>
          <w:lang w:val="fr-FR"/>
        </w:rPr>
        <w:t>,</w:t>
      </w:r>
      <w:r w:rsidRPr="004009C7">
        <w:rPr>
          <w:lang w:val="fr-FR"/>
        </w:rPr>
        <w:t xml:space="preserve"> VI </w:t>
      </w:r>
      <w:r w:rsidRPr="004009C7">
        <w:rPr>
          <w:b/>
          <w:bCs/>
          <w:lang w:val="fr-FR"/>
        </w:rPr>
        <w:t>et VIII</w:t>
      </w:r>
      <w:r w:rsidRPr="004009C7">
        <w:rPr>
          <w:lang w:val="fr-FR"/>
        </w:rPr>
        <w:t> »</w:t>
      </w:r>
      <w:r w:rsidR="00F7721F">
        <w:rPr>
          <w:lang w:val="fr-FR"/>
        </w:rPr>
        <w:t>.</w:t>
      </w:r>
    </w:p>
    <w:p w:rsidR="000C583E" w:rsidRPr="004009C7" w:rsidRDefault="000C583E" w:rsidP="00F7721F">
      <w:pPr>
        <w:keepNext/>
        <w:tabs>
          <w:tab w:val="left" w:pos="2268"/>
        </w:tabs>
        <w:spacing w:before="120" w:after="120" w:line="276" w:lineRule="auto"/>
        <w:ind w:left="2268" w:right="1134" w:hanging="1134"/>
        <w:jc w:val="both"/>
        <w:rPr>
          <w:rFonts w:eastAsia="MS Mincho"/>
          <w:bCs/>
          <w:spacing w:val="-2"/>
        </w:rPr>
      </w:pPr>
      <w:r w:rsidRPr="004009C7">
        <w:rPr>
          <w:i/>
          <w:lang w:val="fr-FR"/>
        </w:rPr>
        <w:lastRenderedPageBreak/>
        <w:t>Ajouter de nouveaux paragraphes 22.18 à 22.22</w:t>
      </w:r>
      <w:r w:rsidR="00F7721F">
        <w:rPr>
          <w:lang w:val="fr-FR"/>
        </w:rPr>
        <w:t>, libellés comme suit </w:t>
      </w:r>
      <w:r w:rsidRPr="004009C7">
        <w:rPr>
          <w:lang w:val="fr-FR"/>
        </w:rPr>
        <w:t>:</w:t>
      </w:r>
    </w:p>
    <w:p w:rsidR="000C583E" w:rsidRPr="004009C7" w:rsidRDefault="000C583E" w:rsidP="00981D1F">
      <w:pPr>
        <w:pStyle w:val="SingleTxtG"/>
        <w:ind w:left="2268" w:hanging="1134"/>
        <w:rPr>
          <w:rFonts w:eastAsia="MS Mincho"/>
          <w:b/>
          <w:bCs/>
          <w:spacing w:val="-2"/>
        </w:rPr>
      </w:pPr>
      <w:r w:rsidRPr="00F7721F">
        <w:rPr>
          <w:bCs/>
        </w:rPr>
        <w:t>« </w:t>
      </w:r>
      <w:r w:rsidRPr="004009C7">
        <w:rPr>
          <w:b/>
          <w:bCs/>
          <w:lang w:val="fr-FR"/>
        </w:rPr>
        <w:t>22.18</w:t>
      </w:r>
      <w:r w:rsidRPr="004009C7">
        <w:rPr>
          <w:lang w:val="fr-FR"/>
        </w:rPr>
        <w:tab/>
      </w:r>
      <w:r w:rsidRPr="004009C7">
        <w:rPr>
          <w:lang w:val="fr-FR"/>
        </w:rPr>
        <w:tab/>
      </w:r>
      <w:r w:rsidRPr="004009C7">
        <w:rPr>
          <w:b/>
          <w:bCs/>
          <w:lang w:val="fr-FR"/>
        </w:rPr>
        <w:t>À compter de la date officielle de l</w:t>
      </w:r>
      <w:r w:rsidR="00970D19" w:rsidRPr="004009C7">
        <w:rPr>
          <w:b/>
          <w:bCs/>
          <w:lang w:val="fr-FR"/>
        </w:rPr>
        <w:t>’</w:t>
      </w:r>
      <w:r w:rsidRPr="004009C7">
        <w:rPr>
          <w:b/>
          <w:bCs/>
          <w:lang w:val="fr-FR"/>
        </w:rPr>
        <w:t>entrée en vigueur de la série [05] d</w:t>
      </w:r>
      <w:r w:rsidR="00970D19" w:rsidRPr="004009C7">
        <w:rPr>
          <w:b/>
          <w:bCs/>
          <w:lang w:val="fr-FR"/>
        </w:rPr>
        <w:t>’</w:t>
      </w:r>
      <w:r w:rsidRPr="004009C7">
        <w:rPr>
          <w:b/>
          <w:bCs/>
          <w:lang w:val="fr-FR"/>
        </w:rPr>
        <w:t>amendements au présent Règlement, aucune Partie contractante appliquant ledit Règlement ne pourra refuser une demande d</w:t>
      </w:r>
      <w:r w:rsidR="00970D19" w:rsidRPr="004009C7">
        <w:rPr>
          <w:b/>
          <w:bCs/>
          <w:lang w:val="fr-FR"/>
        </w:rPr>
        <w:t>’</w:t>
      </w:r>
      <w:r w:rsidRPr="004009C7">
        <w:rPr>
          <w:b/>
          <w:bCs/>
          <w:lang w:val="fr-FR"/>
        </w:rPr>
        <w:t>homologation présentée en vertu  du présent Règlement tel que modifié par la série [05] d</w:t>
      </w:r>
      <w:r w:rsidR="00970D19" w:rsidRPr="004009C7">
        <w:rPr>
          <w:b/>
          <w:bCs/>
          <w:lang w:val="fr-FR"/>
        </w:rPr>
        <w:t>’</w:t>
      </w:r>
      <w:r w:rsidRPr="004009C7">
        <w:rPr>
          <w:b/>
          <w:bCs/>
          <w:lang w:val="fr-FR"/>
        </w:rPr>
        <w:t>amendements concernant le champ de vision correspondant à la classe VIII.</w:t>
      </w:r>
    </w:p>
    <w:p w:rsidR="000C583E" w:rsidRPr="004009C7" w:rsidRDefault="000C583E" w:rsidP="00981D1F">
      <w:pPr>
        <w:pStyle w:val="SingleTxtG"/>
        <w:ind w:left="2268" w:hanging="1134"/>
        <w:rPr>
          <w:rFonts w:eastAsia="MS Mincho"/>
          <w:b/>
          <w:bCs/>
          <w:spacing w:val="-2"/>
        </w:rPr>
      </w:pPr>
      <w:r w:rsidRPr="004009C7">
        <w:rPr>
          <w:b/>
          <w:lang w:val="fr-FR"/>
        </w:rPr>
        <w:t>22.19</w:t>
      </w:r>
      <w:r w:rsidRPr="004009C7">
        <w:rPr>
          <w:lang w:val="fr-FR"/>
        </w:rPr>
        <w:tab/>
      </w:r>
      <w:r w:rsidRPr="004009C7">
        <w:rPr>
          <w:lang w:val="fr-FR"/>
        </w:rPr>
        <w:tab/>
      </w:r>
      <w:r w:rsidRPr="004009C7">
        <w:rPr>
          <w:b/>
          <w:bCs/>
          <w:lang w:val="fr-FR"/>
        </w:rPr>
        <w:t>À compter du [1</w:t>
      </w:r>
      <w:r w:rsidRPr="004009C7">
        <w:rPr>
          <w:b/>
          <w:bCs/>
          <w:vertAlign w:val="superscript"/>
          <w:lang w:val="fr-FR"/>
        </w:rPr>
        <w:t>er</w:t>
      </w:r>
      <w:r w:rsidR="00F7721F">
        <w:rPr>
          <w:b/>
          <w:bCs/>
          <w:lang w:val="fr-FR"/>
        </w:rPr>
        <w:t> </w:t>
      </w:r>
      <w:r w:rsidRPr="004009C7">
        <w:rPr>
          <w:b/>
          <w:bCs/>
          <w:lang w:val="fr-FR"/>
        </w:rPr>
        <w:t>septembre 20XX], les Parties contractantes appliquant le présent Règlement n</w:t>
      </w:r>
      <w:r w:rsidR="00970D19" w:rsidRPr="004009C7">
        <w:rPr>
          <w:b/>
          <w:bCs/>
          <w:lang w:val="fr-FR"/>
        </w:rPr>
        <w:t>’</w:t>
      </w:r>
      <w:r w:rsidRPr="004009C7">
        <w:rPr>
          <w:b/>
          <w:bCs/>
          <w:lang w:val="fr-FR"/>
        </w:rPr>
        <w:t>accorderont l</w:t>
      </w:r>
      <w:r w:rsidR="00970D19" w:rsidRPr="004009C7">
        <w:rPr>
          <w:b/>
          <w:bCs/>
          <w:lang w:val="fr-FR"/>
        </w:rPr>
        <w:t>’</w:t>
      </w:r>
      <w:r w:rsidRPr="004009C7">
        <w:rPr>
          <w:b/>
          <w:bCs/>
          <w:lang w:val="fr-FR"/>
        </w:rPr>
        <w:t>homologation à un type de système de vision indirecte que si ce type satisfait aux prescriptions du présent Règlement tel que modifié par la série [05] d</w:t>
      </w:r>
      <w:r w:rsidR="00970D19" w:rsidRPr="004009C7">
        <w:rPr>
          <w:b/>
          <w:bCs/>
          <w:lang w:val="fr-FR"/>
        </w:rPr>
        <w:t>’</w:t>
      </w:r>
      <w:r w:rsidRPr="004009C7">
        <w:rPr>
          <w:b/>
          <w:bCs/>
          <w:lang w:val="fr-FR"/>
        </w:rPr>
        <w:t>amendements concernant le champ de vision correspondant à la classe VIII.</w:t>
      </w:r>
    </w:p>
    <w:p w:rsidR="000C583E" w:rsidRPr="004009C7" w:rsidRDefault="000C583E" w:rsidP="00981D1F">
      <w:pPr>
        <w:pStyle w:val="SingleTxtG"/>
        <w:ind w:left="2268" w:hanging="1134"/>
      </w:pPr>
      <w:r w:rsidRPr="004009C7">
        <w:rPr>
          <w:b/>
        </w:rPr>
        <w:t>22.20</w:t>
      </w:r>
      <w:r w:rsidRPr="004009C7">
        <w:tab/>
      </w:r>
      <w:r w:rsidRPr="004009C7">
        <w:tab/>
      </w:r>
      <w:r w:rsidRPr="004009C7">
        <w:rPr>
          <w:b/>
          <w:bCs/>
          <w:lang w:val="fr-FR"/>
        </w:rPr>
        <w:t>À compter du [1</w:t>
      </w:r>
      <w:r w:rsidRPr="004009C7">
        <w:rPr>
          <w:b/>
          <w:bCs/>
          <w:vertAlign w:val="superscript"/>
          <w:lang w:val="fr-FR"/>
        </w:rPr>
        <w:t>er</w:t>
      </w:r>
      <w:r w:rsidRPr="004009C7">
        <w:rPr>
          <w:b/>
          <w:bCs/>
          <w:lang w:val="fr-FR"/>
        </w:rPr>
        <w:t xml:space="preserve"> septembre 20XX], les Parties contractantes appliquant le présent Règlement n</w:t>
      </w:r>
      <w:r w:rsidR="00970D19" w:rsidRPr="004009C7">
        <w:rPr>
          <w:b/>
          <w:bCs/>
          <w:lang w:val="fr-FR"/>
        </w:rPr>
        <w:t>’</w:t>
      </w:r>
      <w:r w:rsidRPr="004009C7">
        <w:rPr>
          <w:b/>
          <w:bCs/>
          <w:lang w:val="fr-FR"/>
        </w:rPr>
        <w:t>accorderont l</w:t>
      </w:r>
      <w:r w:rsidR="00970D19" w:rsidRPr="004009C7">
        <w:rPr>
          <w:b/>
          <w:bCs/>
          <w:lang w:val="fr-FR"/>
        </w:rPr>
        <w:t>’</w:t>
      </w:r>
      <w:r w:rsidRPr="004009C7">
        <w:rPr>
          <w:b/>
          <w:bCs/>
          <w:lang w:val="fr-FR"/>
        </w:rPr>
        <w:t>homologation à un type de véhicule en ce qui concerne le montage des systèmes de vision indirecte que si ce type de véhicule satisfait aux prescriptions du Règlement tel que modifié par la série [05] d</w:t>
      </w:r>
      <w:r w:rsidR="00970D19" w:rsidRPr="004009C7">
        <w:rPr>
          <w:b/>
          <w:bCs/>
          <w:lang w:val="fr-FR"/>
        </w:rPr>
        <w:t>’</w:t>
      </w:r>
      <w:r w:rsidRPr="004009C7">
        <w:rPr>
          <w:b/>
          <w:bCs/>
          <w:lang w:val="fr-FR"/>
        </w:rPr>
        <w:t>amendements concernant le champ de vision correspondant à la classe VIII.</w:t>
      </w:r>
    </w:p>
    <w:p w:rsidR="000C583E" w:rsidRPr="004009C7" w:rsidRDefault="000C583E" w:rsidP="00981D1F">
      <w:pPr>
        <w:pStyle w:val="SingleTxtG"/>
        <w:ind w:left="2268" w:hanging="1134"/>
      </w:pPr>
      <w:r w:rsidRPr="004009C7">
        <w:rPr>
          <w:b/>
        </w:rPr>
        <w:t>22.21</w:t>
      </w:r>
      <w:r w:rsidRPr="004009C7">
        <w:tab/>
      </w:r>
      <w:r w:rsidRPr="004009C7">
        <w:tab/>
      </w:r>
      <w:r w:rsidRPr="004009C7">
        <w:rPr>
          <w:b/>
          <w:bCs/>
          <w:lang w:val="fr-FR"/>
        </w:rPr>
        <w:t>À compter du [1</w:t>
      </w:r>
      <w:r w:rsidRPr="004009C7">
        <w:rPr>
          <w:b/>
          <w:bCs/>
          <w:vertAlign w:val="superscript"/>
          <w:lang w:val="fr-FR"/>
        </w:rPr>
        <w:t>er</w:t>
      </w:r>
      <w:r w:rsidRPr="004009C7">
        <w:rPr>
          <w:b/>
          <w:bCs/>
          <w:lang w:val="fr-FR"/>
        </w:rPr>
        <w:t xml:space="preserve"> septembre 20XX], les Parties contractantes appliquant le présent Règlement ne seront pas tenues d</w:t>
      </w:r>
      <w:r w:rsidR="00970D19" w:rsidRPr="004009C7">
        <w:rPr>
          <w:b/>
          <w:bCs/>
          <w:lang w:val="fr-FR"/>
        </w:rPr>
        <w:t>’</w:t>
      </w:r>
      <w:r w:rsidRPr="004009C7">
        <w:rPr>
          <w:b/>
          <w:bCs/>
          <w:lang w:val="fr-FR"/>
        </w:rPr>
        <w:t>accepter l</w:t>
      </w:r>
      <w:r w:rsidR="00970D19" w:rsidRPr="004009C7">
        <w:rPr>
          <w:b/>
          <w:bCs/>
          <w:lang w:val="fr-FR"/>
        </w:rPr>
        <w:t>’</w:t>
      </w:r>
      <w:r w:rsidRPr="004009C7">
        <w:rPr>
          <w:b/>
          <w:bCs/>
          <w:lang w:val="fr-FR"/>
        </w:rPr>
        <w:t>homologation d</w:t>
      </w:r>
      <w:r w:rsidR="00970D19" w:rsidRPr="004009C7">
        <w:rPr>
          <w:b/>
          <w:bCs/>
          <w:lang w:val="fr-FR"/>
        </w:rPr>
        <w:t>’</w:t>
      </w:r>
      <w:r w:rsidRPr="004009C7">
        <w:rPr>
          <w:b/>
          <w:bCs/>
          <w:lang w:val="fr-FR"/>
        </w:rPr>
        <w:t>un type de véhicule ou d</w:t>
      </w:r>
      <w:r w:rsidR="00970D19" w:rsidRPr="004009C7">
        <w:rPr>
          <w:b/>
          <w:bCs/>
          <w:lang w:val="fr-FR"/>
        </w:rPr>
        <w:t>’</w:t>
      </w:r>
      <w:r w:rsidRPr="004009C7">
        <w:rPr>
          <w:b/>
          <w:bCs/>
          <w:lang w:val="fr-FR"/>
        </w:rPr>
        <w:t>un type de système de vision indirecte qui n</w:t>
      </w:r>
      <w:r w:rsidR="00970D19" w:rsidRPr="004009C7">
        <w:rPr>
          <w:b/>
          <w:bCs/>
          <w:lang w:val="fr-FR"/>
        </w:rPr>
        <w:t>’</w:t>
      </w:r>
      <w:r w:rsidRPr="004009C7">
        <w:rPr>
          <w:b/>
          <w:bCs/>
          <w:lang w:val="fr-FR"/>
        </w:rPr>
        <w:t>a pas été accordée conformément à la série [05] d</w:t>
      </w:r>
      <w:r w:rsidR="00970D19" w:rsidRPr="004009C7">
        <w:rPr>
          <w:b/>
          <w:bCs/>
          <w:lang w:val="fr-FR"/>
        </w:rPr>
        <w:t>’</w:t>
      </w:r>
      <w:r w:rsidRPr="004009C7">
        <w:rPr>
          <w:b/>
          <w:bCs/>
          <w:lang w:val="fr-FR"/>
        </w:rPr>
        <w:t>amendements au Règlement concernant le champ de vision correspondant à la classe VIII.</w:t>
      </w:r>
    </w:p>
    <w:p w:rsidR="000C583E" w:rsidRPr="004009C7" w:rsidRDefault="000C583E" w:rsidP="00981D1F">
      <w:pPr>
        <w:pStyle w:val="SingleTxtG"/>
        <w:ind w:left="2268" w:hanging="1134"/>
        <w:rPr>
          <w:rFonts w:eastAsia="MS Mincho"/>
          <w:bCs/>
          <w:spacing w:val="-2"/>
        </w:rPr>
      </w:pPr>
      <w:r w:rsidRPr="004009C7">
        <w:rPr>
          <w:b/>
          <w:lang w:val="fr-FR"/>
        </w:rPr>
        <w:t>22.22</w:t>
      </w:r>
      <w:r w:rsidRPr="004009C7">
        <w:rPr>
          <w:lang w:val="fr-FR"/>
        </w:rPr>
        <w:tab/>
      </w:r>
      <w:r w:rsidRPr="004009C7">
        <w:rPr>
          <w:lang w:val="fr-FR"/>
        </w:rPr>
        <w:tab/>
      </w:r>
      <w:r w:rsidRPr="004009C7">
        <w:rPr>
          <w:b/>
          <w:bCs/>
          <w:lang w:val="fr-FR"/>
        </w:rPr>
        <w:t>Nonobstant les dispositions du paragraphe 22.21 ci-dessus, les homologations de type accordées au titre des précédentes séries d</w:t>
      </w:r>
      <w:r w:rsidR="00970D19" w:rsidRPr="004009C7">
        <w:rPr>
          <w:b/>
          <w:bCs/>
          <w:lang w:val="fr-FR"/>
        </w:rPr>
        <w:t>’</w:t>
      </w:r>
      <w:r w:rsidRPr="004009C7">
        <w:rPr>
          <w:b/>
          <w:bCs/>
          <w:lang w:val="fr-FR"/>
        </w:rPr>
        <w:t>amendements au présent Règlement qui ne sont pas concernées par la série [05] d</w:t>
      </w:r>
      <w:r w:rsidR="00970D19" w:rsidRPr="004009C7">
        <w:rPr>
          <w:b/>
          <w:bCs/>
          <w:lang w:val="fr-FR"/>
        </w:rPr>
        <w:t>’</w:t>
      </w:r>
      <w:r w:rsidRPr="004009C7">
        <w:rPr>
          <w:b/>
          <w:bCs/>
          <w:lang w:val="fr-FR"/>
        </w:rPr>
        <w:t>amendements concernant le champ de vision correspondant à la classe VIII restent valides et les Parties contractantes appliquant le présent Règlement doivent continuer à les accepter. </w:t>
      </w:r>
      <w:r w:rsidRPr="00F7721F">
        <w:rPr>
          <w:bCs/>
          <w:lang w:val="fr-FR"/>
        </w:rPr>
        <w:t>».</w:t>
      </w:r>
    </w:p>
    <w:p w:rsidR="000C583E" w:rsidRPr="00F7721F" w:rsidRDefault="000C583E" w:rsidP="00F7721F">
      <w:pPr>
        <w:pStyle w:val="SingleTxtG"/>
        <w:rPr>
          <w:rFonts w:eastAsia="MS Mincho"/>
          <w:bCs/>
          <w:i/>
          <w:spacing w:val="-2"/>
        </w:rPr>
      </w:pPr>
      <w:r w:rsidRPr="00F7721F">
        <w:rPr>
          <w:i/>
        </w:rPr>
        <w:t>Annexe 1</w:t>
      </w:r>
    </w:p>
    <w:p w:rsidR="000C583E" w:rsidRPr="004009C7" w:rsidRDefault="000C583E" w:rsidP="00F7721F">
      <w:pPr>
        <w:pStyle w:val="SingleTxtG"/>
        <w:rPr>
          <w:rFonts w:eastAsia="MS Mincho"/>
          <w:bCs/>
          <w:spacing w:val="-2"/>
        </w:rPr>
      </w:pPr>
      <w:r w:rsidRPr="00F7721F">
        <w:rPr>
          <w:i/>
        </w:rPr>
        <w:t>Point 9.1.1</w:t>
      </w:r>
      <w:r w:rsidRPr="004009C7">
        <w:t>, lire</w:t>
      </w:r>
      <w:r w:rsidR="00F7721F">
        <w:t> </w:t>
      </w:r>
      <w:r w:rsidRPr="004009C7">
        <w:t>:</w:t>
      </w:r>
    </w:p>
    <w:p w:rsidR="000C583E" w:rsidRPr="004009C7" w:rsidRDefault="000C583E" w:rsidP="00981D1F">
      <w:pPr>
        <w:pStyle w:val="SingleTxtG"/>
        <w:ind w:left="2268" w:hanging="1134"/>
      </w:pPr>
      <w:r w:rsidRPr="004009C7">
        <w:t>« 9.1.1</w:t>
      </w:r>
      <w:r w:rsidRPr="004009C7">
        <w:tab/>
        <w:t>Dans le cas d</w:t>
      </w:r>
      <w:r w:rsidR="00970D19" w:rsidRPr="004009C7">
        <w:t>’</w:t>
      </w:r>
      <w:r w:rsidRPr="004009C7">
        <w:t>un système à caméra et moniteur de classe V</w:t>
      </w:r>
      <w:r w:rsidRPr="004009C7">
        <w:rPr>
          <w:b/>
        </w:rPr>
        <w:t>,</w:t>
      </w:r>
      <w:r w:rsidRPr="004009C7">
        <w:t xml:space="preserve"> </w:t>
      </w:r>
      <w:r w:rsidRPr="004009C7">
        <w:rPr>
          <w:strike/>
        </w:rPr>
        <w:t>et</w:t>
      </w:r>
      <w:r w:rsidRPr="004009C7">
        <w:t xml:space="preserve"> VI </w:t>
      </w:r>
      <w:r w:rsidRPr="004009C7">
        <w:rPr>
          <w:b/>
        </w:rPr>
        <w:t>et VIII</w:t>
      </w:r>
      <w:r w:rsidRPr="004009C7">
        <w:t>, classe, distance de détection (mm), contraste, plage de luminance, correction antireflet, caractéristiques d</w:t>
      </w:r>
      <w:r w:rsidR="00970D19" w:rsidRPr="004009C7">
        <w:t>’</w:t>
      </w:r>
      <w:r w:rsidRPr="004009C7">
        <w:t xml:space="preserve">affichage (noir et blanc, couleur), fréquence de renouvellement des images, plage de luminance du moniteur : </w:t>
      </w:r>
      <w:r w:rsidRPr="004009C7">
        <w:rPr>
          <w:rFonts w:eastAsia="MS Mincho"/>
        </w:rPr>
        <w:t>… »</w:t>
      </w:r>
      <w:r w:rsidR="00F7721F">
        <w:rPr>
          <w:rFonts w:eastAsia="MS Mincho"/>
        </w:rPr>
        <w:t>.</w:t>
      </w:r>
    </w:p>
    <w:p w:rsidR="000C583E" w:rsidRPr="004009C7" w:rsidRDefault="000C583E" w:rsidP="00F7721F">
      <w:pPr>
        <w:pStyle w:val="SingleTxtG"/>
        <w:rPr>
          <w:rFonts w:eastAsia="MS Mincho"/>
          <w:bCs/>
          <w:spacing w:val="-2"/>
        </w:rPr>
      </w:pPr>
      <w:r w:rsidRPr="00F7721F">
        <w:rPr>
          <w:i/>
        </w:rPr>
        <w:t>Ajouter un nouveau point 9.1.3</w:t>
      </w:r>
      <w:r w:rsidRPr="004009C7">
        <w:t>, libellé comme suit</w:t>
      </w:r>
      <w:r w:rsidR="00F7721F">
        <w:t> </w:t>
      </w:r>
      <w:r w:rsidRPr="004009C7">
        <w:t>:</w:t>
      </w:r>
    </w:p>
    <w:p w:rsidR="000C583E" w:rsidRPr="004009C7" w:rsidRDefault="000C583E" w:rsidP="00981D1F">
      <w:pPr>
        <w:pStyle w:val="SingleTxtG"/>
        <w:ind w:left="2268" w:hanging="1134"/>
      </w:pPr>
      <w:r w:rsidRPr="00F7721F">
        <w:rPr>
          <w:bCs/>
        </w:rPr>
        <w:t>« </w:t>
      </w:r>
      <w:r w:rsidRPr="004009C7">
        <w:rPr>
          <w:b/>
          <w:bCs/>
        </w:rPr>
        <w:t>9.1.3</w:t>
      </w:r>
      <w:r w:rsidRPr="004009C7">
        <w:tab/>
      </w:r>
      <w:r w:rsidRPr="004009C7">
        <w:rPr>
          <w:b/>
        </w:rPr>
        <w:t>Dans le cas d</w:t>
      </w:r>
      <w:r w:rsidR="00970D19" w:rsidRPr="004009C7">
        <w:rPr>
          <w:b/>
        </w:rPr>
        <w:t>’</w:t>
      </w:r>
      <w:r w:rsidRPr="004009C7">
        <w:rPr>
          <w:b/>
        </w:rPr>
        <w:t>un système d</w:t>
      </w:r>
      <w:r w:rsidR="00970D19" w:rsidRPr="004009C7">
        <w:rPr>
          <w:b/>
        </w:rPr>
        <w:t>’</w:t>
      </w:r>
      <w:r w:rsidRPr="004009C7">
        <w:rPr>
          <w:b/>
        </w:rPr>
        <w:t>avertissement sonore de classe VIII, classe, champ de vision, temps de latence, zone horizontale arrière, et taux de détection : … </w:t>
      </w:r>
      <w:r w:rsidRPr="00F7721F">
        <w:t>»</w:t>
      </w:r>
      <w:r w:rsidR="00F7721F">
        <w:t>.</w:t>
      </w:r>
    </w:p>
    <w:p w:rsidR="000C583E" w:rsidRPr="004009C7" w:rsidRDefault="000C583E" w:rsidP="00F7721F">
      <w:pPr>
        <w:pStyle w:val="SingleTxtG"/>
        <w:rPr>
          <w:rFonts w:eastAsia="MS Mincho"/>
          <w:bCs/>
          <w:spacing w:val="-2"/>
        </w:rPr>
      </w:pPr>
      <w:r w:rsidRPr="004009C7">
        <w:rPr>
          <w:i/>
          <w:iCs/>
          <w:lang w:val="fr-FR"/>
        </w:rPr>
        <w:t>Annexe 3, point 9</w:t>
      </w:r>
      <w:r w:rsidRPr="004009C7">
        <w:rPr>
          <w:lang w:val="fr-FR"/>
        </w:rPr>
        <w:t>, lire (l</w:t>
      </w:r>
      <w:r w:rsidR="00970D19" w:rsidRPr="004009C7">
        <w:rPr>
          <w:lang w:val="fr-FR"/>
        </w:rPr>
        <w:t>’</w:t>
      </w:r>
      <w:r w:rsidRPr="004009C7">
        <w:rPr>
          <w:lang w:val="fr-FR"/>
        </w:rPr>
        <w:t>appel de note de bas de page</w:t>
      </w:r>
      <w:r w:rsidRPr="004009C7">
        <w:rPr>
          <w:vertAlign w:val="superscript"/>
          <w:lang w:val="fr-FR"/>
        </w:rPr>
        <w:t>2</w:t>
      </w:r>
      <w:r w:rsidRPr="004009C7">
        <w:rPr>
          <w:lang w:val="fr-FR"/>
        </w:rPr>
        <w:t xml:space="preserve"> est inchangé)</w:t>
      </w:r>
      <w:r w:rsidR="00F7721F">
        <w:rPr>
          <w:lang w:val="fr-FR"/>
        </w:rPr>
        <w:t> </w:t>
      </w:r>
      <w:r w:rsidRPr="004009C7">
        <w:rPr>
          <w:lang w:val="fr-FR"/>
        </w:rPr>
        <w:t>:</w:t>
      </w:r>
    </w:p>
    <w:p w:rsidR="000C583E" w:rsidRPr="00F7721F" w:rsidRDefault="000C583E" w:rsidP="00981D1F">
      <w:pPr>
        <w:pStyle w:val="SingleTxtG"/>
        <w:ind w:left="2268" w:hanging="1134"/>
        <w:rPr>
          <w:lang w:val="fr-FR"/>
        </w:rPr>
      </w:pPr>
      <w:r w:rsidRPr="00F7721F">
        <w:rPr>
          <w:lang w:val="fr-FR"/>
        </w:rPr>
        <w:t>« 9</w:t>
      </w:r>
      <w:r w:rsidR="00E828A7">
        <w:rPr>
          <w:lang w:val="fr-FR"/>
        </w:rPr>
        <w:t>.</w:t>
      </w:r>
      <w:r w:rsidRPr="00F7721F">
        <w:rPr>
          <w:lang w:val="fr-FR"/>
        </w:rPr>
        <w:tab/>
        <w:t>Description sommaire</w:t>
      </w:r>
    </w:p>
    <w:p w:rsidR="000C583E" w:rsidRPr="004009C7" w:rsidRDefault="000C583E" w:rsidP="00981D1F">
      <w:pPr>
        <w:pStyle w:val="SingleTxtG"/>
        <w:ind w:left="2268"/>
        <w:rPr>
          <w:rFonts w:eastAsia="MS Mincho"/>
        </w:rPr>
      </w:pPr>
      <w:r w:rsidRPr="004009C7">
        <w:rPr>
          <w:lang w:val="fr-FR"/>
        </w:rPr>
        <w:tab/>
        <w:t>Désignation du système : rétroviseur, système à caméra et moniteur, autre système de vision indirecte de la classe I, II, III, IV, V, VI, VII</w:t>
      </w:r>
      <w:r w:rsidRPr="004009C7">
        <w:rPr>
          <w:b/>
          <w:lang w:val="fr-FR"/>
        </w:rPr>
        <w:t>,</w:t>
      </w:r>
      <w:r w:rsidRPr="004009C7">
        <w:rPr>
          <w:lang w:val="fr-FR"/>
        </w:rPr>
        <w:t xml:space="preserve"> </w:t>
      </w:r>
      <w:r w:rsidRPr="004009C7">
        <w:rPr>
          <w:b/>
          <w:bCs/>
          <w:lang w:val="fr-FR"/>
        </w:rPr>
        <w:t>VIII</w:t>
      </w:r>
      <w:r w:rsidRPr="004009C7">
        <w:rPr>
          <w:vertAlign w:val="superscript"/>
          <w:lang w:val="fr-FR"/>
        </w:rPr>
        <w:t>2</w:t>
      </w:r>
    </w:p>
    <w:p w:rsidR="000C583E" w:rsidRPr="004009C7" w:rsidRDefault="000C583E" w:rsidP="00981D1F">
      <w:pPr>
        <w:pStyle w:val="SingleTxtG"/>
        <w:ind w:left="2268"/>
        <w:rPr>
          <w:rFonts w:eastAsia="MS Mincho"/>
          <w:bCs/>
          <w:spacing w:val="-2"/>
        </w:rPr>
      </w:pPr>
      <w:r w:rsidRPr="004009C7">
        <w:rPr>
          <w:lang w:val="fr-FR"/>
        </w:rPr>
        <w:tab/>
        <w:t>Symbole … »</w:t>
      </w:r>
      <w:r w:rsidR="00F7721F">
        <w:rPr>
          <w:lang w:val="fr-FR"/>
        </w:rPr>
        <w:t>.</w:t>
      </w:r>
    </w:p>
    <w:p w:rsidR="000C583E" w:rsidRPr="004009C7" w:rsidRDefault="000C583E" w:rsidP="000C583E">
      <w:pPr>
        <w:keepNext/>
        <w:keepLines/>
        <w:tabs>
          <w:tab w:val="left" w:pos="2268"/>
        </w:tabs>
        <w:spacing w:before="120" w:after="120" w:line="276" w:lineRule="auto"/>
        <w:ind w:left="2268" w:right="1134" w:hanging="1134"/>
        <w:jc w:val="both"/>
        <w:rPr>
          <w:rFonts w:eastAsia="MS Mincho"/>
          <w:bCs/>
          <w:spacing w:val="-2"/>
        </w:rPr>
      </w:pPr>
      <w:r w:rsidRPr="004009C7">
        <w:rPr>
          <w:i/>
          <w:iCs/>
          <w:lang w:val="fr-FR"/>
        </w:rPr>
        <w:t>Annexe 4, appendice, point 2</w:t>
      </w:r>
      <w:r w:rsidRPr="004009C7">
        <w:rPr>
          <w:lang w:val="fr-FR"/>
        </w:rPr>
        <w:t>, lire (l</w:t>
      </w:r>
      <w:r w:rsidR="00970D19" w:rsidRPr="004009C7">
        <w:rPr>
          <w:lang w:val="fr-FR"/>
        </w:rPr>
        <w:t>’</w:t>
      </w:r>
      <w:r w:rsidRPr="004009C7">
        <w:rPr>
          <w:lang w:val="fr-FR"/>
        </w:rPr>
        <w:t>appel de note de bas de page</w:t>
      </w:r>
      <w:r w:rsidR="00E828A7">
        <w:rPr>
          <w:vertAlign w:val="superscript"/>
          <w:lang w:val="fr-FR"/>
        </w:rPr>
        <w:t>1</w:t>
      </w:r>
      <w:r w:rsidRPr="004009C7">
        <w:rPr>
          <w:lang w:val="fr-FR"/>
        </w:rPr>
        <w:t xml:space="preserve"> est inchangé)</w:t>
      </w:r>
      <w:r w:rsidR="00F7721F">
        <w:rPr>
          <w:lang w:val="fr-FR"/>
        </w:rPr>
        <w:t> </w:t>
      </w:r>
      <w:r w:rsidRPr="004009C7">
        <w:rPr>
          <w:lang w:val="fr-FR"/>
        </w:rPr>
        <w:t>:</w:t>
      </w:r>
    </w:p>
    <w:p w:rsidR="000C583E" w:rsidRPr="004009C7" w:rsidRDefault="000C583E" w:rsidP="00981D1F">
      <w:pPr>
        <w:pStyle w:val="SingleTxtG"/>
        <w:ind w:left="2268" w:hanging="1134"/>
        <w:rPr>
          <w:rFonts w:eastAsia="MS Mincho"/>
        </w:rPr>
      </w:pPr>
      <w:r w:rsidRPr="004009C7">
        <w:t>« </w:t>
      </w:r>
      <w:r w:rsidRPr="004009C7">
        <w:rPr>
          <w:lang w:val="fr-FR"/>
        </w:rPr>
        <w:t>2</w:t>
      </w:r>
      <w:r w:rsidR="00E828A7">
        <w:rPr>
          <w:lang w:val="fr-FR"/>
        </w:rPr>
        <w:t>.</w:t>
      </w:r>
      <w:r w:rsidRPr="004009C7">
        <w:rPr>
          <w:lang w:val="fr-FR"/>
        </w:rPr>
        <w:tab/>
        <w:t>Classe(s) de rétroviseurs ou antéviseurs et systèmes de vision indirecte (I,</w:t>
      </w:r>
      <w:r w:rsidR="00CD40DB">
        <w:rPr>
          <w:lang w:val="fr-FR"/>
        </w:rPr>
        <w:t> </w:t>
      </w:r>
      <w:r w:rsidRPr="004009C7">
        <w:rPr>
          <w:lang w:val="fr-FR"/>
        </w:rPr>
        <w:t xml:space="preserve">II, III, IV, V, VI, VII, </w:t>
      </w:r>
      <w:r w:rsidRPr="004009C7">
        <w:rPr>
          <w:b/>
          <w:bCs/>
          <w:lang w:val="fr-FR"/>
        </w:rPr>
        <w:t>VIII,</w:t>
      </w:r>
      <w:r w:rsidRPr="004009C7">
        <w:rPr>
          <w:lang w:val="fr-FR"/>
        </w:rPr>
        <w:t xml:space="preserve"> S)</w:t>
      </w:r>
      <w:r w:rsidRPr="004009C7">
        <w:rPr>
          <w:vertAlign w:val="superscript"/>
          <w:lang w:val="fr-FR"/>
        </w:rPr>
        <w:t>1 </w:t>
      </w:r>
      <w:r w:rsidRPr="00CD40DB">
        <w:rPr>
          <w:lang w:val="fr-FR"/>
        </w:rPr>
        <w:t>»</w:t>
      </w:r>
      <w:r w:rsidR="00CD40DB">
        <w:rPr>
          <w:lang w:val="fr-FR"/>
        </w:rPr>
        <w:t>.</w:t>
      </w:r>
    </w:p>
    <w:p w:rsidR="000C583E" w:rsidRPr="004009C7" w:rsidRDefault="000C583E" w:rsidP="00CD40DB">
      <w:pPr>
        <w:pStyle w:val="SingleTxtG"/>
        <w:rPr>
          <w:rFonts w:eastAsia="MS Mincho"/>
          <w:bCs/>
          <w:spacing w:val="-2"/>
        </w:rPr>
      </w:pPr>
      <w:r w:rsidRPr="004009C7">
        <w:rPr>
          <w:i/>
          <w:iCs/>
          <w:lang w:val="fr-FR"/>
        </w:rPr>
        <w:t>Annexe 10, titre</w:t>
      </w:r>
      <w:r w:rsidRPr="004009C7">
        <w:rPr>
          <w:lang w:val="fr-FR"/>
        </w:rPr>
        <w:t>, modifier comme suit :</w:t>
      </w:r>
    </w:p>
    <w:p w:rsidR="000C583E" w:rsidRPr="004009C7" w:rsidRDefault="000C583E" w:rsidP="00CD40DB">
      <w:pPr>
        <w:pStyle w:val="SingleTxtG"/>
        <w:rPr>
          <w:rFonts w:eastAsia="MS Mincho"/>
          <w:b/>
        </w:rPr>
      </w:pPr>
      <w:bookmarkStart w:id="3" w:name="_Toc437351652"/>
      <w:r w:rsidRPr="004009C7">
        <w:rPr>
          <w:lang w:val="fr-FR"/>
        </w:rPr>
        <w:t>« Calcul de la distance de détection pour les CMS des classes V</w:t>
      </w:r>
      <w:r w:rsidRPr="004009C7">
        <w:rPr>
          <w:b/>
          <w:bCs/>
          <w:lang w:val="fr-FR"/>
        </w:rPr>
        <w:t>,</w:t>
      </w:r>
      <w:r w:rsidRPr="004009C7">
        <w:rPr>
          <w:lang w:val="fr-FR"/>
        </w:rPr>
        <w:t xml:space="preserve"> </w:t>
      </w:r>
      <w:r w:rsidRPr="004009C7">
        <w:rPr>
          <w:strike/>
          <w:lang w:val="fr-FR"/>
        </w:rPr>
        <w:t>et</w:t>
      </w:r>
      <w:r w:rsidRPr="004009C7">
        <w:rPr>
          <w:lang w:val="fr-FR"/>
        </w:rPr>
        <w:t xml:space="preserve"> VI </w:t>
      </w:r>
      <w:r w:rsidRPr="004009C7">
        <w:rPr>
          <w:b/>
          <w:bCs/>
          <w:lang w:val="fr-FR"/>
        </w:rPr>
        <w:t>et VIII</w:t>
      </w:r>
      <w:bookmarkEnd w:id="3"/>
      <w:r w:rsidRPr="004009C7">
        <w:rPr>
          <w:lang w:val="fr-FR"/>
        </w:rPr>
        <w:t> »</w:t>
      </w:r>
      <w:r w:rsidR="00CD40DB">
        <w:rPr>
          <w:lang w:val="fr-FR"/>
        </w:rPr>
        <w:t>.</w:t>
      </w:r>
    </w:p>
    <w:p w:rsidR="000C583E" w:rsidRPr="00CD40DB" w:rsidRDefault="000C583E" w:rsidP="00CD40DB">
      <w:pPr>
        <w:pStyle w:val="SingleTxtG"/>
        <w:rPr>
          <w:rFonts w:eastAsia="MS Mincho"/>
          <w:bCs/>
          <w:i/>
          <w:spacing w:val="-2"/>
        </w:rPr>
      </w:pPr>
      <w:r w:rsidRPr="00CD40DB">
        <w:rPr>
          <w:i/>
          <w:lang w:val="fr-FR"/>
        </w:rPr>
        <w:t>Annexe 11</w:t>
      </w:r>
    </w:p>
    <w:p w:rsidR="000C583E" w:rsidRPr="004009C7" w:rsidRDefault="000C583E" w:rsidP="00CD40DB">
      <w:pPr>
        <w:pStyle w:val="SingleTxtG"/>
        <w:rPr>
          <w:rFonts w:eastAsia="MS Mincho"/>
          <w:bCs/>
          <w:spacing w:val="-2"/>
        </w:rPr>
      </w:pPr>
      <w:r w:rsidRPr="004009C7">
        <w:rPr>
          <w:i/>
          <w:iCs/>
          <w:lang w:val="fr-FR"/>
        </w:rPr>
        <w:t>Titre</w:t>
      </w:r>
      <w:r w:rsidR="00CD40DB">
        <w:rPr>
          <w:lang w:val="fr-FR"/>
        </w:rPr>
        <w:t>, lire </w:t>
      </w:r>
      <w:r w:rsidRPr="004009C7">
        <w:rPr>
          <w:lang w:val="fr-FR"/>
        </w:rPr>
        <w:t>:</w:t>
      </w:r>
    </w:p>
    <w:p w:rsidR="000C583E" w:rsidRPr="004009C7" w:rsidRDefault="000C583E" w:rsidP="00CD40DB">
      <w:pPr>
        <w:pStyle w:val="SingleTxtG"/>
        <w:rPr>
          <w:rFonts w:eastAsia="MS Mincho"/>
          <w:b/>
        </w:rPr>
      </w:pPr>
      <w:bookmarkStart w:id="4" w:name="_Toc437351654"/>
      <w:r w:rsidRPr="004009C7">
        <w:rPr>
          <w:lang w:val="fr-FR"/>
        </w:rPr>
        <w:t>« Détermination de la dimension de l</w:t>
      </w:r>
      <w:r w:rsidR="00970D19" w:rsidRPr="004009C7">
        <w:rPr>
          <w:lang w:val="fr-FR"/>
        </w:rPr>
        <w:t>’</w:t>
      </w:r>
      <w:r w:rsidRPr="004009C7">
        <w:rPr>
          <w:lang w:val="fr-FR"/>
        </w:rPr>
        <w:t>objet affiché pour les CMS des classes V</w:t>
      </w:r>
      <w:r w:rsidRPr="004009C7">
        <w:rPr>
          <w:b/>
          <w:bCs/>
          <w:lang w:val="fr-FR"/>
        </w:rPr>
        <w:t>,</w:t>
      </w:r>
      <w:r w:rsidRPr="004009C7">
        <w:rPr>
          <w:lang w:val="fr-FR"/>
        </w:rPr>
        <w:t xml:space="preserve"> </w:t>
      </w:r>
      <w:r w:rsidRPr="004009C7">
        <w:rPr>
          <w:strike/>
          <w:lang w:val="fr-FR"/>
        </w:rPr>
        <w:t>et</w:t>
      </w:r>
      <w:r w:rsidRPr="004009C7">
        <w:rPr>
          <w:lang w:val="fr-FR"/>
        </w:rPr>
        <w:t xml:space="preserve"> VI </w:t>
      </w:r>
      <w:r w:rsidRPr="004009C7">
        <w:rPr>
          <w:b/>
          <w:bCs/>
          <w:lang w:val="fr-FR"/>
        </w:rPr>
        <w:t>et VIII</w:t>
      </w:r>
      <w:bookmarkEnd w:id="4"/>
      <w:r w:rsidRPr="004009C7">
        <w:rPr>
          <w:lang w:val="fr-FR"/>
        </w:rPr>
        <w:t> »</w:t>
      </w:r>
      <w:r w:rsidR="00CD40DB">
        <w:rPr>
          <w:lang w:val="fr-FR"/>
        </w:rPr>
        <w:t>.</w:t>
      </w:r>
    </w:p>
    <w:p w:rsidR="000C583E" w:rsidRPr="004009C7" w:rsidRDefault="000C583E" w:rsidP="00CD40DB">
      <w:pPr>
        <w:pStyle w:val="SingleTxtG"/>
        <w:rPr>
          <w:rFonts w:eastAsia="MS Mincho"/>
        </w:rPr>
      </w:pPr>
      <w:r w:rsidRPr="00CD40DB">
        <w:rPr>
          <w:i/>
          <w:lang w:val="fr-FR"/>
        </w:rPr>
        <w:t>Paragraphe 1.4</w:t>
      </w:r>
      <w:r w:rsidR="00CD40DB">
        <w:rPr>
          <w:lang w:val="fr-FR"/>
        </w:rPr>
        <w:t>, lire </w:t>
      </w:r>
      <w:r w:rsidRPr="004009C7">
        <w:rPr>
          <w:lang w:val="fr-FR"/>
        </w:rPr>
        <w:t>:</w:t>
      </w:r>
    </w:p>
    <w:p w:rsidR="000C583E" w:rsidRPr="004009C7" w:rsidRDefault="000C583E" w:rsidP="00981D1F">
      <w:pPr>
        <w:pStyle w:val="SingleTxtG"/>
        <w:ind w:left="2268" w:hanging="1134"/>
        <w:rPr>
          <w:rFonts w:eastAsia="MS Mincho"/>
          <w:bCs/>
        </w:rPr>
      </w:pPr>
      <w:r w:rsidRPr="004009C7">
        <w:rPr>
          <w:lang w:val="fr-FR"/>
        </w:rPr>
        <w:t>« 1.4</w:t>
      </w:r>
      <w:r w:rsidRPr="004009C7">
        <w:rPr>
          <w:lang w:val="fr-FR"/>
        </w:rPr>
        <w:tab/>
        <w:t>Données fournies dans le mode opératoire</w:t>
      </w:r>
    </w:p>
    <w:p w:rsidR="000C583E" w:rsidRPr="004009C7" w:rsidRDefault="000C583E" w:rsidP="00981D1F">
      <w:pPr>
        <w:pStyle w:val="SingleTxtG"/>
        <w:ind w:left="2268"/>
        <w:rPr>
          <w:rFonts w:eastAsia="MS Mincho"/>
          <w:bCs/>
        </w:rPr>
      </w:pPr>
      <w:r w:rsidRPr="004009C7">
        <w:rPr>
          <w:lang w:val="fr-FR"/>
        </w:rPr>
        <w:tab/>
        <w:t>Dans le cas de systèmes à caméra et moniteur des classes V</w:t>
      </w:r>
      <w:r w:rsidRPr="004009C7">
        <w:rPr>
          <w:b/>
          <w:bCs/>
          <w:lang w:val="fr-FR"/>
        </w:rPr>
        <w:t>,</w:t>
      </w:r>
      <w:r w:rsidRPr="004009C7">
        <w:rPr>
          <w:lang w:val="fr-FR"/>
        </w:rPr>
        <w:t xml:space="preserve"> </w:t>
      </w:r>
      <w:r w:rsidRPr="004009C7">
        <w:rPr>
          <w:strike/>
          <w:lang w:val="fr-FR"/>
        </w:rPr>
        <w:t>et</w:t>
      </w:r>
      <w:r w:rsidRPr="004009C7">
        <w:rPr>
          <w:lang w:val="fr-FR"/>
        </w:rPr>
        <w:t xml:space="preserve"> VI </w:t>
      </w:r>
      <w:r w:rsidRPr="004009C7">
        <w:rPr>
          <w:b/>
          <w:bCs/>
          <w:lang w:val="fr-FR"/>
        </w:rPr>
        <w:t>et VIII</w:t>
      </w:r>
      <w:r w:rsidRPr="004009C7">
        <w:rPr>
          <w:lang w:val="fr-FR"/>
        </w:rPr>
        <w:t>, le mode opératoire doit comporter …</w:t>
      </w:r>
    </w:p>
    <w:p w:rsidR="000C583E" w:rsidRPr="004009C7" w:rsidRDefault="000C583E" w:rsidP="00CD40DB">
      <w:pPr>
        <w:pStyle w:val="SingleTxtG"/>
        <w:ind w:left="2268"/>
        <w:rPr>
          <w:rFonts w:eastAsia="MS Mincho"/>
          <w:bCs/>
          <w:spacing w:val="-2"/>
        </w:rPr>
      </w:pPr>
      <w:r w:rsidRPr="004009C7">
        <w:rPr>
          <w:lang w:val="fr-FR"/>
        </w:rPr>
        <w:tab/>
        <w:t>… »</w:t>
      </w:r>
      <w:r w:rsidR="00CD40DB">
        <w:rPr>
          <w:lang w:val="fr-FR"/>
        </w:rPr>
        <w:t>.</w:t>
      </w:r>
    </w:p>
    <w:p w:rsidR="000C583E" w:rsidRPr="004009C7" w:rsidRDefault="000C583E" w:rsidP="00CD40DB">
      <w:pPr>
        <w:pStyle w:val="SingleTxtG"/>
        <w:rPr>
          <w:rFonts w:eastAsiaTheme="majorEastAsia"/>
          <w:bCs/>
          <w:spacing w:val="-2"/>
        </w:rPr>
      </w:pPr>
      <w:r w:rsidRPr="004009C7">
        <w:rPr>
          <w:i/>
          <w:iCs/>
          <w:lang w:val="fr-FR"/>
        </w:rPr>
        <w:t>Ajouter une annexe 13</w:t>
      </w:r>
      <w:r w:rsidRPr="004009C7">
        <w:rPr>
          <w:lang w:val="fr-FR"/>
        </w:rPr>
        <w:t>, libellée comme suit</w:t>
      </w:r>
      <w:r w:rsidR="00CD40DB">
        <w:rPr>
          <w:lang w:val="fr-FR"/>
        </w:rPr>
        <w:t> </w:t>
      </w:r>
      <w:r w:rsidRPr="004009C7">
        <w:rPr>
          <w:lang w:val="fr-FR"/>
        </w:rPr>
        <w:t>:</w:t>
      </w:r>
    </w:p>
    <w:p w:rsidR="000C583E" w:rsidRPr="004009C7" w:rsidRDefault="00CD40DB" w:rsidP="00CD40DB">
      <w:pPr>
        <w:pStyle w:val="HChG"/>
      </w:pPr>
      <w:r>
        <w:rPr>
          <w:lang w:val="fr-FR"/>
        </w:rPr>
        <w:tab/>
      </w:r>
      <w:r>
        <w:rPr>
          <w:lang w:val="fr-FR"/>
        </w:rPr>
        <w:tab/>
      </w:r>
      <w:r w:rsidR="000C583E" w:rsidRPr="00CD40DB">
        <w:rPr>
          <w:b w:val="0"/>
          <w:sz w:val="20"/>
          <w:lang w:val="fr-FR"/>
        </w:rPr>
        <w:t>« </w:t>
      </w:r>
      <w:r w:rsidR="000C583E" w:rsidRPr="004009C7">
        <w:rPr>
          <w:lang w:val="fr-FR"/>
        </w:rPr>
        <w:t>Annexe 13</w:t>
      </w:r>
    </w:p>
    <w:p w:rsidR="000C583E" w:rsidRPr="004009C7" w:rsidRDefault="000C583E" w:rsidP="00CD40DB">
      <w:pPr>
        <w:pStyle w:val="HChG"/>
        <w:tabs>
          <w:tab w:val="clear" w:pos="851"/>
        </w:tabs>
        <w:ind w:left="2268" w:firstLine="0"/>
      </w:pPr>
      <w:r w:rsidRPr="004009C7">
        <w:rPr>
          <w:lang w:val="fr-FR"/>
        </w:rPr>
        <w:t>Méthode d</w:t>
      </w:r>
      <w:r w:rsidR="00970D19" w:rsidRPr="004009C7">
        <w:rPr>
          <w:lang w:val="fr-FR"/>
        </w:rPr>
        <w:t>’</w:t>
      </w:r>
      <w:r w:rsidRPr="004009C7">
        <w:rPr>
          <w:lang w:val="fr-FR"/>
        </w:rPr>
        <w:t xml:space="preserve">essai et dispositions de sécurité </w:t>
      </w:r>
      <w:r w:rsidR="00CD40DB">
        <w:rPr>
          <w:lang w:val="fr-FR"/>
        </w:rPr>
        <w:br/>
      </w:r>
      <w:r w:rsidRPr="004009C7">
        <w:rPr>
          <w:lang w:val="fr-FR"/>
        </w:rPr>
        <w:t>pour les systèmes d</w:t>
      </w:r>
      <w:r w:rsidR="00970D19" w:rsidRPr="004009C7">
        <w:rPr>
          <w:lang w:val="fr-FR"/>
        </w:rPr>
        <w:t>’</w:t>
      </w:r>
      <w:r w:rsidRPr="004009C7">
        <w:rPr>
          <w:lang w:val="fr-FR"/>
        </w:rPr>
        <w:t>avertissement sonore</w:t>
      </w:r>
    </w:p>
    <w:p w:rsidR="000C583E" w:rsidRPr="004009C7" w:rsidRDefault="00CD40DB" w:rsidP="00981D1F">
      <w:pPr>
        <w:pStyle w:val="SingleTxtG"/>
        <w:ind w:left="2268" w:hanging="1134"/>
        <w:rPr>
          <w:rFonts w:eastAsiaTheme="majorEastAsia"/>
          <w:b/>
        </w:rPr>
      </w:pPr>
      <w:r w:rsidRPr="00CD40DB">
        <w:rPr>
          <w:b/>
          <w:lang w:val="fr-FR"/>
        </w:rPr>
        <w:t>1.</w:t>
      </w:r>
      <w:r w:rsidR="000C583E" w:rsidRPr="00CD40DB">
        <w:rPr>
          <w:b/>
          <w:lang w:val="fr-FR"/>
        </w:rPr>
        <w:tab/>
      </w:r>
      <w:r w:rsidR="000C583E" w:rsidRPr="00CD40DB">
        <w:rPr>
          <w:b/>
          <w:bCs/>
          <w:lang w:val="fr-FR"/>
        </w:rPr>
        <w:t>Activation</w:t>
      </w:r>
      <w:r w:rsidR="000C583E" w:rsidRPr="004009C7">
        <w:rPr>
          <w:b/>
          <w:bCs/>
          <w:lang w:val="fr-FR"/>
        </w:rPr>
        <w:t xml:space="preserve"> du système</w:t>
      </w:r>
    </w:p>
    <w:p w:rsidR="000C583E" w:rsidRPr="004009C7" w:rsidRDefault="000C583E" w:rsidP="00981D1F">
      <w:pPr>
        <w:pStyle w:val="SingleTxtG"/>
        <w:ind w:left="2268"/>
        <w:rPr>
          <w:rFonts w:eastAsiaTheme="majorEastAsia"/>
          <w:b/>
        </w:rPr>
      </w:pPr>
      <w:r w:rsidRPr="004009C7">
        <w:rPr>
          <w:lang w:val="fr-FR"/>
        </w:rPr>
        <w:tab/>
      </w:r>
      <w:r w:rsidRPr="004009C7">
        <w:rPr>
          <w:b/>
          <w:bCs/>
          <w:lang w:val="fr-FR"/>
        </w:rPr>
        <w:t>Le système est activé lorsque la marche arrière est enclenchée.</w:t>
      </w:r>
    </w:p>
    <w:p w:rsidR="000C583E" w:rsidRPr="004009C7" w:rsidRDefault="000C583E" w:rsidP="00981D1F">
      <w:pPr>
        <w:pStyle w:val="SingleTxtG"/>
        <w:ind w:left="2268" w:hanging="1134"/>
        <w:rPr>
          <w:rFonts w:eastAsiaTheme="majorEastAsia"/>
          <w:b/>
        </w:rPr>
      </w:pPr>
      <w:r w:rsidRPr="004009C7">
        <w:rPr>
          <w:b/>
          <w:lang w:val="fr-FR"/>
        </w:rPr>
        <w:t>2</w:t>
      </w:r>
      <w:r w:rsidR="00CD40DB">
        <w:rPr>
          <w:b/>
          <w:lang w:val="fr-FR"/>
        </w:rPr>
        <w:t>.</w:t>
      </w:r>
      <w:r w:rsidRPr="004009C7">
        <w:rPr>
          <w:b/>
          <w:lang w:val="fr-FR"/>
        </w:rPr>
        <w:tab/>
      </w:r>
      <w:r w:rsidRPr="004009C7">
        <w:rPr>
          <w:b/>
          <w:bCs/>
          <w:lang w:val="fr-FR"/>
        </w:rPr>
        <w:t>Interface conducteur et principes de présentation des informations</w:t>
      </w:r>
    </w:p>
    <w:p w:rsidR="000C583E" w:rsidRPr="004009C7" w:rsidRDefault="000C583E" w:rsidP="00981D1F">
      <w:pPr>
        <w:pStyle w:val="SingleTxtG"/>
        <w:ind w:left="2268" w:hanging="1134"/>
        <w:rPr>
          <w:rFonts w:eastAsiaTheme="majorEastAsia"/>
          <w:b/>
        </w:rPr>
      </w:pPr>
      <w:r w:rsidRPr="004009C7">
        <w:rPr>
          <w:b/>
          <w:lang w:val="fr-FR"/>
        </w:rPr>
        <w:t>2.1</w:t>
      </w:r>
      <w:r w:rsidRPr="004009C7">
        <w:rPr>
          <w:b/>
          <w:lang w:val="fr-FR"/>
        </w:rPr>
        <w:tab/>
      </w:r>
      <w:r w:rsidRPr="004009C7">
        <w:rPr>
          <w:b/>
          <w:bCs/>
          <w:lang w:val="fr-FR"/>
        </w:rPr>
        <w:t>Informations sonores</w:t>
      </w:r>
    </w:p>
    <w:p w:rsidR="000C583E" w:rsidRPr="004009C7" w:rsidRDefault="000C583E" w:rsidP="00981D1F">
      <w:pPr>
        <w:pStyle w:val="SingleTxtG"/>
        <w:ind w:left="2268"/>
        <w:rPr>
          <w:rFonts w:eastAsiaTheme="majorEastAsia"/>
          <w:b/>
        </w:rPr>
      </w:pPr>
      <w:r w:rsidRPr="004009C7">
        <w:rPr>
          <w:lang w:val="fr-FR"/>
        </w:rPr>
        <w:tab/>
      </w:r>
      <w:r w:rsidRPr="004009C7">
        <w:rPr>
          <w:b/>
          <w:bCs/>
          <w:lang w:val="fr-FR"/>
        </w:rPr>
        <w:t>Lorsqu</w:t>
      </w:r>
      <w:r w:rsidR="00970D19" w:rsidRPr="004009C7">
        <w:rPr>
          <w:b/>
          <w:bCs/>
          <w:lang w:val="fr-FR"/>
        </w:rPr>
        <w:t>’</w:t>
      </w:r>
      <w:r w:rsidRPr="004009C7">
        <w:rPr>
          <w:b/>
          <w:bCs/>
          <w:lang w:val="fr-FR"/>
        </w:rPr>
        <w:t>un objet est repéré dans la zone horizontale arrière visée au paragraphe 5.1 ci-après, le système fournit des informations sonores conformes à la norme ISO 15006:2010.</w:t>
      </w:r>
    </w:p>
    <w:p w:rsidR="000C583E" w:rsidRPr="004009C7" w:rsidRDefault="000C583E" w:rsidP="00981D1F">
      <w:pPr>
        <w:pStyle w:val="SingleTxtG"/>
        <w:ind w:left="2268"/>
        <w:rPr>
          <w:b/>
          <w:lang w:val="fr-FR"/>
        </w:rPr>
      </w:pPr>
      <w:r w:rsidRPr="004009C7">
        <w:rPr>
          <w:lang w:val="fr-FR"/>
        </w:rPr>
        <w:tab/>
      </w:r>
      <w:r w:rsidRPr="004009C7">
        <w:rPr>
          <w:b/>
          <w:bCs/>
          <w:lang w:val="fr-FR"/>
        </w:rPr>
        <w:t>Lorsque de telles informations sont fournies, la distance peut être indiquée par deux niveaux sonores ou plus. Les plages de distance peuvent être différenciées par le changement de fréquence du signal sonore intermittent. Ce signal doit s</w:t>
      </w:r>
      <w:r w:rsidR="00970D19" w:rsidRPr="004009C7">
        <w:rPr>
          <w:b/>
          <w:bCs/>
          <w:lang w:val="fr-FR"/>
        </w:rPr>
        <w:t>’</w:t>
      </w:r>
      <w:r w:rsidRPr="004009C7">
        <w:rPr>
          <w:b/>
          <w:bCs/>
          <w:lang w:val="fr-FR"/>
        </w:rPr>
        <w:t xml:space="preserve">accélérer ou devenir continu lorsque </w:t>
      </w:r>
      <w:r w:rsidRPr="004009C7">
        <w:rPr>
          <w:b/>
          <w:lang w:val="fr-FR"/>
        </w:rPr>
        <w:t>la distance se réduit.</w:t>
      </w:r>
    </w:p>
    <w:p w:rsidR="000C583E" w:rsidRPr="004009C7" w:rsidRDefault="000C583E" w:rsidP="00981D1F">
      <w:pPr>
        <w:pStyle w:val="SingleTxtG"/>
        <w:ind w:left="2268" w:hanging="1134"/>
        <w:rPr>
          <w:rFonts w:eastAsiaTheme="majorEastAsia"/>
          <w:b/>
        </w:rPr>
      </w:pPr>
      <w:r w:rsidRPr="004009C7">
        <w:rPr>
          <w:b/>
          <w:lang w:val="fr-FR"/>
        </w:rPr>
        <w:t>2.2</w:t>
      </w:r>
      <w:r w:rsidRPr="004009C7">
        <w:rPr>
          <w:lang w:val="fr-FR"/>
        </w:rPr>
        <w:tab/>
      </w:r>
      <w:r w:rsidRPr="004009C7">
        <w:rPr>
          <w:b/>
          <w:bCs/>
          <w:lang w:val="fr-FR"/>
        </w:rPr>
        <w:t>Durée du signal</w:t>
      </w:r>
    </w:p>
    <w:p w:rsidR="000C583E" w:rsidRPr="004009C7" w:rsidRDefault="000C583E" w:rsidP="00981D1F">
      <w:pPr>
        <w:pStyle w:val="SingleTxtG"/>
        <w:ind w:left="2268"/>
        <w:rPr>
          <w:rFonts w:eastAsiaTheme="majorEastAsia"/>
          <w:b/>
        </w:rPr>
      </w:pPr>
      <w:r w:rsidRPr="004009C7">
        <w:rPr>
          <w:lang w:val="fr-FR"/>
        </w:rPr>
        <w:tab/>
      </w:r>
      <w:r w:rsidRPr="004009C7">
        <w:rPr>
          <w:b/>
          <w:bCs/>
          <w:lang w:val="fr-FR"/>
        </w:rPr>
        <w:t>Le signal d</w:t>
      </w:r>
      <w:r w:rsidR="00970D19" w:rsidRPr="004009C7">
        <w:rPr>
          <w:b/>
          <w:bCs/>
          <w:lang w:val="fr-FR"/>
        </w:rPr>
        <w:t>’</w:t>
      </w:r>
      <w:r w:rsidRPr="004009C7">
        <w:rPr>
          <w:b/>
          <w:bCs/>
          <w:lang w:val="fr-FR"/>
        </w:rPr>
        <w:t>avertissement doit persister aussi longtemps que l</w:t>
      </w:r>
      <w:r w:rsidR="00970D19" w:rsidRPr="004009C7">
        <w:rPr>
          <w:b/>
          <w:bCs/>
          <w:lang w:val="fr-FR"/>
        </w:rPr>
        <w:t>’</w:t>
      </w:r>
      <w:r w:rsidRPr="004009C7">
        <w:rPr>
          <w:b/>
          <w:bCs/>
          <w:lang w:val="fr-FR"/>
        </w:rPr>
        <w:t>objet est détecté, et il doit prendre fin lorsque l</w:t>
      </w:r>
      <w:r w:rsidR="00970D19" w:rsidRPr="004009C7">
        <w:rPr>
          <w:b/>
          <w:bCs/>
          <w:lang w:val="fr-FR"/>
        </w:rPr>
        <w:t>’</w:t>
      </w:r>
      <w:r w:rsidRPr="004009C7">
        <w:rPr>
          <w:b/>
          <w:bCs/>
          <w:lang w:val="fr-FR"/>
        </w:rPr>
        <w:t>objet n</w:t>
      </w:r>
      <w:r w:rsidR="00970D19" w:rsidRPr="004009C7">
        <w:rPr>
          <w:b/>
          <w:bCs/>
          <w:lang w:val="fr-FR"/>
        </w:rPr>
        <w:t>’</w:t>
      </w:r>
      <w:r w:rsidRPr="004009C7">
        <w:rPr>
          <w:b/>
          <w:bCs/>
          <w:lang w:val="fr-FR"/>
        </w:rPr>
        <w:t>est plus détecté ou lorsque le système est désactivé.</w:t>
      </w:r>
    </w:p>
    <w:p w:rsidR="000C583E" w:rsidRPr="004009C7" w:rsidRDefault="000C583E" w:rsidP="00981D1F">
      <w:pPr>
        <w:pStyle w:val="SingleTxtG"/>
        <w:ind w:left="2268"/>
        <w:rPr>
          <w:rFonts w:eastAsiaTheme="majorEastAsia"/>
          <w:b/>
        </w:rPr>
      </w:pPr>
      <w:r w:rsidRPr="004009C7">
        <w:rPr>
          <w:lang w:val="fr-FR"/>
        </w:rPr>
        <w:tab/>
      </w:r>
      <w:r w:rsidRPr="004009C7">
        <w:rPr>
          <w:b/>
          <w:bCs/>
          <w:lang w:val="fr-FR"/>
        </w:rPr>
        <w:t>Afin de limiter la gêne du conducteur, le signal sonore peut s</w:t>
      </w:r>
      <w:r w:rsidR="00970D19" w:rsidRPr="004009C7">
        <w:rPr>
          <w:b/>
          <w:bCs/>
          <w:lang w:val="fr-FR"/>
        </w:rPr>
        <w:t>’</w:t>
      </w:r>
      <w:r w:rsidRPr="004009C7">
        <w:rPr>
          <w:b/>
          <w:bCs/>
          <w:lang w:val="fr-FR"/>
        </w:rPr>
        <w:t>interrompre temporairement de manière automatique après un certain laps de temps déterminé par le fabricant, pourvu que le système reste actif.</w:t>
      </w:r>
      <w:r w:rsidRPr="004009C7">
        <w:rPr>
          <w:lang w:val="fr-FR"/>
        </w:rPr>
        <w:t xml:space="preserve"> </w:t>
      </w:r>
      <w:r w:rsidRPr="004009C7">
        <w:rPr>
          <w:b/>
          <w:bCs/>
          <w:lang w:val="fr-FR"/>
        </w:rPr>
        <w:t>Si, pendant la phase d</w:t>
      </w:r>
      <w:r w:rsidR="00970D19" w:rsidRPr="004009C7">
        <w:rPr>
          <w:b/>
          <w:bCs/>
          <w:lang w:val="fr-FR"/>
        </w:rPr>
        <w:t>’</w:t>
      </w:r>
      <w:r w:rsidRPr="004009C7">
        <w:rPr>
          <w:b/>
          <w:bCs/>
          <w:lang w:val="fr-FR"/>
        </w:rPr>
        <w:t>interruption temporaire automatique du signal, la distance à l</w:t>
      </w:r>
      <w:r w:rsidR="00970D19" w:rsidRPr="004009C7">
        <w:rPr>
          <w:b/>
          <w:bCs/>
          <w:lang w:val="fr-FR"/>
        </w:rPr>
        <w:t>’</w:t>
      </w:r>
      <w:r w:rsidRPr="004009C7">
        <w:rPr>
          <w:b/>
          <w:bCs/>
          <w:lang w:val="fr-FR"/>
        </w:rPr>
        <w:t>objet se réduit, le signal sonore doit reprendre automatiquement.</w:t>
      </w:r>
      <w:r w:rsidRPr="004009C7">
        <w:rPr>
          <w:lang w:val="fr-FR"/>
        </w:rPr>
        <w:t xml:space="preserve"> </w:t>
      </w:r>
      <w:r w:rsidRPr="004009C7">
        <w:rPr>
          <w:b/>
          <w:bCs/>
          <w:lang w:val="fr-FR"/>
        </w:rPr>
        <w:t>Si la distance s</w:t>
      </w:r>
      <w:r w:rsidR="00970D19" w:rsidRPr="004009C7">
        <w:rPr>
          <w:b/>
          <w:bCs/>
          <w:lang w:val="fr-FR"/>
        </w:rPr>
        <w:t>’</w:t>
      </w:r>
      <w:r w:rsidRPr="004009C7">
        <w:rPr>
          <w:b/>
          <w:bCs/>
          <w:lang w:val="fr-FR"/>
        </w:rPr>
        <w:t>agrandit, il peut ne pas reprendre.</w:t>
      </w:r>
    </w:p>
    <w:p w:rsidR="000C583E" w:rsidRPr="004009C7" w:rsidRDefault="000C583E" w:rsidP="00981D1F">
      <w:pPr>
        <w:pStyle w:val="SingleTxtG"/>
        <w:ind w:left="2268" w:hanging="1134"/>
        <w:rPr>
          <w:rFonts w:eastAsiaTheme="majorEastAsia"/>
          <w:b/>
        </w:rPr>
      </w:pPr>
      <w:r w:rsidRPr="004009C7">
        <w:rPr>
          <w:b/>
          <w:lang w:val="fr-FR"/>
        </w:rPr>
        <w:t>3.</w:t>
      </w:r>
      <w:r w:rsidRPr="004009C7">
        <w:rPr>
          <w:lang w:val="fr-FR"/>
        </w:rPr>
        <w:tab/>
      </w:r>
      <w:r w:rsidRPr="004009C7">
        <w:rPr>
          <w:b/>
          <w:bCs/>
          <w:lang w:val="fr-FR"/>
        </w:rPr>
        <w:t>Conditions générales d</w:t>
      </w:r>
      <w:r w:rsidR="00970D19" w:rsidRPr="004009C7">
        <w:rPr>
          <w:b/>
          <w:bCs/>
          <w:lang w:val="fr-FR"/>
        </w:rPr>
        <w:t>’</w:t>
      </w:r>
      <w:r w:rsidRPr="004009C7">
        <w:rPr>
          <w:b/>
          <w:bCs/>
          <w:lang w:val="fr-FR"/>
        </w:rPr>
        <w:t>essai</w:t>
      </w:r>
    </w:p>
    <w:p w:rsidR="000C583E" w:rsidRPr="004009C7" w:rsidRDefault="000C583E" w:rsidP="00981D1F">
      <w:pPr>
        <w:pStyle w:val="SingleTxtG"/>
        <w:ind w:left="2268"/>
        <w:rPr>
          <w:rFonts w:eastAsiaTheme="majorEastAsia"/>
          <w:b/>
        </w:rPr>
      </w:pPr>
      <w:r w:rsidRPr="004009C7">
        <w:rPr>
          <w:lang w:val="fr-FR"/>
        </w:rPr>
        <w:tab/>
      </w:r>
      <w:r w:rsidRPr="004009C7">
        <w:rPr>
          <w:b/>
          <w:bCs/>
          <w:lang w:val="fr-FR"/>
        </w:rPr>
        <w:t>L</w:t>
      </w:r>
      <w:r w:rsidR="00970D19" w:rsidRPr="004009C7">
        <w:rPr>
          <w:b/>
          <w:bCs/>
          <w:lang w:val="fr-FR"/>
        </w:rPr>
        <w:t>’</w:t>
      </w:r>
      <w:r w:rsidRPr="004009C7">
        <w:rPr>
          <w:b/>
          <w:bCs/>
          <w:lang w:val="fr-FR"/>
        </w:rPr>
        <w:t>objet soumis à l</w:t>
      </w:r>
      <w:r w:rsidR="00970D19" w:rsidRPr="004009C7">
        <w:rPr>
          <w:b/>
          <w:bCs/>
          <w:lang w:val="fr-FR"/>
        </w:rPr>
        <w:t>’</w:t>
      </w:r>
      <w:r w:rsidRPr="004009C7">
        <w:rPr>
          <w:b/>
          <w:bCs/>
          <w:lang w:val="fr-FR"/>
        </w:rPr>
        <w:t xml:space="preserve">essai doit correspondre aux dispositions du </w:t>
      </w:r>
      <w:r w:rsidRPr="00E828A7">
        <w:rPr>
          <w:b/>
          <w:bCs/>
          <w:spacing w:val="-2"/>
          <w:lang w:val="fr-FR"/>
        </w:rPr>
        <w:t>paragraphe 7.1 de la norme ISO 17386:2010.</w:t>
      </w:r>
      <w:r w:rsidRPr="00E828A7">
        <w:rPr>
          <w:spacing w:val="-2"/>
          <w:lang w:val="fr-FR"/>
        </w:rPr>
        <w:t xml:space="preserve"> </w:t>
      </w:r>
      <w:r w:rsidRPr="00E828A7">
        <w:rPr>
          <w:b/>
          <w:spacing w:val="-2"/>
          <w:lang w:val="fr-FR"/>
        </w:rPr>
        <w:t>Pendant</w:t>
      </w:r>
      <w:r w:rsidRPr="00E828A7">
        <w:rPr>
          <w:b/>
          <w:bCs/>
          <w:spacing w:val="-2"/>
          <w:lang w:val="fr-FR"/>
        </w:rPr>
        <w:t xml:space="preserve"> l</w:t>
      </w:r>
      <w:r w:rsidR="00970D19" w:rsidRPr="00E828A7">
        <w:rPr>
          <w:b/>
          <w:bCs/>
          <w:spacing w:val="-2"/>
          <w:lang w:val="fr-FR"/>
        </w:rPr>
        <w:t>’</w:t>
      </w:r>
      <w:r w:rsidRPr="00E828A7">
        <w:rPr>
          <w:b/>
          <w:bCs/>
          <w:spacing w:val="-2"/>
          <w:lang w:val="fr-FR"/>
        </w:rPr>
        <w:t>essai, la vitesse</w:t>
      </w:r>
      <w:r w:rsidRPr="004009C7">
        <w:rPr>
          <w:b/>
          <w:bCs/>
          <w:lang w:val="fr-FR"/>
        </w:rPr>
        <w:t xml:space="preserve"> du vent ne doit pas dépasser 1</w:t>
      </w:r>
      <w:r w:rsidR="00E828A7">
        <w:rPr>
          <w:b/>
          <w:bCs/>
          <w:lang w:val="fr-FR"/>
        </w:rPr>
        <w:t> </w:t>
      </w:r>
      <w:r w:rsidRPr="004009C7">
        <w:rPr>
          <w:b/>
          <w:bCs/>
          <w:lang w:val="fr-FR"/>
        </w:rPr>
        <w:t>m/s.</w:t>
      </w:r>
      <w:r w:rsidRPr="004009C7">
        <w:rPr>
          <w:lang w:val="fr-FR"/>
        </w:rPr>
        <w:t xml:space="preserve"> </w:t>
      </w:r>
      <w:r w:rsidRPr="004009C7">
        <w:rPr>
          <w:b/>
          <w:bCs/>
          <w:lang w:val="fr-FR"/>
        </w:rPr>
        <w:t>La température doit être de 20 °C</w:t>
      </w:r>
      <w:r w:rsidRPr="004009C7">
        <w:rPr>
          <w:b/>
          <w:bCs/>
        </w:rPr>
        <w:t xml:space="preserve"> </w:t>
      </w:r>
      <w:r w:rsidRPr="004009C7">
        <w:rPr>
          <w:rFonts w:eastAsiaTheme="majorEastAsia"/>
          <w:b/>
          <w:lang w:eastAsia="ja-JP"/>
        </w:rPr>
        <w:sym w:font="Symbol" w:char="F0B1"/>
      </w:r>
      <w:r w:rsidR="00E828A7">
        <w:rPr>
          <w:rFonts w:eastAsiaTheme="majorEastAsia"/>
          <w:b/>
          <w:lang w:eastAsia="ja-JP"/>
        </w:rPr>
        <w:t> </w:t>
      </w:r>
      <w:r w:rsidRPr="004009C7">
        <w:rPr>
          <w:b/>
          <w:bCs/>
          <w:lang w:val="fr-FR"/>
        </w:rPr>
        <w:t>5 °C et l</w:t>
      </w:r>
      <w:r w:rsidR="00970D19" w:rsidRPr="004009C7">
        <w:rPr>
          <w:b/>
          <w:bCs/>
          <w:lang w:val="fr-FR"/>
        </w:rPr>
        <w:t>’</w:t>
      </w:r>
      <w:r w:rsidRPr="004009C7">
        <w:rPr>
          <w:b/>
          <w:bCs/>
          <w:lang w:val="fr-FR"/>
        </w:rPr>
        <w:t>humidité de 60</w:t>
      </w:r>
      <w:r w:rsidR="00E828A7">
        <w:rPr>
          <w:b/>
          <w:bCs/>
          <w:lang w:val="fr-FR"/>
        </w:rPr>
        <w:t> </w:t>
      </w:r>
      <w:r w:rsidRPr="004009C7">
        <w:rPr>
          <w:b/>
          <w:bCs/>
          <w:lang w:val="fr-FR"/>
        </w:rPr>
        <w:t>%</w:t>
      </w:r>
      <w:r w:rsidR="00E828A7">
        <w:rPr>
          <w:b/>
          <w:bCs/>
          <w:lang w:val="fr-FR"/>
        </w:rPr>
        <w:t> </w:t>
      </w:r>
      <w:r w:rsidRPr="004009C7">
        <w:rPr>
          <w:rFonts w:eastAsiaTheme="majorEastAsia"/>
          <w:b/>
          <w:lang w:eastAsia="ja-JP"/>
        </w:rPr>
        <w:sym w:font="Symbol" w:char="F0B1"/>
      </w:r>
      <w:r w:rsidR="00E828A7">
        <w:rPr>
          <w:rFonts w:eastAsiaTheme="majorEastAsia"/>
          <w:b/>
          <w:lang w:eastAsia="ja-JP"/>
        </w:rPr>
        <w:t> </w:t>
      </w:r>
      <w:r w:rsidRPr="004009C7">
        <w:rPr>
          <w:b/>
          <w:bCs/>
          <w:lang w:val="fr-FR"/>
        </w:rPr>
        <w:t>25</w:t>
      </w:r>
      <w:r w:rsidR="00E828A7">
        <w:rPr>
          <w:b/>
          <w:bCs/>
          <w:lang w:val="fr-FR"/>
        </w:rPr>
        <w:t> </w:t>
      </w:r>
      <w:r w:rsidRPr="004009C7">
        <w:rPr>
          <w:b/>
          <w:bCs/>
          <w:lang w:val="fr-FR"/>
        </w:rPr>
        <w:t>%.</w:t>
      </w:r>
      <w:r w:rsidRPr="004009C7">
        <w:rPr>
          <w:lang w:val="fr-FR"/>
        </w:rPr>
        <w:t xml:space="preserve"> </w:t>
      </w:r>
      <w:r w:rsidRPr="004009C7">
        <w:rPr>
          <w:b/>
          <w:bCs/>
          <w:lang w:val="fr-FR"/>
        </w:rPr>
        <w:t>Il ne doit y avoir ni pluie, ni neige.</w:t>
      </w:r>
      <w:r w:rsidRPr="004009C7">
        <w:rPr>
          <w:lang w:val="fr-FR"/>
        </w:rPr>
        <w:t xml:space="preserve"> </w:t>
      </w:r>
      <w:r w:rsidRPr="004009C7">
        <w:rPr>
          <w:b/>
          <w:bCs/>
          <w:lang w:val="fr-FR"/>
        </w:rPr>
        <w:t>L</w:t>
      </w:r>
      <w:r w:rsidR="00970D19" w:rsidRPr="004009C7">
        <w:rPr>
          <w:b/>
          <w:bCs/>
          <w:lang w:val="fr-FR"/>
        </w:rPr>
        <w:t>’</w:t>
      </w:r>
      <w:r w:rsidRPr="004009C7">
        <w:rPr>
          <w:b/>
          <w:bCs/>
          <w:lang w:val="fr-FR"/>
        </w:rPr>
        <w:t>essai doit se dérouler sur une chaussée plane et sèche en bitume ou en béton.</w:t>
      </w:r>
      <w:r w:rsidRPr="004009C7">
        <w:rPr>
          <w:b/>
          <w:lang w:val="fr-FR"/>
        </w:rPr>
        <w:t xml:space="preserve"> Il ne doit pas être perturbé par la réflexion d</w:t>
      </w:r>
      <w:r w:rsidR="00970D19" w:rsidRPr="004009C7">
        <w:rPr>
          <w:b/>
          <w:lang w:val="fr-FR"/>
        </w:rPr>
        <w:t>’</w:t>
      </w:r>
      <w:r w:rsidRPr="004009C7">
        <w:rPr>
          <w:b/>
          <w:lang w:val="fr-FR"/>
        </w:rPr>
        <w:t>ondes sonores ou électromagnétiques sur un mur, par du matériel d</w:t>
      </w:r>
      <w:r w:rsidR="00970D19" w:rsidRPr="004009C7">
        <w:rPr>
          <w:b/>
          <w:lang w:val="fr-FR"/>
        </w:rPr>
        <w:t>’</w:t>
      </w:r>
      <w:r w:rsidRPr="004009C7">
        <w:rPr>
          <w:b/>
          <w:lang w:val="fr-FR"/>
        </w:rPr>
        <w:t>essai auxiliaire ou par tout autre objet se trouvant à proximité.</w:t>
      </w:r>
    </w:p>
    <w:p w:rsidR="000C583E" w:rsidRPr="004009C7" w:rsidRDefault="000C583E" w:rsidP="00981D1F">
      <w:pPr>
        <w:pStyle w:val="SingleTxtG"/>
        <w:ind w:left="2268" w:hanging="1134"/>
        <w:rPr>
          <w:rFonts w:eastAsiaTheme="majorEastAsia"/>
          <w:b/>
        </w:rPr>
      </w:pPr>
      <w:r w:rsidRPr="004009C7">
        <w:rPr>
          <w:b/>
          <w:lang w:val="fr-FR"/>
        </w:rPr>
        <w:t>4</w:t>
      </w:r>
      <w:r w:rsidR="00CD40DB">
        <w:rPr>
          <w:b/>
          <w:lang w:val="fr-FR"/>
        </w:rPr>
        <w:t>.</w:t>
      </w:r>
      <w:r w:rsidRPr="004009C7">
        <w:rPr>
          <w:lang w:val="fr-FR"/>
        </w:rPr>
        <w:tab/>
      </w:r>
      <w:r w:rsidRPr="004009C7">
        <w:rPr>
          <w:b/>
          <w:bCs/>
          <w:lang w:val="fr-FR"/>
        </w:rPr>
        <w:t>Efficacité dynamique de la détection d</w:t>
      </w:r>
      <w:r w:rsidR="00970D19" w:rsidRPr="004009C7">
        <w:rPr>
          <w:b/>
          <w:bCs/>
          <w:lang w:val="fr-FR"/>
        </w:rPr>
        <w:t>’</w:t>
      </w:r>
      <w:r w:rsidRPr="004009C7">
        <w:rPr>
          <w:b/>
          <w:bCs/>
          <w:lang w:val="fr-FR"/>
        </w:rPr>
        <w:t>objets</w:t>
      </w:r>
    </w:p>
    <w:p w:rsidR="000C583E" w:rsidRPr="004009C7" w:rsidRDefault="000C583E" w:rsidP="00981D1F">
      <w:pPr>
        <w:pStyle w:val="SingleTxtG"/>
        <w:ind w:left="2268" w:hanging="1134"/>
        <w:rPr>
          <w:rFonts w:eastAsiaTheme="majorEastAsia"/>
          <w:b/>
        </w:rPr>
      </w:pPr>
      <w:r w:rsidRPr="004009C7">
        <w:rPr>
          <w:b/>
          <w:lang w:val="fr-FR"/>
        </w:rPr>
        <w:t>4.1</w:t>
      </w:r>
      <w:r w:rsidRPr="004009C7">
        <w:rPr>
          <w:b/>
          <w:lang w:val="fr-FR"/>
        </w:rPr>
        <w:tab/>
      </w:r>
      <w:r w:rsidRPr="004009C7">
        <w:rPr>
          <w:b/>
          <w:bCs/>
          <w:lang w:val="fr-FR"/>
        </w:rPr>
        <w:t>Temps de latence</w:t>
      </w:r>
      <w:r w:rsidRPr="004009C7" w:rsidDel="00DF4462">
        <w:rPr>
          <w:b/>
          <w:bCs/>
          <w:lang w:val="fr-FR"/>
        </w:rPr>
        <w:t xml:space="preserve"> </w:t>
      </w:r>
      <w:r w:rsidRPr="004009C7">
        <w:rPr>
          <w:b/>
          <w:bCs/>
          <w:lang w:val="fr-FR"/>
        </w:rPr>
        <w:t>dans la détection</w:t>
      </w:r>
    </w:p>
    <w:p w:rsidR="000C583E" w:rsidRPr="004009C7" w:rsidRDefault="000C583E" w:rsidP="00981D1F">
      <w:pPr>
        <w:pStyle w:val="SingleTxtG"/>
        <w:ind w:left="2268"/>
        <w:rPr>
          <w:rFonts w:eastAsiaTheme="majorEastAsia"/>
          <w:b/>
        </w:rPr>
      </w:pPr>
      <w:r w:rsidRPr="004009C7">
        <w:rPr>
          <w:b/>
          <w:lang w:val="fr-FR"/>
        </w:rPr>
        <w:tab/>
      </w:r>
      <w:r w:rsidRPr="004009C7">
        <w:rPr>
          <w:b/>
          <w:bCs/>
          <w:lang w:val="fr-FR"/>
        </w:rPr>
        <w:t>Le temps de latence dans la détection, tel que mesuré conformément aux dispositions du paragraphe 4.2, ne doit pas dépasser 0,6</w:t>
      </w:r>
      <w:r w:rsidR="00CD40DB">
        <w:rPr>
          <w:b/>
          <w:bCs/>
          <w:lang w:val="fr-FR"/>
        </w:rPr>
        <w:t> </w:t>
      </w:r>
      <w:r w:rsidRPr="004009C7">
        <w:rPr>
          <w:b/>
          <w:bCs/>
          <w:lang w:val="fr-FR"/>
        </w:rPr>
        <w:t>s.</w:t>
      </w:r>
    </w:p>
    <w:p w:rsidR="000C583E" w:rsidRPr="004009C7" w:rsidRDefault="000C583E" w:rsidP="00981D1F">
      <w:pPr>
        <w:pStyle w:val="SingleTxtG"/>
        <w:ind w:left="2268" w:hanging="1134"/>
        <w:rPr>
          <w:rFonts w:eastAsiaTheme="majorEastAsia"/>
          <w:b/>
        </w:rPr>
      </w:pPr>
      <w:r w:rsidRPr="004009C7">
        <w:rPr>
          <w:b/>
          <w:lang w:val="fr-FR"/>
        </w:rPr>
        <w:t>4.2</w:t>
      </w:r>
      <w:r w:rsidRPr="004009C7">
        <w:rPr>
          <w:b/>
          <w:lang w:val="fr-FR"/>
        </w:rPr>
        <w:tab/>
      </w:r>
      <w:r w:rsidRPr="004009C7">
        <w:rPr>
          <w:b/>
          <w:bCs/>
          <w:lang w:val="fr-FR"/>
        </w:rPr>
        <w:t xml:space="preserve">Méthode de mesure du temps de latence </w:t>
      </w:r>
    </w:p>
    <w:p w:rsidR="000C583E" w:rsidRPr="004009C7" w:rsidRDefault="000C583E" w:rsidP="00981D1F">
      <w:pPr>
        <w:pStyle w:val="SingleTxtG"/>
        <w:ind w:left="2268" w:hanging="1134"/>
        <w:rPr>
          <w:rFonts w:eastAsiaTheme="majorEastAsia"/>
          <w:b/>
        </w:rPr>
      </w:pPr>
      <w:r w:rsidRPr="004009C7">
        <w:rPr>
          <w:b/>
          <w:lang w:val="fr-FR"/>
        </w:rPr>
        <w:t>4.2.1</w:t>
      </w:r>
      <w:r w:rsidRPr="004009C7">
        <w:rPr>
          <w:lang w:val="fr-FR"/>
        </w:rPr>
        <w:tab/>
      </w:r>
      <w:r w:rsidRPr="004009C7">
        <w:rPr>
          <w:b/>
          <w:bCs/>
          <w:lang w:val="fr-FR"/>
        </w:rPr>
        <w:t>Conditions d</w:t>
      </w:r>
      <w:r w:rsidR="00970D19" w:rsidRPr="004009C7">
        <w:rPr>
          <w:b/>
          <w:bCs/>
          <w:lang w:val="fr-FR"/>
        </w:rPr>
        <w:t>’</w:t>
      </w:r>
      <w:r w:rsidRPr="004009C7">
        <w:rPr>
          <w:b/>
          <w:bCs/>
          <w:lang w:val="fr-FR"/>
        </w:rPr>
        <w:t>essai</w:t>
      </w:r>
    </w:p>
    <w:p w:rsidR="000C583E" w:rsidRPr="004009C7" w:rsidRDefault="000C583E" w:rsidP="00981D1F">
      <w:pPr>
        <w:pStyle w:val="SingleTxtG"/>
        <w:ind w:left="2268"/>
        <w:rPr>
          <w:rFonts w:eastAsiaTheme="majorEastAsia"/>
          <w:b/>
        </w:rPr>
      </w:pPr>
      <w:r w:rsidRPr="004009C7">
        <w:rPr>
          <w:lang w:val="fr-FR"/>
        </w:rPr>
        <w:tab/>
      </w:r>
      <w:r w:rsidRPr="004009C7">
        <w:rPr>
          <w:b/>
          <w:bCs/>
          <w:lang w:val="fr-FR"/>
        </w:rPr>
        <w:t>L</w:t>
      </w:r>
      <w:r w:rsidR="00970D19" w:rsidRPr="004009C7">
        <w:rPr>
          <w:b/>
          <w:bCs/>
          <w:lang w:val="fr-FR"/>
        </w:rPr>
        <w:t>’</w:t>
      </w:r>
      <w:r w:rsidRPr="004009C7">
        <w:rPr>
          <w:b/>
          <w:bCs/>
          <w:lang w:val="fr-FR"/>
        </w:rPr>
        <w:t>environnement d</w:t>
      </w:r>
      <w:r w:rsidR="00970D19" w:rsidRPr="004009C7">
        <w:rPr>
          <w:b/>
          <w:bCs/>
          <w:lang w:val="fr-FR"/>
        </w:rPr>
        <w:t>’</w:t>
      </w:r>
      <w:r w:rsidRPr="004009C7">
        <w:rPr>
          <w:b/>
          <w:bCs/>
          <w:lang w:val="fr-FR"/>
        </w:rPr>
        <w:t>essai et l</w:t>
      </w:r>
      <w:r w:rsidR="00970D19" w:rsidRPr="004009C7">
        <w:rPr>
          <w:b/>
          <w:bCs/>
          <w:lang w:val="fr-FR"/>
        </w:rPr>
        <w:t>’</w:t>
      </w:r>
      <w:r w:rsidRPr="004009C7">
        <w:rPr>
          <w:b/>
          <w:bCs/>
          <w:lang w:val="fr-FR"/>
        </w:rPr>
        <w:t>objet soumis à l</w:t>
      </w:r>
      <w:r w:rsidR="00970D19" w:rsidRPr="004009C7">
        <w:rPr>
          <w:b/>
          <w:bCs/>
          <w:lang w:val="fr-FR"/>
        </w:rPr>
        <w:t>’</w:t>
      </w:r>
      <w:r w:rsidRPr="004009C7">
        <w:rPr>
          <w:b/>
          <w:bCs/>
          <w:lang w:val="fr-FR"/>
        </w:rPr>
        <w:t>essai doivent être conformes aux dispositions du paragraphe 3 de la présente annexe.</w:t>
      </w:r>
      <w:r w:rsidRPr="004009C7">
        <w:rPr>
          <w:lang w:val="fr-FR"/>
        </w:rPr>
        <w:t xml:space="preserve"> </w:t>
      </w:r>
      <w:r w:rsidRPr="004009C7">
        <w:rPr>
          <w:b/>
          <w:bCs/>
          <w:lang w:val="fr-FR"/>
        </w:rPr>
        <w:t>L</w:t>
      </w:r>
      <w:r w:rsidR="00970D19" w:rsidRPr="004009C7">
        <w:rPr>
          <w:b/>
          <w:bCs/>
          <w:lang w:val="fr-FR"/>
        </w:rPr>
        <w:t>’</w:t>
      </w:r>
      <w:r w:rsidRPr="004009C7">
        <w:rPr>
          <w:b/>
          <w:bCs/>
          <w:lang w:val="fr-FR"/>
        </w:rPr>
        <w:t>objet soumis à l</w:t>
      </w:r>
      <w:r w:rsidR="00970D19" w:rsidRPr="004009C7">
        <w:rPr>
          <w:b/>
          <w:bCs/>
          <w:lang w:val="fr-FR"/>
        </w:rPr>
        <w:t>’</w:t>
      </w:r>
      <w:r w:rsidR="00CD40DB">
        <w:rPr>
          <w:b/>
          <w:bCs/>
          <w:lang w:val="fr-FR"/>
        </w:rPr>
        <w:t>essai doit se trouver</w:t>
      </w:r>
      <w:r w:rsidRPr="004009C7">
        <w:rPr>
          <w:b/>
          <w:bCs/>
          <w:lang w:val="fr-FR"/>
        </w:rPr>
        <w:t xml:space="preserve"> sur la grille de la zone horizontale arrière telle que définie au paragraphe 5 de la présente annexe.</w:t>
      </w:r>
      <w:r w:rsidRPr="004009C7">
        <w:rPr>
          <w:lang w:val="fr-FR"/>
        </w:rPr>
        <w:t xml:space="preserve"> </w:t>
      </w:r>
      <w:r w:rsidRPr="004009C7">
        <w:rPr>
          <w:b/>
          <w:bCs/>
          <w:lang w:val="fr-FR"/>
        </w:rPr>
        <w:t>Au début de l</w:t>
      </w:r>
      <w:r w:rsidR="00970D19" w:rsidRPr="004009C7">
        <w:rPr>
          <w:b/>
          <w:bCs/>
          <w:lang w:val="fr-FR"/>
        </w:rPr>
        <w:t>’</w:t>
      </w:r>
      <w:r w:rsidRPr="004009C7">
        <w:rPr>
          <w:b/>
          <w:bCs/>
          <w:lang w:val="fr-FR"/>
        </w:rPr>
        <w:t>essai</w:t>
      </w:r>
      <w:r w:rsidRPr="00CD40DB">
        <w:rPr>
          <w:b/>
          <w:bCs/>
          <w:lang w:val="fr-FR"/>
        </w:rPr>
        <w:t>, le véhicule d</w:t>
      </w:r>
      <w:r w:rsidR="00970D19" w:rsidRPr="00CD40DB">
        <w:rPr>
          <w:b/>
          <w:bCs/>
          <w:lang w:val="fr-FR"/>
        </w:rPr>
        <w:t>’</w:t>
      </w:r>
      <w:r w:rsidRPr="00CD40DB">
        <w:rPr>
          <w:b/>
          <w:bCs/>
          <w:lang w:val="fr-FR"/>
        </w:rPr>
        <w:t>essai doit être à l</w:t>
      </w:r>
      <w:r w:rsidR="00970D19" w:rsidRPr="00CD40DB">
        <w:rPr>
          <w:b/>
          <w:bCs/>
          <w:lang w:val="fr-FR"/>
        </w:rPr>
        <w:t>’</w:t>
      </w:r>
      <w:r w:rsidRPr="00CD40DB">
        <w:rPr>
          <w:b/>
          <w:bCs/>
          <w:lang w:val="fr-FR"/>
        </w:rPr>
        <w:t>arrêt et son système de détection doit être activé (état initial).</w:t>
      </w:r>
      <w:r w:rsidRPr="00CD40DB">
        <w:rPr>
          <w:lang w:val="fr-FR"/>
        </w:rPr>
        <w:t xml:space="preserve"> </w:t>
      </w:r>
      <w:r w:rsidRPr="00CD40DB">
        <w:rPr>
          <w:b/>
          <w:lang w:val="fr-FR"/>
        </w:rPr>
        <w:t xml:space="preserve">Pour les </w:t>
      </w:r>
      <w:r w:rsidRPr="00CD40DB">
        <w:rPr>
          <w:b/>
          <w:bCs/>
          <w:lang w:val="fr-FR"/>
        </w:rPr>
        <w:t>véhicules équipés d</w:t>
      </w:r>
      <w:r w:rsidR="00970D19" w:rsidRPr="00CD40DB">
        <w:rPr>
          <w:b/>
          <w:bCs/>
          <w:lang w:val="fr-FR"/>
        </w:rPr>
        <w:t>’</w:t>
      </w:r>
      <w:r w:rsidR="00CD40DB" w:rsidRPr="00CD40DB">
        <w:rPr>
          <w:b/>
          <w:bCs/>
          <w:lang w:val="fr-FR"/>
        </w:rPr>
        <w:t xml:space="preserve">une transmission automatique, </w:t>
      </w:r>
      <w:r w:rsidR="0012017B">
        <w:rPr>
          <w:b/>
          <w:bCs/>
          <w:lang w:val="fr-FR"/>
        </w:rPr>
        <w:t>“</w:t>
      </w:r>
      <w:r w:rsidRPr="00CD40DB">
        <w:rPr>
          <w:b/>
          <w:bCs/>
          <w:lang w:val="fr-FR"/>
        </w:rPr>
        <w:t>à l</w:t>
      </w:r>
      <w:r w:rsidR="00970D19" w:rsidRPr="00CD40DB">
        <w:rPr>
          <w:b/>
          <w:bCs/>
          <w:lang w:val="fr-FR"/>
        </w:rPr>
        <w:t>’</w:t>
      </w:r>
      <w:r w:rsidR="0012017B">
        <w:rPr>
          <w:b/>
          <w:bCs/>
          <w:lang w:val="fr-FR"/>
        </w:rPr>
        <w:t>arrêt”</w:t>
      </w:r>
      <w:r w:rsidR="00CD40DB" w:rsidRPr="00CD40DB">
        <w:rPr>
          <w:b/>
          <w:bCs/>
          <w:lang w:val="fr-FR"/>
        </w:rPr>
        <w:t xml:space="preserve"> signifie</w:t>
      </w:r>
      <w:r w:rsidRPr="00CD40DB">
        <w:rPr>
          <w:b/>
          <w:bCs/>
          <w:lang w:val="fr-FR"/>
        </w:rPr>
        <w:t xml:space="preserve"> que le </w:t>
      </w:r>
      <w:r w:rsidR="00CD40DB" w:rsidRPr="00CD40DB">
        <w:rPr>
          <w:b/>
          <w:bCs/>
          <w:lang w:val="fr-FR"/>
        </w:rPr>
        <w:t>levier de</w:t>
      </w:r>
      <w:r w:rsidRPr="00CD40DB">
        <w:rPr>
          <w:b/>
          <w:bCs/>
          <w:lang w:val="fr-FR"/>
        </w:rPr>
        <w:t xml:space="preserve"> vitesses est sur la position P (parking) ; pour les véhicules </w:t>
      </w:r>
      <w:r w:rsidRPr="004009C7">
        <w:rPr>
          <w:b/>
          <w:bCs/>
          <w:lang w:val="fr-FR"/>
        </w:rPr>
        <w:t>équipés d</w:t>
      </w:r>
      <w:r w:rsidR="00970D19" w:rsidRPr="004009C7">
        <w:rPr>
          <w:b/>
          <w:bCs/>
          <w:lang w:val="fr-FR"/>
        </w:rPr>
        <w:t>’</w:t>
      </w:r>
      <w:r w:rsidRPr="004009C7">
        <w:rPr>
          <w:b/>
          <w:bCs/>
          <w:lang w:val="fr-FR"/>
        </w:rPr>
        <w:t>une transmission manuelle, cela signifie que le levier de vitesses est au point mort et que le frein de stationnement est serré.</w:t>
      </w:r>
    </w:p>
    <w:p w:rsidR="000C583E" w:rsidRPr="004009C7" w:rsidRDefault="000C583E" w:rsidP="00981D1F">
      <w:pPr>
        <w:pStyle w:val="SingleTxtG"/>
        <w:ind w:left="2268" w:hanging="1134"/>
        <w:rPr>
          <w:rFonts w:eastAsiaTheme="majorEastAsia"/>
          <w:b/>
        </w:rPr>
      </w:pPr>
      <w:r w:rsidRPr="004009C7">
        <w:rPr>
          <w:b/>
          <w:lang w:val="fr-FR"/>
        </w:rPr>
        <w:t>4.2.2</w:t>
      </w:r>
      <w:r w:rsidRPr="004009C7">
        <w:rPr>
          <w:b/>
          <w:lang w:val="fr-FR"/>
        </w:rPr>
        <w:tab/>
      </w:r>
      <w:r w:rsidRPr="004009C7">
        <w:rPr>
          <w:b/>
          <w:bCs/>
          <w:lang w:val="fr-FR"/>
        </w:rPr>
        <w:t>Procédures d</w:t>
      </w:r>
      <w:r w:rsidR="00970D19" w:rsidRPr="004009C7">
        <w:rPr>
          <w:b/>
          <w:bCs/>
          <w:lang w:val="fr-FR"/>
        </w:rPr>
        <w:t>’</w:t>
      </w:r>
      <w:r w:rsidRPr="004009C7">
        <w:rPr>
          <w:b/>
          <w:bCs/>
          <w:lang w:val="fr-FR"/>
        </w:rPr>
        <w:t>essai</w:t>
      </w:r>
    </w:p>
    <w:p w:rsidR="000C583E" w:rsidRPr="004009C7" w:rsidRDefault="000C583E" w:rsidP="00981D1F">
      <w:pPr>
        <w:pStyle w:val="SingleTxtG"/>
        <w:ind w:left="2268"/>
        <w:rPr>
          <w:rFonts w:eastAsiaTheme="majorEastAsia"/>
          <w:b/>
        </w:rPr>
      </w:pPr>
      <w:r w:rsidRPr="004009C7">
        <w:rPr>
          <w:lang w:val="fr-FR"/>
        </w:rPr>
        <w:tab/>
      </w:r>
      <w:r w:rsidRPr="004009C7">
        <w:rPr>
          <w:b/>
          <w:bCs/>
          <w:lang w:val="fr-FR"/>
        </w:rPr>
        <w:t>a)</w:t>
      </w:r>
      <w:r w:rsidRPr="004009C7">
        <w:rPr>
          <w:lang w:val="fr-FR"/>
        </w:rPr>
        <w:tab/>
      </w:r>
      <w:r w:rsidRPr="004009C7">
        <w:rPr>
          <w:b/>
          <w:bCs/>
          <w:lang w:val="fr-FR"/>
        </w:rPr>
        <w:t>Le véhicule étant à l</w:t>
      </w:r>
      <w:r w:rsidR="00970D19" w:rsidRPr="004009C7">
        <w:rPr>
          <w:b/>
          <w:bCs/>
          <w:lang w:val="fr-FR"/>
        </w:rPr>
        <w:t>’</w:t>
      </w:r>
      <w:r w:rsidRPr="004009C7">
        <w:rPr>
          <w:b/>
          <w:bCs/>
          <w:lang w:val="fr-FR"/>
        </w:rPr>
        <w:t>état initial, on place l</w:t>
      </w:r>
      <w:r w:rsidR="00970D19" w:rsidRPr="004009C7">
        <w:rPr>
          <w:b/>
          <w:bCs/>
          <w:lang w:val="fr-FR"/>
        </w:rPr>
        <w:t>’</w:t>
      </w:r>
      <w:r w:rsidRPr="004009C7">
        <w:rPr>
          <w:b/>
          <w:bCs/>
          <w:lang w:val="fr-FR"/>
        </w:rPr>
        <w:t>objet derrière le véhicule et on engage la marche arrière.</w:t>
      </w:r>
      <w:r w:rsidRPr="004009C7">
        <w:rPr>
          <w:lang w:val="fr-FR"/>
        </w:rPr>
        <w:t xml:space="preserve"> </w:t>
      </w:r>
      <w:r w:rsidRPr="004009C7">
        <w:rPr>
          <w:b/>
          <w:bCs/>
          <w:lang w:val="fr-FR"/>
        </w:rPr>
        <w:t>Pour les véhicules équipés d</w:t>
      </w:r>
      <w:r w:rsidR="00970D19" w:rsidRPr="004009C7">
        <w:rPr>
          <w:b/>
          <w:bCs/>
          <w:lang w:val="fr-FR"/>
        </w:rPr>
        <w:t>’</w:t>
      </w:r>
      <w:r w:rsidRPr="004009C7">
        <w:rPr>
          <w:b/>
          <w:bCs/>
          <w:lang w:val="fr-FR"/>
        </w:rPr>
        <w:t>une transmission manuelle, on desserre le frein de stationnement après avoir engagé la marche arrière.</w:t>
      </w:r>
    </w:p>
    <w:p w:rsidR="000C583E" w:rsidRPr="004009C7" w:rsidRDefault="000C583E" w:rsidP="00981D1F">
      <w:pPr>
        <w:pStyle w:val="SingleTxtG"/>
        <w:ind w:left="2268"/>
        <w:rPr>
          <w:rFonts w:eastAsiaTheme="majorEastAsia"/>
          <w:b/>
        </w:rPr>
      </w:pPr>
      <w:r w:rsidRPr="004009C7">
        <w:rPr>
          <w:lang w:val="fr-FR"/>
        </w:rPr>
        <w:tab/>
      </w:r>
      <w:r w:rsidRPr="004009C7">
        <w:rPr>
          <w:b/>
          <w:bCs/>
          <w:lang w:val="fr-FR"/>
        </w:rPr>
        <w:t>b)</w:t>
      </w:r>
      <w:r w:rsidRPr="004009C7">
        <w:rPr>
          <w:lang w:val="fr-FR"/>
        </w:rPr>
        <w:tab/>
      </w:r>
      <w:r w:rsidR="00CD40DB" w:rsidRPr="00CD40DB">
        <w:rPr>
          <w:b/>
          <w:lang w:val="fr-FR"/>
        </w:rPr>
        <w:t>O</w:t>
      </w:r>
      <w:r w:rsidRPr="004009C7">
        <w:rPr>
          <w:b/>
          <w:bCs/>
          <w:lang w:val="fr-FR"/>
        </w:rPr>
        <w:t>n mesure le temps s</w:t>
      </w:r>
      <w:r w:rsidR="00970D19" w:rsidRPr="004009C7">
        <w:rPr>
          <w:b/>
          <w:bCs/>
          <w:lang w:val="fr-FR"/>
        </w:rPr>
        <w:t>’</w:t>
      </w:r>
      <w:r w:rsidRPr="004009C7">
        <w:rPr>
          <w:b/>
          <w:bCs/>
          <w:lang w:val="fr-FR"/>
        </w:rPr>
        <w:t>écoulant entre le moment où la marche arrière est enclenchée et le moment où le signal sonore retentit</w:t>
      </w:r>
      <w:r w:rsidR="00CD40DB">
        <w:rPr>
          <w:b/>
          <w:bCs/>
          <w:lang w:val="fr-FR"/>
        </w:rPr>
        <w:t xml:space="preserve"> </w:t>
      </w:r>
      <w:r w:rsidRPr="004009C7">
        <w:rPr>
          <w:b/>
          <w:bCs/>
          <w:lang w:val="fr-FR"/>
        </w:rPr>
        <w:t>(temps de latence de la détection).</w:t>
      </w:r>
      <w:r w:rsidRPr="004009C7">
        <w:rPr>
          <w:lang w:val="fr-FR"/>
        </w:rPr>
        <w:t xml:space="preserve"> </w:t>
      </w:r>
      <w:r w:rsidRPr="004009C7">
        <w:rPr>
          <w:b/>
          <w:bCs/>
          <w:lang w:val="fr-FR"/>
        </w:rPr>
        <w:t>Dans le cas des véhicules à transmission manuelle, le temps de</w:t>
      </w:r>
      <w:r w:rsidRPr="004009C7" w:rsidDel="0056776E">
        <w:rPr>
          <w:b/>
          <w:bCs/>
          <w:lang w:val="fr-FR"/>
        </w:rPr>
        <w:t xml:space="preserve"> </w:t>
      </w:r>
      <w:r w:rsidRPr="004009C7">
        <w:rPr>
          <w:b/>
          <w:bCs/>
          <w:lang w:val="fr-FR"/>
        </w:rPr>
        <w:t>latence représente le délai entre le moment auquel le frein de stationnement est desserré et le moment où le signal sonore retentit.</w:t>
      </w:r>
    </w:p>
    <w:p w:rsidR="000C583E" w:rsidRPr="004009C7" w:rsidRDefault="000C583E" w:rsidP="00981D1F">
      <w:pPr>
        <w:pStyle w:val="SingleTxtG"/>
        <w:ind w:left="2268" w:hanging="1134"/>
        <w:rPr>
          <w:rFonts w:eastAsiaTheme="majorEastAsia"/>
          <w:b/>
        </w:rPr>
      </w:pPr>
      <w:r w:rsidRPr="004009C7">
        <w:rPr>
          <w:b/>
          <w:lang w:val="fr-FR"/>
        </w:rPr>
        <w:t>5</w:t>
      </w:r>
      <w:r w:rsidR="00CD40DB">
        <w:rPr>
          <w:b/>
          <w:lang w:val="fr-FR"/>
        </w:rPr>
        <w:t>.</w:t>
      </w:r>
      <w:r w:rsidRPr="004009C7">
        <w:rPr>
          <w:b/>
          <w:lang w:val="fr-FR"/>
        </w:rPr>
        <w:tab/>
      </w:r>
      <w:r w:rsidRPr="004009C7">
        <w:rPr>
          <w:b/>
          <w:bCs/>
          <w:lang w:val="fr-FR"/>
        </w:rPr>
        <w:t>Taux de détection dans la zone horizontale arrière</w:t>
      </w:r>
    </w:p>
    <w:p w:rsidR="000C583E" w:rsidRPr="004009C7" w:rsidRDefault="000C583E" w:rsidP="00981D1F">
      <w:pPr>
        <w:pStyle w:val="SingleTxtG"/>
        <w:ind w:left="2268" w:hanging="1134"/>
        <w:rPr>
          <w:rFonts w:eastAsiaTheme="majorEastAsia"/>
          <w:b/>
        </w:rPr>
      </w:pPr>
      <w:r w:rsidRPr="004009C7">
        <w:rPr>
          <w:b/>
          <w:lang w:val="fr-FR"/>
        </w:rPr>
        <w:t>5.1</w:t>
      </w:r>
      <w:r w:rsidRPr="004009C7">
        <w:rPr>
          <w:lang w:val="fr-FR"/>
        </w:rPr>
        <w:tab/>
      </w:r>
      <w:r w:rsidRPr="004009C7">
        <w:rPr>
          <w:b/>
          <w:bCs/>
          <w:lang w:val="fr-FR"/>
        </w:rPr>
        <w:t>Zone de contrôle</w:t>
      </w:r>
    </w:p>
    <w:p w:rsidR="000C583E" w:rsidRPr="004009C7" w:rsidRDefault="000C583E" w:rsidP="00981D1F">
      <w:pPr>
        <w:pStyle w:val="SingleTxtG"/>
        <w:ind w:left="2268"/>
        <w:rPr>
          <w:rFonts w:eastAsiaTheme="majorEastAsia"/>
          <w:b/>
        </w:rPr>
      </w:pPr>
      <w:r w:rsidRPr="004009C7">
        <w:rPr>
          <w:lang w:val="fr-FR"/>
        </w:rPr>
        <w:tab/>
      </w:r>
      <w:r w:rsidRPr="004009C7">
        <w:rPr>
          <w:b/>
          <w:bCs/>
          <w:lang w:val="fr-FR"/>
        </w:rPr>
        <w:t xml:space="preserve">La distance maximale de détection prévue aux paragraphes 5.4.2 et 5.4.3 </w:t>
      </w:r>
      <w:r w:rsidR="00CD40DB">
        <w:rPr>
          <w:b/>
          <w:bCs/>
          <w:lang w:val="fr-FR"/>
        </w:rPr>
        <w:t xml:space="preserve">de la norme ISO 17386:2010 est </w:t>
      </w:r>
      <w:r w:rsidRPr="004009C7">
        <w:rPr>
          <w:b/>
          <w:bCs/>
          <w:lang w:val="fr-FR"/>
        </w:rPr>
        <w:t>de [1,0] mètre (classe R2).</w:t>
      </w:r>
    </w:p>
    <w:p w:rsidR="000C583E" w:rsidRPr="004009C7" w:rsidRDefault="000C583E" w:rsidP="00981D1F">
      <w:pPr>
        <w:pStyle w:val="SingleTxtG"/>
        <w:ind w:left="2268" w:hanging="1134"/>
        <w:rPr>
          <w:rFonts w:eastAsiaTheme="majorEastAsia"/>
          <w:b/>
        </w:rPr>
      </w:pPr>
      <w:r w:rsidRPr="004009C7">
        <w:rPr>
          <w:b/>
          <w:lang w:val="fr-FR"/>
        </w:rPr>
        <w:t>5.2</w:t>
      </w:r>
      <w:r w:rsidRPr="004009C7">
        <w:rPr>
          <w:lang w:val="fr-FR"/>
        </w:rPr>
        <w:tab/>
      </w:r>
      <w:r w:rsidRPr="004009C7">
        <w:rPr>
          <w:b/>
          <w:bCs/>
          <w:lang w:val="fr-FR"/>
        </w:rPr>
        <w:t>Taux minimal de détection</w:t>
      </w:r>
    </w:p>
    <w:p w:rsidR="000C583E" w:rsidRPr="004009C7" w:rsidRDefault="000C583E" w:rsidP="00981D1F">
      <w:pPr>
        <w:pStyle w:val="SingleTxtG"/>
        <w:ind w:left="2268"/>
        <w:rPr>
          <w:rFonts w:eastAsiaTheme="majorEastAsia"/>
          <w:b/>
        </w:rPr>
      </w:pPr>
      <w:r w:rsidRPr="004009C7">
        <w:rPr>
          <w:lang w:val="fr-FR"/>
        </w:rPr>
        <w:tab/>
      </w:r>
      <w:r w:rsidRPr="004009C7">
        <w:rPr>
          <w:b/>
          <w:bCs/>
          <w:lang w:val="fr-FR"/>
        </w:rPr>
        <w:t>Le taux minimal de détection requis pour la zone horizontale arrière est de :</w:t>
      </w:r>
    </w:p>
    <w:p w:rsidR="000C583E" w:rsidRPr="004009C7" w:rsidRDefault="000C583E" w:rsidP="00981D1F">
      <w:pPr>
        <w:pStyle w:val="SingleTxtG"/>
        <w:ind w:left="2268"/>
        <w:rPr>
          <w:rFonts w:eastAsiaTheme="majorEastAsia"/>
          <w:b/>
        </w:rPr>
      </w:pPr>
      <w:r w:rsidRPr="004009C7">
        <w:rPr>
          <w:lang w:val="fr-FR"/>
        </w:rPr>
        <w:tab/>
      </w:r>
      <w:r w:rsidRPr="004009C7">
        <w:rPr>
          <w:b/>
          <w:lang w:val="fr-FR"/>
        </w:rPr>
        <w:t>a)</w:t>
      </w:r>
      <w:r w:rsidRPr="004009C7">
        <w:rPr>
          <w:b/>
          <w:lang w:val="fr-FR"/>
        </w:rPr>
        <w:tab/>
      </w:r>
      <w:r w:rsidRPr="004009C7">
        <w:rPr>
          <w:b/>
          <w:bCs/>
          <w:lang w:val="fr-FR"/>
        </w:rPr>
        <w:t>90</w:t>
      </w:r>
      <w:r w:rsidR="00CD40DB">
        <w:rPr>
          <w:b/>
          <w:bCs/>
          <w:lang w:val="fr-FR"/>
        </w:rPr>
        <w:t> </w:t>
      </w:r>
      <w:r w:rsidRPr="004009C7">
        <w:rPr>
          <w:b/>
          <w:bCs/>
          <w:lang w:val="fr-FR"/>
        </w:rPr>
        <w:t>% dans la zone A1 telle que définie au paragraphe 5.4.3 de la</w:t>
      </w:r>
      <w:r w:rsidR="00CD40DB">
        <w:rPr>
          <w:b/>
          <w:bCs/>
          <w:lang w:val="fr-FR"/>
        </w:rPr>
        <w:t> </w:t>
      </w:r>
      <w:r w:rsidRPr="004009C7">
        <w:rPr>
          <w:b/>
          <w:bCs/>
          <w:lang w:val="fr-FR"/>
        </w:rPr>
        <w:t>norme ISO</w:t>
      </w:r>
      <w:r w:rsidR="00CD40DB">
        <w:rPr>
          <w:b/>
          <w:bCs/>
          <w:lang w:val="fr-FR"/>
        </w:rPr>
        <w:t> </w:t>
      </w:r>
      <w:r w:rsidRPr="004009C7">
        <w:rPr>
          <w:b/>
          <w:bCs/>
          <w:lang w:val="fr-FR"/>
        </w:rPr>
        <w:t>17386:2010 ;</w:t>
      </w:r>
    </w:p>
    <w:p w:rsidR="000C583E" w:rsidRPr="004009C7" w:rsidRDefault="000C583E" w:rsidP="00981D1F">
      <w:pPr>
        <w:pStyle w:val="SingleTxtG"/>
        <w:ind w:left="2268"/>
        <w:rPr>
          <w:rFonts w:eastAsiaTheme="majorEastAsia"/>
          <w:b/>
        </w:rPr>
      </w:pPr>
      <w:r w:rsidRPr="004009C7">
        <w:rPr>
          <w:b/>
          <w:lang w:val="fr-FR"/>
        </w:rPr>
        <w:tab/>
        <w:t>b)</w:t>
      </w:r>
      <w:r w:rsidRPr="004009C7">
        <w:rPr>
          <w:lang w:val="fr-FR"/>
        </w:rPr>
        <w:tab/>
      </w:r>
      <w:r w:rsidRPr="004009C7">
        <w:rPr>
          <w:b/>
          <w:bCs/>
          <w:lang w:val="fr-FR"/>
        </w:rPr>
        <w:t>87</w:t>
      </w:r>
      <w:r w:rsidR="00CD40DB">
        <w:rPr>
          <w:b/>
          <w:bCs/>
          <w:lang w:val="fr-FR"/>
        </w:rPr>
        <w:t> </w:t>
      </w:r>
      <w:r w:rsidRPr="004009C7">
        <w:rPr>
          <w:b/>
          <w:bCs/>
          <w:lang w:val="fr-FR"/>
        </w:rPr>
        <w:t>% dans la zone A2 telle que définie au paragraphe 5.4.3 de la</w:t>
      </w:r>
      <w:r w:rsidR="00CD40DB">
        <w:rPr>
          <w:b/>
          <w:bCs/>
          <w:lang w:val="fr-FR"/>
        </w:rPr>
        <w:t> </w:t>
      </w:r>
      <w:r w:rsidRPr="004009C7">
        <w:rPr>
          <w:b/>
          <w:bCs/>
          <w:lang w:val="fr-FR"/>
        </w:rPr>
        <w:t>norme ISO</w:t>
      </w:r>
      <w:r w:rsidR="00CD40DB">
        <w:rPr>
          <w:b/>
          <w:bCs/>
          <w:lang w:val="fr-FR"/>
        </w:rPr>
        <w:t> </w:t>
      </w:r>
      <w:r w:rsidRPr="004009C7">
        <w:rPr>
          <w:b/>
          <w:bCs/>
          <w:lang w:val="fr-FR"/>
        </w:rPr>
        <w:t>17386:2010.</w:t>
      </w:r>
    </w:p>
    <w:p w:rsidR="000C583E" w:rsidRPr="004009C7" w:rsidRDefault="000C583E" w:rsidP="00981D1F">
      <w:pPr>
        <w:pStyle w:val="SingleTxtG"/>
        <w:ind w:left="2268"/>
        <w:rPr>
          <w:rFonts w:eastAsiaTheme="majorEastAsia"/>
          <w:b/>
        </w:rPr>
      </w:pPr>
      <w:r w:rsidRPr="004009C7">
        <w:rPr>
          <w:b/>
          <w:lang w:val="fr-FR"/>
        </w:rPr>
        <w:t>Aucune zone de non-détection ne doit dépasser la taille d</w:t>
      </w:r>
      <w:r w:rsidR="00970D19" w:rsidRPr="004009C7">
        <w:rPr>
          <w:b/>
          <w:lang w:val="fr-FR"/>
        </w:rPr>
        <w:t>’</w:t>
      </w:r>
      <w:r w:rsidRPr="004009C7">
        <w:rPr>
          <w:b/>
          <w:lang w:val="fr-FR"/>
        </w:rPr>
        <w:t>un carré de 2</w:t>
      </w:r>
      <w:r w:rsidR="00B50B0D">
        <w:rPr>
          <w:b/>
          <w:lang w:val="fr-FR"/>
        </w:rPr>
        <w:t> </w:t>
      </w:r>
      <w:r w:rsidRPr="004009C7">
        <w:rPr>
          <w:b/>
          <w:lang w:val="fr-FR"/>
        </w:rPr>
        <w:t>x</w:t>
      </w:r>
      <w:r w:rsidR="00B50B0D">
        <w:rPr>
          <w:b/>
          <w:lang w:val="fr-FR"/>
        </w:rPr>
        <w:t> </w:t>
      </w:r>
      <w:r w:rsidRPr="004009C7">
        <w:rPr>
          <w:b/>
          <w:lang w:val="fr-FR"/>
        </w:rPr>
        <w:t>2 cases de la grille.</w:t>
      </w:r>
    </w:p>
    <w:p w:rsidR="000C583E" w:rsidRPr="004009C7" w:rsidRDefault="000C583E" w:rsidP="00981D1F">
      <w:pPr>
        <w:pStyle w:val="SingleTxtG"/>
        <w:ind w:left="2268"/>
        <w:rPr>
          <w:rFonts w:eastAsiaTheme="majorEastAsia"/>
          <w:b/>
        </w:rPr>
      </w:pPr>
      <w:r w:rsidRPr="004009C7">
        <w:rPr>
          <w:lang w:val="fr-FR"/>
        </w:rPr>
        <w:tab/>
      </w:r>
      <w:r w:rsidRPr="004009C7">
        <w:rPr>
          <w:b/>
          <w:bCs/>
          <w:lang w:val="fr-FR"/>
        </w:rPr>
        <w:t>La procédure d</w:t>
      </w:r>
      <w:r w:rsidR="00970D19" w:rsidRPr="004009C7">
        <w:rPr>
          <w:b/>
          <w:bCs/>
          <w:lang w:val="fr-FR"/>
        </w:rPr>
        <w:t>’</w:t>
      </w:r>
      <w:r w:rsidRPr="004009C7">
        <w:rPr>
          <w:b/>
          <w:bCs/>
          <w:lang w:val="fr-FR"/>
        </w:rPr>
        <w:t>essai de la zone horizontale arrière doit respecter les dispositions du paragraphe 7.3 de la norme ISO</w:t>
      </w:r>
      <w:r w:rsidR="00CD40DB">
        <w:rPr>
          <w:b/>
          <w:bCs/>
          <w:lang w:val="fr-FR"/>
        </w:rPr>
        <w:t> </w:t>
      </w:r>
      <w:r w:rsidRPr="004009C7">
        <w:rPr>
          <w:b/>
          <w:bCs/>
          <w:lang w:val="fr-FR"/>
        </w:rPr>
        <w:t>17386:2010.</w:t>
      </w:r>
    </w:p>
    <w:p w:rsidR="000C583E" w:rsidRPr="004009C7" w:rsidRDefault="000C583E" w:rsidP="00981D1F">
      <w:pPr>
        <w:pStyle w:val="SingleTxtG"/>
        <w:ind w:left="2268" w:hanging="1134"/>
        <w:rPr>
          <w:rFonts w:eastAsiaTheme="majorEastAsia"/>
          <w:b/>
        </w:rPr>
      </w:pPr>
      <w:r w:rsidRPr="004009C7">
        <w:rPr>
          <w:b/>
          <w:lang w:val="fr-FR"/>
        </w:rPr>
        <w:t>6</w:t>
      </w:r>
      <w:r w:rsidR="00CD40DB">
        <w:rPr>
          <w:b/>
          <w:lang w:val="fr-FR"/>
        </w:rPr>
        <w:t>.</w:t>
      </w:r>
      <w:r w:rsidRPr="004009C7">
        <w:rPr>
          <w:b/>
          <w:lang w:val="fr-FR"/>
        </w:rPr>
        <w:tab/>
      </w:r>
      <w:r w:rsidRPr="004009C7">
        <w:rPr>
          <w:b/>
          <w:bCs/>
          <w:lang w:val="fr-FR"/>
        </w:rPr>
        <w:t>Capacités d</w:t>
      </w:r>
      <w:r w:rsidR="00970D19" w:rsidRPr="004009C7">
        <w:rPr>
          <w:b/>
          <w:bCs/>
          <w:lang w:val="fr-FR"/>
        </w:rPr>
        <w:t>’</w:t>
      </w:r>
      <w:r w:rsidRPr="004009C7">
        <w:rPr>
          <w:b/>
          <w:bCs/>
          <w:lang w:val="fr-FR"/>
        </w:rPr>
        <w:t>autodiagnostic et signalement des défaillances</w:t>
      </w:r>
    </w:p>
    <w:p w:rsidR="000C583E" w:rsidRPr="004009C7" w:rsidRDefault="000C583E" w:rsidP="00981D1F">
      <w:pPr>
        <w:pStyle w:val="SingleTxtG"/>
        <w:ind w:left="2268"/>
        <w:rPr>
          <w:rFonts w:eastAsiaTheme="majorEastAsia"/>
          <w:b/>
        </w:rPr>
      </w:pPr>
      <w:r w:rsidRPr="004009C7">
        <w:rPr>
          <w:b/>
          <w:bCs/>
          <w:lang w:val="fr-FR"/>
        </w:rPr>
        <w:t>Conformément au paragraphe 5.5 de la norme ISO</w:t>
      </w:r>
      <w:r w:rsidR="00CD40DB">
        <w:rPr>
          <w:b/>
          <w:bCs/>
          <w:lang w:val="fr-FR"/>
        </w:rPr>
        <w:t> </w:t>
      </w:r>
      <w:r w:rsidRPr="004009C7">
        <w:rPr>
          <w:b/>
          <w:bCs/>
          <w:lang w:val="fr-FR"/>
        </w:rPr>
        <w:t>17386:2010.</w:t>
      </w:r>
    </w:p>
    <w:p w:rsidR="000C583E" w:rsidRPr="004009C7" w:rsidRDefault="000C583E" w:rsidP="00981D1F">
      <w:pPr>
        <w:pStyle w:val="SingleTxtG"/>
        <w:ind w:left="2268" w:hanging="1134"/>
        <w:rPr>
          <w:rFonts w:eastAsiaTheme="majorEastAsia"/>
          <w:b/>
        </w:rPr>
      </w:pPr>
      <w:r w:rsidRPr="004009C7">
        <w:rPr>
          <w:b/>
          <w:lang w:val="fr-FR"/>
        </w:rPr>
        <w:t>7</w:t>
      </w:r>
      <w:r w:rsidR="00CD40DB">
        <w:rPr>
          <w:b/>
          <w:lang w:val="fr-FR"/>
        </w:rPr>
        <w:t>.</w:t>
      </w:r>
      <w:r w:rsidRPr="004009C7">
        <w:rPr>
          <w:lang w:val="fr-FR"/>
        </w:rPr>
        <w:tab/>
      </w:r>
      <w:r w:rsidRPr="004009C7">
        <w:rPr>
          <w:b/>
          <w:bCs/>
          <w:lang w:val="fr-FR"/>
        </w:rPr>
        <w:t>Utilisation avec une remorque</w:t>
      </w:r>
    </w:p>
    <w:p w:rsidR="000C583E" w:rsidRPr="004009C7" w:rsidRDefault="000C583E" w:rsidP="00981D1F">
      <w:pPr>
        <w:pStyle w:val="SingleTxtG"/>
        <w:ind w:left="2268"/>
      </w:pPr>
      <w:r w:rsidRPr="004009C7">
        <w:rPr>
          <w:lang w:val="fr-FR"/>
        </w:rPr>
        <w:tab/>
      </w:r>
      <w:r w:rsidRPr="004009C7">
        <w:rPr>
          <w:b/>
          <w:bCs/>
          <w:lang w:val="fr-FR"/>
        </w:rPr>
        <w:t>Conformément au paragraphe 5.6 de la norme ISO 17386:2010. </w:t>
      </w:r>
      <w:r w:rsidRPr="00B50B0D">
        <w:rPr>
          <w:bCs/>
          <w:lang w:val="fr-FR"/>
        </w:rPr>
        <w:t>»</w:t>
      </w:r>
      <w:r w:rsidR="00B50B0D">
        <w:rPr>
          <w:bCs/>
          <w:lang w:val="fr-FR"/>
        </w:rPr>
        <w:t>.</w:t>
      </w:r>
    </w:p>
    <w:p w:rsidR="000C583E" w:rsidRPr="004009C7" w:rsidRDefault="00981D1F" w:rsidP="00981D1F">
      <w:pPr>
        <w:pStyle w:val="HChG"/>
      </w:pPr>
      <w:r w:rsidRPr="004009C7">
        <w:rPr>
          <w:lang w:val="fr-FR"/>
        </w:rPr>
        <w:tab/>
      </w:r>
      <w:r w:rsidR="000C583E" w:rsidRPr="004009C7">
        <w:rPr>
          <w:lang w:val="fr-FR"/>
        </w:rPr>
        <w:t>II.</w:t>
      </w:r>
      <w:r w:rsidR="000C583E" w:rsidRPr="004009C7">
        <w:rPr>
          <w:lang w:val="fr-FR"/>
        </w:rPr>
        <w:tab/>
        <w:t>Justification</w:t>
      </w:r>
    </w:p>
    <w:p w:rsidR="000C583E" w:rsidRPr="004009C7" w:rsidRDefault="000C583E" w:rsidP="00981D1F">
      <w:pPr>
        <w:pStyle w:val="SingleTxtG"/>
        <w:ind w:firstLine="567"/>
      </w:pPr>
      <w:r w:rsidRPr="004009C7">
        <w:rPr>
          <w:lang w:val="fr-FR"/>
        </w:rPr>
        <w:t xml:space="preserve">La présente proposition est une version actualisée du document GRSG-115-39, qui porte sur le champ de vision des systèmes de classe VIII. </w:t>
      </w:r>
      <w:r w:rsidR="00C163B1">
        <w:rPr>
          <w:lang w:val="fr-FR"/>
        </w:rPr>
        <w:t>L</w:t>
      </w:r>
      <w:r w:rsidRPr="004009C7">
        <w:rPr>
          <w:lang w:val="fr-FR"/>
        </w:rPr>
        <w:t>a mise à jour concerne des définitions supplémentaires des positions des appuie-tête pour la vision directe ou indirecte, et des dispositions transitoires générales prenant en compte les débats de la dernière réunion du groupe de travail informel VRU-Proxi.</w:t>
      </w:r>
    </w:p>
    <w:p w:rsidR="000C583E" w:rsidRPr="009E3AD3" w:rsidRDefault="009E3AD3" w:rsidP="009E3AD3">
      <w:pPr>
        <w:pStyle w:val="SingleTxtG"/>
        <w:spacing w:before="240" w:after="0"/>
        <w:jc w:val="center"/>
        <w:rPr>
          <w:u w:val="single"/>
        </w:rPr>
      </w:pPr>
      <w:r>
        <w:rPr>
          <w:u w:val="single"/>
        </w:rPr>
        <w:tab/>
      </w:r>
      <w:r>
        <w:rPr>
          <w:u w:val="single"/>
        </w:rPr>
        <w:tab/>
      </w:r>
      <w:r>
        <w:rPr>
          <w:u w:val="single"/>
        </w:rPr>
        <w:tab/>
      </w:r>
    </w:p>
    <w:sectPr w:rsidR="000C583E" w:rsidRPr="009E3AD3" w:rsidSect="000C583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0DB" w:rsidRDefault="00CD40DB" w:rsidP="00F95C08">
      <w:pPr>
        <w:spacing w:line="240" w:lineRule="auto"/>
      </w:pPr>
    </w:p>
  </w:endnote>
  <w:endnote w:type="continuationSeparator" w:id="0">
    <w:p w:rsidR="00CD40DB" w:rsidRPr="00AC3823" w:rsidRDefault="00CD40DB" w:rsidP="00AC3823">
      <w:pPr>
        <w:pStyle w:val="Footer"/>
      </w:pPr>
    </w:p>
  </w:endnote>
  <w:endnote w:type="continuationNotice" w:id="1">
    <w:p w:rsidR="00CD40DB" w:rsidRDefault="00CD40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0DB" w:rsidRPr="000C583E" w:rsidRDefault="00CD40DB" w:rsidP="000C583E">
    <w:pPr>
      <w:pStyle w:val="Footer"/>
      <w:tabs>
        <w:tab w:val="right" w:pos="9638"/>
      </w:tabs>
    </w:pPr>
    <w:r w:rsidRPr="000C583E">
      <w:rPr>
        <w:b/>
        <w:sz w:val="18"/>
      </w:rPr>
      <w:fldChar w:fldCharType="begin"/>
    </w:r>
    <w:r w:rsidRPr="000C583E">
      <w:rPr>
        <w:b/>
        <w:sz w:val="18"/>
      </w:rPr>
      <w:instrText xml:space="preserve"> PAGE  \* MERGEFORMAT </w:instrText>
    </w:r>
    <w:r w:rsidRPr="000C583E">
      <w:rPr>
        <w:b/>
        <w:sz w:val="18"/>
      </w:rPr>
      <w:fldChar w:fldCharType="separate"/>
    </w:r>
    <w:r w:rsidR="0012017B">
      <w:rPr>
        <w:b/>
        <w:noProof/>
        <w:sz w:val="18"/>
      </w:rPr>
      <w:t>8</w:t>
    </w:r>
    <w:r w:rsidRPr="000C583E">
      <w:rPr>
        <w:b/>
        <w:sz w:val="18"/>
      </w:rPr>
      <w:fldChar w:fldCharType="end"/>
    </w:r>
    <w:r>
      <w:rPr>
        <w:b/>
        <w:sz w:val="18"/>
      </w:rPr>
      <w:tab/>
    </w:r>
    <w:r>
      <w:t>GE.19-00241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0DB" w:rsidRPr="000C583E" w:rsidRDefault="00CD40DB" w:rsidP="000C583E">
    <w:pPr>
      <w:pStyle w:val="Footer"/>
      <w:tabs>
        <w:tab w:val="right" w:pos="9638"/>
      </w:tabs>
      <w:rPr>
        <w:b/>
        <w:sz w:val="18"/>
      </w:rPr>
    </w:pPr>
    <w:r>
      <w:t>GE.19-00241</w:t>
    </w:r>
    <w:r>
      <w:tab/>
    </w:r>
    <w:r w:rsidRPr="000C583E">
      <w:rPr>
        <w:b/>
        <w:sz w:val="18"/>
      </w:rPr>
      <w:fldChar w:fldCharType="begin"/>
    </w:r>
    <w:r w:rsidRPr="000C583E">
      <w:rPr>
        <w:b/>
        <w:sz w:val="18"/>
      </w:rPr>
      <w:instrText xml:space="preserve"> PAGE  \* MERGEFORMAT </w:instrText>
    </w:r>
    <w:r w:rsidRPr="000C583E">
      <w:rPr>
        <w:b/>
        <w:sz w:val="18"/>
      </w:rPr>
      <w:fldChar w:fldCharType="separate"/>
    </w:r>
    <w:r w:rsidR="0012017B">
      <w:rPr>
        <w:b/>
        <w:noProof/>
        <w:sz w:val="18"/>
      </w:rPr>
      <w:t>9</w:t>
    </w:r>
    <w:r w:rsidRPr="000C58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0DB" w:rsidRPr="000C583E" w:rsidRDefault="00CD40DB" w:rsidP="000C583E">
    <w:pPr>
      <w:pStyle w:val="Footer"/>
      <w:spacing w:before="120"/>
      <w:rPr>
        <w:sz w:val="20"/>
      </w:rPr>
    </w:pPr>
    <w:r>
      <w:rPr>
        <w:sz w:val="20"/>
      </w:rPr>
      <w:t>GE.</w:t>
    </w:r>
    <w:r>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19-00241  (F)    070219    150219</w:t>
    </w:r>
    <w:r>
      <w:rPr>
        <w:sz w:val="20"/>
      </w:rPr>
      <w:br/>
    </w:r>
    <w:r w:rsidRPr="000C583E">
      <w:rPr>
        <w:rFonts w:ascii="C39T30Lfz" w:hAnsi="C39T30Lfz"/>
        <w:sz w:val="56"/>
      </w:rPr>
      <w:t></w:t>
    </w:r>
    <w:r w:rsidRPr="000C583E">
      <w:rPr>
        <w:rFonts w:ascii="C39T30Lfz" w:hAnsi="C39T30Lfz"/>
        <w:sz w:val="56"/>
      </w:rPr>
      <w:t></w:t>
    </w:r>
    <w:r w:rsidRPr="000C583E">
      <w:rPr>
        <w:rFonts w:ascii="C39T30Lfz" w:hAnsi="C39T30Lfz"/>
        <w:sz w:val="56"/>
      </w:rPr>
      <w:t></w:t>
    </w:r>
    <w:r w:rsidRPr="000C583E">
      <w:rPr>
        <w:rFonts w:ascii="C39T30Lfz" w:hAnsi="C39T30Lfz"/>
        <w:sz w:val="56"/>
      </w:rPr>
      <w:t></w:t>
    </w:r>
    <w:r w:rsidRPr="000C583E">
      <w:rPr>
        <w:rFonts w:ascii="C39T30Lfz" w:hAnsi="C39T30Lfz"/>
        <w:sz w:val="56"/>
      </w:rPr>
      <w:t></w:t>
    </w:r>
    <w:r w:rsidRPr="000C583E">
      <w:rPr>
        <w:rFonts w:ascii="C39T30Lfz" w:hAnsi="C39T30Lfz"/>
        <w:sz w:val="56"/>
      </w:rPr>
      <w:t></w:t>
    </w:r>
    <w:r w:rsidRPr="000C583E">
      <w:rPr>
        <w:rFonts w:ascii="C39T30Lfz" w:hAnsi="C39T30Lfz"/>
        <w:sz w:val="56"/>
      </w:rPr>
      <w:t></w:t>
    </w:r>
    <w:r w:rsidRPr="000C583E">
      <w:rPr>
        <w:rFonts w:ascii="C39T30Lfz" w:hAnsi="C39T30Lfz"/>
        <w:sz w:val="56"/>
      </w:rPr>
      <w:t></w:t>
    </w:r>
    <w:r w:rsidRPr="000C583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0DB" w:rsidRPr="00AC3823" w:rsidRDefault="00CD40DB" w:rsidP="00AC3823">
      <w:pPr>
        <w:pStyle w:val="Footer"/>
        <w:tabs>
          <w:tab w:val="right" w:pos="2155"/>
        </w:tabs>
        <w:spacing w:after="80" w:line="240" w:lineRule="atLeast"/>
        <w:ind w:left="680"/>
        <w:rPr>
          <w:u w:val="single"/>
        </w:rPr>
      </w:pPr>
      <w:r>
        <w:rPr>
          <w:u w:val="single"/>
        </w:rPr>
        <w:tab/>
      </w:r>
    </w:p>
  </w:footnote>
  <w:footnote w:type="continuationSeparator" w:id="0">
    <w:p w:rsidR="00CD40DB" w:rsidRPr="00AC3823" w:rsidRDefault="00CD40DB" w:rsidP="00AC3823">
      <w:pPr>
        <w:pStyle w:val="Footer"/>
        <w:tabs>
          <w:tab w:val="right" w:pos="2155"/>
        </w:tabs>
        <w:spacing w:after="80" w:line="240" w:lineRule="atLeast"/>
        <w:ind w:left="680"/>
        <w:rPr>
          <w:u w:val="single"/>
        </w:rPr>
      </w:pPr>
      <w:r>
        <w:rPr>
          <w:u w:val="single"/>
        </w:rPr>
        <w:tab/>
      </w:r>
    </w:p>
  </w:footnote>
  <w:footnote w:type="continuationNotice" w:id="1">
    <w:p w:rsidR="00CD40DB" w:rsidRPr="00AC3823" w:rsidRDefault="00CD40DB">
      <w:pPr>
        <w:spacing w:line="240" w:lineRule="auto"/>
        <w:rPr>
          <w:sz w:val="2"/>
          <w:szCs w:val="2"/>
        </w:rPr>
      </w:pPr>
    </w:p>
  </w:footnote>
  <w:footnote w:id="2">
    <w:p w:rsidR="00CD40DB" w:rsidRPr="00970D19" w:rsidRDefault="00CD40DB">
      <w:pPr>
        <w:pStyle w:val="FootnoteText"/>
      </w:pPr>
      <w:r>
        <w:rPr>
          <w:rStyle w:val="FootnoteReference"/>
        </w:rPr>
        <w:tab/>
      </w:r>
      <w:r w:rsidRPr="00970D19">
        <w:rPr>
          <w:rStyle w:val="FootnoteReference"/>
          <w:sz w:val="20"/>
          <w:vertAlign w:val="baseline"/>
        </w:rPr>
        <w:t>*</w:t>
      </w:r>
      <w:r>
        <w:rPr>
          <w:rStyle w:val="FootnoteReference"/>
          <w:sz w:val="20"/>
          <w:vertAlign w:val="baseline"/>
        </w:rPr>
        <w:tab/>
      </w:r>
      <w:r>
        <w:rPr>
          <w:lang w:val="fr-FR"/>
        </w:rPr>
        <w:t xml:space="preserve">Conformément au </w:t>
      </w:r>
      <w:r w:rsidRPr="00970D19">
        <w:rPr>
          <w:spacing w:val="-2"/>
          <w:lang w:val="fr-FR"/>
        </w:rPr>
        <w:t>programme de travail du Comité des transports intérieurs pour</w:t>
      </w:r>
      <w:r>
        <w:rPr>
          <w:lang w:val="fr-FR"/>
        </w:rPr>
        <w:t xml:space="preserve">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0DB" w:rsidRPr="000C583E" w:rsidRDefault="00E24C8B">
    <w:pPr>
      <w:pStyle w:val="Header"/>
    </w:pPr>
    <w:r>
      <w:fldChar w:fldCharType="begin"/>
    </w:r>
    <w:r>
      <w:instrText xml:space="preserve"> TITLE  \* MERGEFORMAT </w:instrText>
    </w:r>
    <w:r>
      <w:fldChar w:fldCharType="separate"/>
    </w:r>
    <w:r w:rsidR="00940688">
      <w:t>ECE/TRANS/WP.29/GRSG/2019/10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0DB" w:rsidRPr="000C583E" w:rsidRDefault="00E24C8B" w:rsidP="000C583E">
    <w:pPr>
      <w:pStyle w:val="Header"/>
      <w:jc w:val="right"/>
    </w:pPr>
    <w:r>
      <w:fldChar w:fldCharType="begin"/>
    </w:r>
    <w:r>
      <w:instrText xml:space="preserve"> TITLE  \* MERGEFORMAT </w:instrText>
    </w:r>
    <w:r>
      <w:fldChar w:fldCharType="separate"/>
    </w:r>
    <w:r w:rsidR="00940688">
      <w:t>ECE/TRANS/WP.29/GRSG/2019/10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98"/>
    <w:rsid w:val="00017F94"/>
    <w:rsid w:val="00023842"/>
    <w:rsid w:val="000334F9"/>
    <w:rsid w:val="00045FEB"/>
    <w:rsid w:val="0007796D"/>
    <w:rsid w:val="000B7790"/>
    <w:rsid w:val="000C583E"/>
    <w:rsid w:val="00111F2F"/>
    <w:rsid w:val="0012017B"/>
    <w:rsid w:val="0014365E"/>
    <w:rsid w:val="00143C66"/>
    <w:rsid w:val="00176178"/>
    <w:rsid w:val="001F525A"/>
    <w:rsid w:val="00223272"/>
    <w:rsid w:val="0024779E"/>
    <w:rsid w:val="00257168"/>
    <w:rsid w:val="00261BB8"/>
    <w:rsid w:val="002744B8"/>
    <w:rsid w:val="002832AC"/>
    <w:rsid w:val="002D7C93"/>
    <w:rsid w:val="00305801"/>
    <w:rsid w:val="003916DE"/>
    <w:rsid w:val="003E3306"/>
    <w:rsid w:val="004009C7"/>
    <w:rsid w:val="00421996"/>
    <w:rsid w:val="00441C3B"/>
    <w:rsid w:val="00446FE5"/>
    <w:rsid w:val="00452396"/>
    <w:rsid w:val="004837D8"/>
    <w:rsid w:val="004E2EED"/>
    <w:rsid w:val="004E468C"/>
    <w:rsid w:val="005505B7"/>
    <w:rsid w:val="00573BE5"/>
    <w:rsid w:val="00586ED3"/>
    <w:rsid w:val="00596AA9"/>
    <w:rsid w:val="005B7137"/>
    <w:rsid w:val="006835CE"/>
    <w:rsid w:val="006E0C4D"/>
    <w:rsid w:val="0071601D"/>
    <w:rsid w:val="00733F16"/>
    <w:rsid w:val="007A62E6"/>
    <w:rsid w:val="007F20FA"/>
    <w:rsid w:val="0080684C"/>
    <w:rsid w:val="00871C75"/>
    <w:rsid w:val="008776DC"/>
    <w:rsid w:val="008A0EAF"/>
    <w:rsid w:val="00940688"/>
    <w:rsid w:val="009446C0"/>
    <w:rsid w:val="009705C8"/>
    <w:rsid w:val="00970D19"/>
    <w:rsid w:val="00981D1F"/>
    <w:rsid w:val="009C1CF4"/>
    <w:rsid w:val="009E3AD3"/>
    <w:rsid w:val="009F6B74"/>
    <w:rsid w:val="00A3029F"/>
    <w:rsid w:val="00A30353"/>
    <w:rsid w:val="00AC3823"/>
    <w:rsid w:val="00AD3C0A"/>
    <w:rsid w:val="00AE323C"/>
    <w:rsid w:val="00AF0CB5"/>
    <w:rsid w:val="00B00181"/>
    <w:rsid w:val="00B00B0D"/>
    <w:rsid w:val="00B45F2E"/>
    <w:rsid w:val="00B50B0D"/>
    <w:rsid w:val="00B765F7"/>
    <w:rsid w:val="00BA0CA9"/>
    <w:rsid w:val="00C02897"/>
    <w:rsid w:val="00C14198"/>
    <w:rsid w:val="00C163B1"/>
    <w:rsid w:val="00C97039"/>
    <w:rsid w:val="00CD40DB"/>
    <w:rsid w:val="00D21D11"/>
    <w:rsid w:val="00D3439C"/>
    <w:rsid w:val="00DB1831"/>
    <w:rsid w:val="00DD3BFD"/>
    <w:rsid w:val="00DF6678"/>
    <w:rsid w:val="00E0299A"/>
    <w:rsid w:val="00E24C8B"/>
    <w:rsid w:val="00E828A7"/>
    <w:rsid w:val="00E85C74"/>
    <w:rsid w:val="00EA6547"/>
    <w:rsid w:val="00EF2E22"/>
    <w:rsid w:val="00F35BAF"/>
    <w:rsid w:val="00F660DF"/>
    <w:rsid w:val="00F7721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62E948-6863-4148-A216-089F2AA7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0C583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2982</Words>
  <Characters>17003</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ECE/TRANS/WP.29/GRSG/2019/10</vt:lpstr>
      <vt:lpstr>ECE/TRANS/WP.29/GRSG/2019/10</vt:lpstr>
    </vt:vector>
  </TitlesOfParts>
  <Company>DCM</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ECE/TRANS/WP.29/GRSG/2019/10</dc:title>
  <dc:subject/>
  <dc:creator>Fabienne CRELIER</dc:creator>
  <cp:keywords/>
  <cp:lastModifiedBy>Benedicte Boudol</cp:lastModifiedBy>
  <cp:revision>2</cp:revision>
  <cp:lastPrinted>2019-02-15T10:06:00Z</cp:lastPrinted>
  <dcterms:created xsi:type="dcterms:W3CDTF">2019-02-15T13:45:00Z</dcterms:created>
  <dcterms:modified xsi:type="dcterms:W3CDTF">2019-02-15T13:45:00Z</dcterms:modified>
</cp:coreProperties>
</file>