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66F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66FD4" w:rsidP="00766FD4">
            <w:pPr>
              <w:jc w:val="right"/>
            </w:pPr>
            <w:r w:rsidRPr="00766FD4">
              <w:rPr>
                <w:sz w:val="40"/>
              </w:rPr>
              <w:t>ECE</w:t>
            </w:r>
            <w:r>
              <w:t>/TRANS/WP.29/GRSG/2019/30</w:t>
            </w:r>
          </w:p>
        </w:tc>
      </w:tr>
      <w:tr w:rsidR="002D5AAC" w:rsidRPr="00244B8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66FD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66FD4" w:rsidRDefault="00766FD4" w:rsidP="00766F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July 2019</w:t>
            </w:r>
          </w:p>
          <w:p w:rsidR="00766FD4" w:rsidRDefault="00766FD4" w:rsidP="00766F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66FD4" w:rsidRPr="008D53B6" w:rsidRDefault="00766FD4" w:rsidP="00766F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66FD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66FD4" w:rsidRPr="00766FD4" w:rsidRDefault="00766FD4" w:rsidP="00766FD4">
      <w:pPr>
        <w:spacing w:before="120"/>
        <w:rPr>
          <w:sz w:val="28"/>
          <w:szCs w:val="28"/>
        </w:rPr>
      </w:pPr>
      <w:r w:rsidRPr="00766FD4">
        <w:rPr>
          <w:sz w:val="28"/>
          <w:szCs w:val="28"/>
        </w:rPr>
        <w:t>Комитет по внутреннему транспорту</w:t>
      </w:r>
    </w:p>
    <w:p w:rsidR="00766FD4" w:rsidRPr="00766FD4" w:rsidRDefault="00766FD4" w:rsidP="00766FD4">
      <w:pPr>
        <w:spacing w:before="120"/>
        <w:rPr>
          <w:b/>
          <w:sz w:val="24"/>
          <w:szCs w:val="24"/>
        </w:rPr>
      </w:pPr>
      <w:r w:rsidRPr="00766FD4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766FD4">
        <w:rPr>
          <w:b/>
          <w:bCs/>
          <w:sz w:val="24"/>
          <w:szCs w:val="24"/>
        </w:rPr>
        <w:t>в области транспортных средств</w:t>
      </w:r>
    </w:p>
    <w:p w:rsidR="00766FD4" w:rsidRPr="008C548D" w:rsidRDefault="00766FD4" w:rsidP="00766FD4">
      <w:pPr>
        <w:spacing w:before="120"/>
        <w:rPr>
          <w:b/>
        </w:rPr>
      </w:pPr>
      <w:r>
        <w:rPr>
          <w:b/>
          <w:bCs/>
        </w:rPr>
        <w:t>Рабочая группа по общим предписаниям,</w:t>
      </w:r>
      <w:r>
        <w:rPr>
          <w:b/>
          <w:bCs/>
        </w:rPr>
        <w:br/>
        <w:t>касающимся безопасности</w:t>
      </w:r>
    </w:p>
    <w:p w:rsidR="00766FD4" w:rsidRPr="00301230" w:rsidRDefault="00766FD4" w:rsidP="00766FD4">
      <w:pPr>
        <w:spacing w:before="120"/>
        <w:rPr>
          <w:b/>
        </w:rPr>
      </w:pPr>
      <w:r>
        <w:rPr>
          <w:b/>
          <w:bCs/>
        </w:rPr>
        <w:t>117-я сессия</w:t>
      </w:r>
    </w:p>
    <w:p w:rsidR="00766FD4" w:rsidRPr="00301230" w:rsidRDefault="00766FD4" w:rsidP="00766FD4">
      <w:r>
        <w:t>Женева, 8</w:t>
      </w:r>
      <w:r w:rsidRPr="00301230">
        <w:t>–</w:t>
      </w:r>
      <w:r>
        <w:t>11 октября 2019 года</w:t>
      </w:r>
    </w:p>
    <w:p w:rsidR="00766FD4" w:rsidRPr="008C548D" w:rsidRDefault="00766FD4" w:rsidP="00766FD4">
      <w:r>
        <w:t>Пункт 2 а) предварительной повестки дня</w:t>
      </w:r>
    </w:p>
    <w:p w:rsidR="00766FD4" w:rsidRPr="008C548D" w:rsidRDefault="00766FD4" w:rsidP="00766FD4">
      <w:pPr>
        <w:rPr>
          <w:b/>
        </w:rPr>
      </w:pPr>
      <w:r>
        <w:rPr>
          <w:b/>
          <w:bCs/>
        </w:rPr>
        <w:t xml:space="preserve">Поправки к правилам, касающимся городских </w:t>
      </w:r>
      <w:r w:rsidR="00244B84">
        <w:rPr>
          <w:b/>
          <w:bCs/>
        </w:rPr>
        <w:br/>
      </w:r>
      <w:r>
        <w:rPr>
          <w:b/>
          <w:bCs/>
        </w:rPr>
        <w:t>и междугородных автобусов:</w:t>
      </w:r>
      <w:r w:rsidR="008A4E6C">
        <w:br/>
      </w:r>
      <w:r>
        <w:rPr>
          <w:b/>
          <w:bCs/>
        </w:rPr>
        <w:t xml:space="preserve">Правила № 107 ООН (транспортные средства </w:t>
      </w:r>
      <w:r w:rsidR="00244B84">
        <w:rPr>
          <w:b/>
          <w:bCs/>
        </w:rPr>
        <w:br/>
      </w:r>
      <w:bookmarkStart w:id="0" w:name="_GoBack"/>
      <w:bookmarkEnd w:id="0"/>
      <w:r>
        <w:rPr>
          <w:b/>
          <w:bCs/>
        </w:rPr>
        <w:t>категорий М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и М</w:t>
      </w:r>
      <w:r>
        <w:rPr>
          <w:b/>
          <w:bCs/>
          <w:vertAlign w:val="subscript"/>
        </w:rPr>
        <w:t>3</w:t>
      </w:r>
      <w:r>
        <w:rPr>
          <w:b/>
          <w:bCs/>
        </w:rPr>
        <w:t>)</w:t>
      </w:r>
    </w:p>
    <w:p w:rsidR="00766FD4" w:rsidRPr="008A4E6C" w:rsidRDefault="008A4E6C" w:rsidP="008A4E6C">
      <w:pPr>
        <w:pStyle w:val="HChG"/>
      </w:pPr>
      <w:r>
        <w:tab/>
      </w:r>
      <w:r>
        <w:tab/>
      </w:r>
      <w:r w:rsidR="00766FD4" w:rsidRPr="008A4E6C">
        <w:t>Предложение по дополнению [7] к поправкам серии 06, по дополнению [2] к поправкам серии 07 и по дополнению к поправкам серии 08 к Правилам № 107 ООН (транспортные средства категорий M</w:t>
      </w:r>
      <w:r w:rsidR="00766FD4" w:rsidRPr="000024C4">
        <w:rPr>
          <w:vertAlign w:val="subscript"/>
        </w:rPr>
        <w:t>2</w:t>
      </w:r>
      <w:r w:rsidR="00766FD4" w:rsidRPr="008A4E6C">
        <w:t xml:space="preserve"> и M</w:t>
      </w:r>
      <w:r w:rsidR="00766FD4" w:rsidRPr="000024C4">
        <w:rPr>
          <w:vertAlign w:val="subscript"/>
        </w:rPr>
        <w:t>3</w:t>
      </w:r>
      <w:r w:rsidR="00766FD4" w:rsidRPr="008A4E6C">
        <w:t>)</w:t>
      </w:r>
    </w:p>
    <w:p w:rsidR="00766FD4" w:rsidRPr="008A4E6C" w:rsidRDefault="008A4E6C" w:rsidP="008A4E6C">
      <w:pPr>
        <w:pStyle w:val="H1G"/>
      </w:pPr>
      <w:r>
        <w:tab/>
      </w:r>
      <w:r>
        <w:tab/>
      </w:r>
      <w:r w:rsidR="00766FD4" w:rsidRPr="008A4E6C">
        <w:t>Представлено экспертом от Международной организации предприятий автомобильной промышленности</w:t>
      </w:r>
      <w:r w:rsidR="00766FD4" w:rsidRPr="008A4E6C">
        <w:rPr>
          <w:b w:val="0"/>
          <w:sz w:val="20"/>
        </w:rPr>
        <w:footnoteReference w:customMarkFollows="1" w:id="1"/>
        <w:t>*</w:t>
      </w:r>
    </w:p>
    <w:p w:rsidR="00766FD4" w:rsidRPr="008C548D" w:rsidRDefault="008A4E6C" w:rsidP="008A4E6C">
      <w:pPr>
        <w:pStyle w:val="SingleTxtG"/>
      </w:pPr>
      <w:r>
        <w:tab/>
      </w:r>
      <w:r>
        <w:tab/>
      </w:r>
      <w:r w:rsidR="00766FD4">
        <w:t>Воспроизведенный ниже текст был подготовлен экспертом от Международной организации предприятий автомобильной промышленности в целях внесения поправок в положения Правил № 107 ООН, касающиеся количества и расположения аварийных выходов транспортных средств классов А и В. Изменения к действующему тексту Правил № 107 ООН выделены жирным шрифтом в случае новых элементов или зачеркиванием</w:t>
      </w:r>
      <w:r w:rsidR="00766FD4" w:rsidRPr="00301230">
        <w:t xml:space="preserve"> </w:t>
      </w:r>
      <w:r w:rsidR="00766FD4">
        <w:t>в случае исключенных элементов.</w:t>
      </w:r>
    </w:p>
    <w:p w:rsidR="00766FD4" w:rsidRPr="008C548D" w:rsidRDefault="00766FD4" w:rsidP="00766FD4">
      <w:pPr>
        <w:pStyle w:val="HChG"/>
        <w:rPr>
          <w:b w:val="0"/>
        </w:rPr>
      </w:pPr>
      <w:r>
        <w:tab/>
        <w:t>I.</w:t>
      </w:r>
      <w:r>
        <w:tab/>
      </w:r>
      <w:r>
        <w:rPr>
          <w:bCs/>
        </w:rPr>
        <w:t>Предложение</w:t>
      </w:r>
    </w:p>
    <w:p w:rsidR="00766FD4" w:rsidRPr="008C548D" w:rsidRDefault="00766FD4" w:rsidP="008A4E6C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b/>
        </w:rPr>
      </w:pPr>
      <w:r>
        <w:rPr>
          <w:b/>
          <w:bCs/>
          <w:i/>
          <w:iCs/>
        </w:rPr>
        <w:t>Приложение 3</w:t>
      </w:r>
    </w:p>
    <w:p w:rsidR="00766FD4" w:rsidRPr="008C548D" w:rsidRDefault="00766FD4" w:rsidP="008A4E6C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</w:pPr>
      <w:r>
        <w:rPr>
          <w:i/>
          <w:iCs/>
        </w:rPr>
        <w:t>Пункт 7.6.2.8</w:t>
      </w:r>
      <w:r>
        <w:t xml:space="preserve"> изменить следующим образом:</w:t>
      </w:r>
    </w:p>
    <w:p w:rsidR="00766FD4" w:rsidRPr="008C548D" w:rsidRDefault="008A4E6C" w:rsidP="008A4E6C">
      <w:pPr>
        <w:spacing w:after="120"/>
        <w:ind w:left="2268" w:right="1134" w:hanging="1134"/>
        <w:jc w:val="both"/>
      </w:pPr>
      <w:r>
        <w:t>«</w:t>
      </w:r>
      <w:r w:rsidR="00766FD4">
        <w:t>7.6.2.8</w:t>
      </w:r>
      <w:r w:rsidR="00766FD4">
        <w:tab/>
      </w:r>
      <w:r w:rsidR="00766FD4">
        <w:rPr>
          <w:b/>
          <w:bCs/>
        </w:rPr>
        <w:t>В случае транспортных средств классов I, II и III</w:t>
      </w:r>
      <w:r w:rsidR="00766FD4">
        <w:t xml:space="preserve"> требующиеся аварийные люки размещаются следующим образом: </w:t>
      </w:r>
    </w:p>
    <w:p w:rsidR="00766FD4" w:rsidRPr="008C548D" w:rsidRDefault="00315D07" w:rsidP="00315D07">
      <w:pPr>
        <w:tabs>
          <w:tab w:val="left" w:pos="2268"/>
        </w:tabs>
        <w:spacing w:after="120"/>
        <w:ind w:left="2835" w:right="1134" w:hanging="1134"/>
        <w:jc w:val="both"/>
      </w:pPr>
      <w:r>
        <w:lastRenderedPageBreak/>
        <w:tab/>
        <w:t>а)</w:t>
      </w:r>
      <w:r>
        <w:tab/>
      </w:r>
      <w:r w:rsidR="00766FD4">
        <w:t>если имеется только один люк, то он устанавливается в средней трети пассажирского салона; или</w:t>
      </w:r>
    </w:p>
    <w:p w:rsidR="00766FD4" w:rsidRPr="008C548D" w:rsidRDefault="00315D07" w:rsidP="00315D07">
      <w:pPr>
        <w:tabs>
          <w:tab w:val="left" w:pos="2268"/>
        </w:tabs>
        <w:spacing w:after="120"/>
        <w:ind w:left="2835" w:right="1134" w:hanging="1134"/>
        <w:jc w:val="both"/>
      </w:pPr>
      <w:r>
        <w:tab/>
        <w:t>b)</w:t>
      </w:r>
      <w:r>
        <w:tab/>
      </w:r>
      <w:r w:rsidR="00766FD4">
        <w:t>если имеется два люка, то они должны быть разнесены, причем расстояние между ближайшими краями отверстий, измеренное по линии, параллельной продольной оси транспортного средства, должно быть не менее 2 м</w:t>
      </w:r>
      <w:r>
        <w:t>».</w:t>
      </w:r>
    </w:p>
    <w:p w:rsidR="00766FD4" w:rsidRPr="008C548D" w:rsidRDefault="00766FD4" w:rsidP="008A4E6C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</w:pPr>
      <w:r>
        <w:rPr>
          <w:i/>
          <w:iCs/>
        </w:rPr>
        <w:t>Включить новый пункт 7.6.2.9</w:t>
      </w:r>
      <w:r>
        <w:t xml:space="preserve"> следующего содержания:</w:t>
      </w:r>
    </w:p>
    <w:p w:rsidR="00766FD4" w:rsidRPr="008C548D" w:rsidRDefault="00315D07" w:rsidP="008A4E6C">
      <w:pPr>
        <w:spacing w:after="120"/>
        <w:ind w:left="2268" w:right="1134" w:hanging="1134"/>
        <w:jc w:val="both"/>
        <w:rPr>
          <w:b/>
        </w:rPr>
      </w:pPr>
      <w:r>
        <w:rPr>
          <w:bCs/>
        </w:rPr>
        <w:t>«</w:t>
      </w:r>
      <w:r w:rsidR="00766FD4">
        <w:rPr>
          <w:b/>
          <w:bCs/>
        </w:rPr>
        <w:t>7.6.2.9</w:t>
      </w:r>
      <w:r w:rsidR="00766FD4">
        <w:tab/>
      </w:r>
      <w:r w:rsidR="00766FD4">
        <w:rPr>
          <w:b/>
          <w:bCs/>
        </w:rPr>
        <w:t>В случае транспортных средств классов A и B требующиеся аварийные люки размещаются следующим образом:</w:t>
      </w:r>
    </w:p>
    <w:p w:rsidR="00766FD4" w:rsidRPr="008C548D" w:rsidRDefault="00766FD4" w:rsidP="00315D07">
      <w:pPr>
        <w:tabs>
          <w:tab w:val="left" w:pos="2268"/>
        </w:tabs>
        <w:spacing w:after="120"/>
        <w:ind w:left="2835" w:right="1134" w:hanging="1134"/>
        <w:jc w:val="both"/>
        <w:rPr>
          <w:b/>
        </w:rPr>
      </w:pPr>
      <w:r>
        <w:tab/>
      </w:r>
      <w:r w:rsidR="00315D07">
        <w:rPr>
          <w:b/>
          <w:bCs/>
        </w:rPr>
        <w:t>а)</w:t>
      </w:r>
      <w:r w:rsidR="00315D07">
        <w:rPr>
          <w:b/>
          <w:bCs/>
        </w:rPr>
        <w:tab/>
      </w:r>
      <w:r>
        <w:rPr>
          <w:b/>
          <w:bCs/>
        </w:rPr>
        <w:t>если имеется только один люк, то он устанавливается в средней трети пассажирского салона.</w:t>
      </w:r>
      <w:r>
        <w:t xml:space="preserve"> </w:t>
      </w:r>
      <w:r>
        <w:rPr>
          <w:b/>
          <w:bCs/>
        </w:rPr>
        <w:t>В качестве альтернативы на транспортных средствах с весьма коротким пассажирским салоном такой люк может быть расположен в средней части салона, причем эта средняя часть должна занимать одинаковое расстояние в продольном направлении с каждой стороны от поперечной центральной линии пассажирского салона, а длина этой части не должна превышать [1,6 м];</w:t>
      </w:r>
    </w:p>
    <w:p w:rsidR="00766FD4" w:rsidRPr="008C548D" w:rsidRDefault="00315D07" w:rsidP="00315D07">
      <w:pPr>
        <w:tabs>
          <w:tab w:val="left" w:pos="2268"/>
        </w:tabs>
        <w:spacing w:after="120"/>
        <w:ind w:left="2835" w:right="1134" w:hanging="1134"/>
        <w:jc w:val="both"/>
        <w:rPr>
          <w:bCs/>
        </w:rPr>
      </w:pPr>
      <w:r w:rsidRPr="00315D07">
        <w:rPr>
          <w:b/>
        </w:rPr>
        <w:tab/>
        <w:t>b)</w:t>
      </w:r>
      <w:r w:rsidRPr="00315D07">
        <w:rPr>
          <w:b/>
        </w:rPr>
        <w:tab/>
      </w:r>
      <w:r w:rsidR="00766FD4" w:rsidRPr="00315D07">
        <w:rPr>
          <w:b/>
        </w:rPr>
        <w:t>если имеется два люка, то они должны быть разнесены, причем расстояние между ближайшими краями отверстий, измеренное по линии, параллельной продольной оси транспортного средства, должно быть не менее 2 м</w:t>
      </w:r>
      <w:r>
        <w:t>».</w:t>
      </w:r>
    </w:p>
    <w:p w:rsidR="00766FD4" w:rsidRPr="008C548D" w:rsidRDefault="00766FD4" w:rsidP="00766FD4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:rsidR="00766FD4" w:rsidRPr="008C548D" w:rsidRDefault="00766FD4" w:rsidP="00766FD4">
      <w:pPr>
        <w:pStyle w:val="H1G"/>
      </w:pPr>
      <w:r>
        <w:tab/>
        <w:t>A.</w:t>
      </w:r>
      <w:r>
        <w:tab/>
      </w:r>
      <w:r>
        <w:rPr>
          <w:bCs/>
        </w:rPr>
        <w:t>Обзор сложившейся ситуации</w:t>
      </w:r>
    </w:p>
    <w:p w:rsidR="00766FD4" w:rsidRPr="008C548D" w:rsidRDefault="00766FD4" w:rsidP="00766FD4">
      <w:pPr>
        <w:pStyle w:val="SingleTxtG"/>
      </w:pPr>
      <w:r w:rsidRPr="008C548D">
        <w:t>1.</w:t>
      </w:r>
      <w:r w:rsidRPr="008C548D">
        <w:tab/>
        <w:t>Переход от поправок серии 05 к поправкам серии 06 к Правилам 107</w:t>
      </w:r>
      <w:r w:rsidR="00315D07">
        <w:t xml:space="preserve"> </w:t>
      </w:r>
      <w:r w:rsidRPr="008C548D">
        <w:t xml:space="preserve">основан на тексте окончательного предложения, подготовленного неофициальной группой </w:t>
      </w:r>
      <w:r>
        <w:t xml:space="preserve">по </w:t>
      </w:r>
      <w:r w:rsidRPr="008C548D">
        <w:t>служебным дверям, окнам и з</w:t>
      </w:r>
      <w:r w:rsidR="00315D07">
        <w:t>апасным выходам (НРГ по СДОЗВ),</w:t>
      </w:r>
      <w:r w:rsidR="00315D07">
        <w:br/>
      </w:r>
      <w:r w:rsidRPr="008C548D">
        <w:t xml:space="preserve">см. документ </w:t>
      </w:r>
      <w:r>
        <w:t>ECE</w:t>
      </w:r>
      <w:r w:rsidRPr="008C548D">
        <w:t>/</w:t>
      </w:r>
      <w:r>
        <w:t>TRANS</w:t>
      </w:r>
      <w:r w:rsidRPr="008C548D">
        <w:t>/</w:t>
      </w:r>
      <w:r>
        <w:t>WP</w:t>
      </w:r>
      <w:r w:rsidRPr="008C548D">
        <w:t>.29/</w:t>
      </w:r>
      <w:r>
        <w:t>GRSG</w:t>
      </w:r>
      <w:r w:rsidRPr="008C548D">
        <w:t xml:space="preserve">/2012/15. Предлагаемые поправки были приняты </w:t>
      </w:r>
      <w:r>
        <w:t>GRSG</w:t>
      </w:r>
      <w:r w:rsidRPr="008C548D">
        <w:t xml:space="preserve"> на ее 103-й сессии в октябре 2</w:t>
      </w:r>
      <w:r>
        <w:t>012 года и стали обязательными для</w:t>
      </w:r>
      <w:r w:rsidRPr="008C548D">
        <w:t xml:space="preserve"> соблюдени</w:t>
      </w:r>
      <w:r>
        <w:t>я</w:t>
      </w:r>
      <w:r w:rsidRPr="008C548D">
        <w:t xml:space="preserve"> при регистрации с 10 июня 2019 года.</w:t>
      </w:r>
    </w:p>
    <w:p w:rsidR="00766FD4" w:rsidRPr="008C548D" w:rsidRDefault="00766FD4" w:rsidP="00766FD4">
      <w:pPr>
        <w:pStyle w:val="SingleTxtG"/>
      </w:pPr>
      <w:r>
        <w:t>2.</w:t>
      </w:r>
      <w:r>
        <w:tab/>
        <w:t>В пункте 7.6.2 этих Правил определяется расположение аварийных выходов. Если в поправках серии 05 в качестве альтернативы допускалось соответствие автобусов классов А и В положениям пункта 1.2 приложения 7 о расположении аварийных выходов, то в поправках серии 06 и последующих серий положения, касающиеся расположения аварийных люков транспортных средств классов A и B, были включены в основной текст приложения 3 в качестве нового пункта 7.6.2.2.</w:t>
      </w:r>
    </w:p>
    <w:p w:rsidR="00766FD4" w:rsidRPr="008C548D" w:rsidRDefault="00766FD4" w:rsidP="00766FD4">
      <w:pPr>
        <w:pStyle w:val="H1G"/>
      </w:pPr>
      <w:r>
        <w:tab/>
        <w:t>B.</w:t>
      </w:r>
      <w:r>
        <w:tab/>
      </w:r>
      <w:r>
        <w:rPr>
          <w:bCs/>
        </w:rPr>
        <w:t>Последствия</w:t>
      </w:r>
    </w:p>
    <w:p w:rsidR="00766FD4" w:rsidRPr="008C548D" w:rsidRDefault="00766FD4" w:rsidP="00766FD4">
      <w:pPr>
        <w:pStyle w:val="SingleTxtG"/>
      </w:pPr>
      <w:r>
        <w:t>3.</w:t>
      </w:r>
      <w:r>
        <w:tab/>
        <w:t>Одно из следствий введения новой формулировки состоит в том, что при установке одного аварийного люка он должен располагаться в средней трети салона. В настоящем предложении учитывается, что в соответствии с толкованием действующей формулировки отверстие люка должно полностью находиться в пределах указанной трети. В случае транспортных средств классов А и В, у которых пассажирский салон иногда является весьма коротким (&lt;3 м), длина средней трети может составлять менее 1 м, между тем как только для люка на крыше требуется около 70 см с учетом его запорных конструкций и петель. В этой связи положения о расположении люка практически не допускают возможности для гибкого применения этих требований. Кроме того, в таких коротких салонах средняя треть может приходиться на ту часть, где расположена служебная дверь, рядом с которой требуется установка элементов бокового усиления крыши в целях обеспечения конструктивной устойчивости и соблюдения положений Правил № 66. Предполагается, что такие последствия, связанные с введением поправок новой серии, являются непреднамеренными.</w:t>
      </w:r>
    </w:p>
    <w:p w:rsidR="00766FD4" w:rsidRPr="008C548D" w:rsidRDefault="00766FD4" w:rsidP="00766FD4">
      <w:pPr>
        <w:pStyle w:val="H1G"/>
      </w:pPr>
      <w:r>
        <w:tab/>
        <w:t>C.</w:t>
      </w:r>
      <w:r>
        <w:tab/>
      </w:r>
      <w:r>
        <w:rPr>
          <w:bCs/>
        </w:rPr>
        <w:t>Предложение</w:t>
      </w:r>
    </w:p>
    <w:p w:rsidR="00766FD4" w:rsidRPr="008C548D" w:rsidRDefault="00766FD4" w:rsidP="00766FD4">
      <w:pPr>
        <w:pStyle w:val="SingleTxtG"/>
      </w:pPr>
      <w:r>
        <w:t>4.</w:t>
      </w:r>
      <w:r>
        <w:tab/>
        <w:t>Для сохранения центрального расположения люка в средней части салона в продольном направлении мы предлагаем включить положение о том, что средняя часть самых коротких транспортных средств должна занимать одинаковое расстояние с каждой стороны от центральной поперечной линии и иметь максимальную длину 1</w:t>
      </w:r>
      <w:r w:rsidR="0078392A">
        <w:t> </w:t>
      </w:r>
      <w:r>
        <w:t>600 мм, с тем чтобы расстояние, отведенное для установки люка, составляло либо не более трети длины салона, либо не более 1</w:t>
      </w:r>
      <w:r w:rsidR="0078392A">
        <w:t xml:space="preserve"> </w:t>
      </w:r>
      <w:r>
        <w:t>600 мм. Это предложение не затронет требования о расположении люков в средних и крупногабаритных автобусах.</w:t>
      </w:r>
    </w:p>
    <w:p w:rsidR="00E12C5F" w:rsidRPr="008D53B6" w:rsidRDefault="00766FD4" w:rsidP="00244B84">
      <w:pPr>
        <w:spacing w:before="240"/>
        <w:jc w:val="center"/>
      </w:pPr>
      <w:r w:rsidRPr="008C548D">
        <w:rPr>
          <w:u w:val="single"/>
        </w:rPr>
        <w:tab/>
      </w:r>
      <w:r w:rsidRPr="008C548D">
        <w:rPr>
          <w:u w:val="single"/>
        </w:rPr>
        <w:tab/>
      </w:r>
      <w:r w:rsidRPr="008C548D">
        <w:rPr>
          <w:u w:val="single"/>
        </w:rPr>
        <w:tab/>
      </w:r>
    </w:p>
    <w:sectPr w:rsidR="00E12C5F" w:rsidRPr="008D53B6" w:rsidSect="00766F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50" w:rsidRPr="00A312BC" w:rsidRDefault="00776050" w:rsidP="00A312BC"/>
  </w:endnote>
  <w:endnote w:type="continuationSeparator" w:id="0">
    <w:p w:rsidR="00776050" w:rsidRPr="00A312BC" w:rsidRDefault="007760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D4" w:rsidRPr="00766FD4" w:rsidRDefault="00766FD4">
    <w:pPr>
      <w:pStyle w:val="a8"/>
    </w:pPr>
    <w:r w:rsidRPr="00766FD4">
      <w:rPr>
        <w:b/>
        <w:sz w:val="18"/>
      </w:rPr>
      <w:fldChar w:fldCharType="begin"/>
    </w:r>
    <w:r w:rsidRPr="00766FD4">
      <w:rPr>
        <w:b/>
        <w:sz w:val="18"/>
      </w:rPr>
      <w:instrText xml:space="preserve"> PAGE  \* MERGEFORMAT </w:instrText>
    </w:r>
    <w:r w:rsidRPr="00766FD4">
      <w:rPr>
        <w:b/>
        <w:sz w:val="18"/>
      </w:rPr>
      <w:fldChar w:fldCharType="separate"/>
    </w:r>
    <w:r w:rsidR="00C70960">
      <w:rPr>
        <w:b/>
        <w:noProof/>
        <w:sz w:val="18"/>
      </w:rPr>
      <w:t>2</w:t>
    </w:r>
    <w:r w:rsidRPr="00766FD4">
      <w:rPr>
        <w:b/>
        <w:sz w:val="18"/>
      </w:rPr>
      <w:fldChar w:fldCharType="end"/>
    </w:r>
    <w:r>
      <w:rPr>
        <w:b/>
        <w:sz w:val="18"/>
      </w:rPr>
      <w:tab/>
    </w:r>
    <w:r>
      <w:t>GE.19-12303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D4" w:rsidRPr="00766FD4" w:rsidRDefault="00766FD4" w:rsidP="00766FD4">
    <w:pPr>
      <w:pStyle w:val="a8"/>
      <w:tabs>
        <w:tab w:val="clear" w:pos="9639"/>
        <w:tab w:val="right" w:pos="9638"/>
      </w:tabs>
      <w:rPr>
        <w:b/>
        <w:sz w:val="18"/>
      </w:rPr>
    </w:pPr>
    <w:r>
      <w:t>GE.19-12303</w:t>
    </w:r>
    <w:r>
      <w:tab/>
    </w:r>
    <w:r w:rsidRPr="00766FD4">
      <w:rPr>
        <w:b/>
        <w:sz w:val="18"/>
      </w:rPr>
      <w:fldChar w:fldCharType="begin"/>
    </w:r>
    <w:r w:rsidRPr="00766FD4">
      <w:rPr>
        <w:b/>
        <w:sz w:val="18"/>
      </w:rPr>
      <w:instrText xml:space="preserve"> PAGE  \* MERGEFORMAT </w:instrText>
    </w:r>
    <w:r w:rsidRPr="00766FD4">
      <w:rPr>
        <w:b/>
        <w:sz w:val="18"/>
      </w:rPr>
      <w:fldChar w:fldCharType="separate"/>
    </w:r>
    <w:r w:rsidR="00C70960">
      <w:rPr>
        <w:b/>
        <w:noProof/>
        <w:sz w:val="18"/>
      </w:rPr>
      <w:t>3</w:t>
    </w:r>
    <w:r w:rsidRPr="00766F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66FD4" w:rsidRDefault="00766FD4" w:rsidP="00766FD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19-12303  (R)</w:t>
    </w:r>
    <w:r w:rsidR="00C70A2F">
      <w:t xml:space="preserve">  130819  140819</w:t>
    </w:r>
    <w:r>
      <w:br/>
    </w:r>
    <w:r w:rsidRPr="00766FD4">
      <w:rPr>
        <w:rFonts w:ascii="C39T30Lfz" w:hAnsi="C39T30Lfz"/>
        <w:kern w:val="14"/>
        <w:sz w:val="56"/>
      </w:rPr>
      <w:t></w:t>
    </w:r>
    <w:r w:rsidRPr="00766FD4">
      <w:rPr>
        <w:rFonts w:ascii="C39T30Lfz" w:hAnsi="C39T30Lfz"/>
        <w:kern w:val="14"/>
        <w:sz w:val="56"/>
      </w:rPr>
      <w:t></w:t>
    </w:r>
    <w:r w:rsidRPr="00766FD4">
      <w:rPr>
        <w:rFonts w:ascii="C39T30Lfz" w:hAnsi="C39T30Lfz"/>
        <w:kern w:val="14"/>
        <w:sz w:val="56"/>
      </w:rPr>
      <w:t></w:t>
    </w:r>
    <w:r w:rsidRPr="00766FD4">
      <w:rPr>
        <w:rFonts w:ascii="C39T30Lfz" w:hAnsi="C39T30Lfz"/>
        <w:kern w:val="14"/>
        <w:sz w:val="56"/>
      </w:rPr>
      <w:t></w:t>
    </w:r>
    <w:r w:rsidRPr="00766FD4">
      <w:rPr>
        <w:rFonts w:ascii="C39T30Lfz" w:hAnsi="C39T30Lfz"/>
        <w:kern w:val="14"/>
        <w:sz w:val="56"/>
      </w:rPr>
      <w:t></w:t>
    </w:r>
    <w:r w:rsidRPr="00766FD4">
      <w:rPr>
        <w:rFonts w:ascii="C39T30Lfz" w:hAnsi="C39T30Lfz"/>
        <w:kern w:val="14"/>
        <w:sz w:val="56"/>
      </w:rPr>
      <w:t></w:t>
    </w:r>
    <w:r w:rsidRPr="00766FD4">
      <w:rPr>
        <w:rFonts w:ascii="C39T30Lfz" w:hAnsi="C39T30Lfz"/>
        <w:kern w:val="14"/>
        <w:sz w:val="56"/>
      </w:rPr>
      <w:t></w:t>
    </w:r>
    <w:r w:rsidRPr="00766FD4">
      <w:rPr>
        <w:rFonts w:ascii="C39T30Lfz" w:hAnsi="C39T30Lfz"/>
        <w:kern w:val="14"/>
        <w:sz w:val="56"/>
      </w:rPr>
      <w:t></w:t>
    </w:r>
    <w:r w:rsidRPr="00766FD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50" w:rsidRPr="001075E9" w:rsidRDefault="007760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6050" w:rsidRDefault="007760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66FD4" w:rsidRPr="00B14735" w:rsidRDefault="00766FD4" w:rsidP="00766FD4">
      <w:pPr>
        <w:pStyle w:val="ad"/>
        <w:tabs>
          <w:tab w:val="clear" w:pos="1021"/>
        </w:tabs>
        <w:ind w:hanging="283"/>
        <w:rPr>
          <w:rFonts w:eastAsia="Calibri"/>
        </w:rPr>
      </w:pPr>
      <w:r w:rsidRPr="0039666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D4" w:rsidRPr="00766FD4" w:rsidRDefault="00C7096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D4" w:rsidRPr="00766FD4" w:rsidRDefault="00C70960" w:rsidP="00766FD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50"/>
    <w:rsid w:val="000024C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4B8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D07"/>
    <w:rsid w:val="00317339"/>
    <w:rsid w:val="00322004"/>
    <w:rsid w:val="003402C2"/>
    <w:rsid w:val="00381C24"/>
    <w:rsid w:val="00387CD4"/>
    <w:rsid w:val="003958D0"/>
    <w:rsid w:val="00396663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6FD4"/>
    <w:rsid w:val="00776050"/>
    <w:rsid w:val="0078392A"/>
    <w:rsid w:val="00792497"/>
    <w:rsid w:val="00793984"/>
    <w:rsid w:val="00806737"/>
    <w:rsid w:val="00825F8D"/>
    <w:rsid w:val="00834B71"/>
    <w:rsid w:val="0086445C"/>
    <w:rsid w:val="00894693"/>
    <w:rsid w:val="008A08D7"/>
    <w:rsid w:val="008A37C8"/>
    <w:rsid w:val="008A4E6C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0960"/>
    <w:rsid w:val="00C70A2F"/>
    <w:rsid w:val="00C71E84"/>
    <w:rsid w:val="00C805C9"/>
    <w:rsid w:val="00C92939"/>
    <w:rsid w:val="00CA1679"/>
    <w:rsid w:val="00CB151C"/>
    <w:rsid w:val="00CE5A1A"/>
    <w:rsid w:val="00CF55F6"/>
    <w:rsid w:val="00D07CD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19192"/>
  <w15:docId w15:val="{51657DB7-3E62-4349-8C49-AA5246F2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66FD4"/>
    <w:rPr>
      <w:lang w:val="ru-RU" w:eastAsia="en-US"/>
    </w:rPr>
  </w:style>
  <w:style w:type="character" w:customStyle="1" w:styleId="HChGChar">
    <w:name w:val="_ H _Ch_G Char"/>
    <w:link w:val="HChG"/>
    <w:rsid w:val="00766FD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716</Words>
  <Characters>4425</Characters>
  <Application>Microsoft Office Word</Application>
  <DocSecurity>0</DocSecurity>
  <Lines>101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ECE/TRANS/WP.29/GRSG/2019/30</vt:lpstr>
      <vt:lpstr>A/</vt:lpstr>
      <vt:lpstr>A/</vt:lpstr>
    </vt:vector>
  </TitlesOfParts>
  <Company>DCM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ECE/TRANS/WP.29/GRSG/2019/30</dc:title>
  <dc:subject/>
  <dc:creator>Uliana ANTIPOVA</dc:creator>
  <cp:keywords/>
  <cp:lastModifiedBy>Ioulia Goussarova</cp:lastModifiedBy>
  <cp:revision>3</cp:revision>
  <cp:lastPrinted>2019-08-14T13:45:00Z</cp:lastPrinted>
  <dcterms:created xsi:type="dcterms:W3CDTF">2019-08-14T13:45:00Z</dcterms:created>
  <dcterms:modified xsi:type="dcterms:W3CDTF">2019-08-14T13:45:00Z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