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EC23B4"/>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C23B4" w:rsidP="00EC23B4">
            <w:pPr>
              <w:jc w:val="right"/>
            </w:pPr>
            <w:r w:rsidRPr="00EC23B4">
              <w:rPr>
                <w:sz w:val="40"/>
              </w:rPr>
              <w:t>ECE</w:t>
            </w:r>
            <w:r>
              <w:t>/TRANS/WP.29/GRSG/2019/31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C23B4" w:rsidP="00C97039">
            <w:pPr>
              <w:spacing w:before="240"/>
            </w:pPr>
            <w:r>
              <w:t>Distr. générale</w:t>
            </w:r>
          </w:p>
          <w:p w:rsidR="00EC23B4" w:rsidRDefault="00EC23B4" w:rsidP="00EC23B4">
            <w:pPr>
              <w:spacing w:line="240" w:lineRule="exact"/>
            </w:pPr>
            <w:r>
              <w:t>19 juillet 2019</w:t>
            </w:r>
          </w:p>
          <w:p w:rsidR="00EC23B4" w:rsidRDefault="00EC23B4" w:rsidP="00EC23B4">
            <w:pPr>
              <w:spacing w:line="240" w:lineRule="exact"/>
            </w:pPr>
            <w:r>
              <w:t>Français</w:t>
            </w:r>
          </w:p>
          <w:p w:rsidR="00EC23B4" w:rsidRPr="00DB58B5" w:rsidRDefault="00EC23B4" w:rsidP="00EC23B4">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EA0AFC" w:rsidRDefault="00EA0AFC"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EA0AFC" w:rsidRDefault="00EA0AFC" w:rsidP="00257168">
      <w:pPr>
        <w:spacing w:before="120" w:after="120" w:line="240" w:lineRule="exact"/>
        <w:rPr>
          <w:b/>
        </w:rPr>
      </w:pPr>
      <w:r>
        <w:rPr>
          <w:b/>
        </w:rPr>
        <w:t>Groupe de travail des dispositions générales de sécurité</w:t>
      </w:r>
    </w:p>
    <w:p w:rsidR="00EA0AFC" w:rsidRDefault="00EA0AFC" w:rsidP="00257168">
      <w:pPr>
        <w:spacing w:before="120" w:line="240" w:lineRule="exact"/>
        <w:rPr>
          <w:b/>
        </w:rPr>
      </w:pPr>
      <w:r>
        <w:rPr>
          <w:b/>
        </w:rPr>
        <w:t>117</w:t>
      </w:r>
      <w:r w:rsidRPr="00EA0AFC">
        <w:rPr>
          <w:b/>
          <w:vertAlign w:val="superscript"/>
        </w:rPr>
        <w:t>e</w:t>
      </w:r>
      <w:r>
        <w:rPr>
          <w:b/>
        </w:rPr>
        <w:t> session</w:t>
      </w:r>
    </w:p>
    <w:p w:rsidR="00EA0AFC" w:rsidRPr="00EA0AFC" w:rsidRDefault="00EA0AFC" w:rsidP="00EA0AFC">
      <w:pPr>
        <w:spacing w:line="240" w:lineRule="exact"/>
      </w:pPr>
      <w:r>
        <w:t xml:space="preserve">Genève, </w:t>
      </w:r>
      <w:r w:rsidRPr="00EA0AFC">
        <w:rPr>
          <w:lang w:val="fr-FR"/>
        </w:rPr>
        <w:t>8-11 octobre 2019</w:t>
      </w:r>
    </w:p>
    <w:p w:rsidR="00EA0AFC" w:rsidRPr="00EA0AFC" w:rsidRDefault="00EA0AFC" w:rsidP="00EA0AFC">
      <w:pPr>
        <w:spacing w:line="240" w:lineRule="exact"/>
      </w:pPr>
      <w:r w:rsidRPr="00EA0AFC">
        <w:rPr>
          <w:lang w:val="fr-FR"/>
        </w:rPr>
        <w:t>Point</w:t>
      </w:r>
      <w:r>
        <w:rPr>
          <w:lang w:val="fr-FR"/>
        </w:rPr>
        <w:t> </w:t>
      </w:r>
      <w:r w:rsidRPr="00EA0AFC">
        <w:rPr>
          <w:lang w:val="fr-FR"/>
        </w:rPr>
        <w:t>7</w:t>
      </w:r>
      <w:r>
        <w:rPr>
          <w:lang w:val="fr-FR"/>
        </w:rPr>
        <w:t> </w:t>
      </w:r>
      <w:r w:rsidRPr="00EA0AFC">
        <w:rPr>
          <w:lang w:val="fr-FR"/>
        </w:rPr>
        <w:t>a) de l’ordre du jour</w:t>
      </w:r>
      <w:r w:rsidR="00FF1D9C">
        <w:rPr>
          <w:lang w:val="fr-FR"/>
        </w:rPr>
        <w:t xml:space="preserve"> provisoire</w:t>
      </w:r>
      <w:bookmarkStart w:id="0" w:name="_GoBack"/>
      <w:bookmarkEnd w:id="0"/>
    </w:p>
    <w:p w:rsidR="00EA0AFC" w:rsidRDefault="00EA0AFC" w:rsidP="00EA0AFC">
      <w:pPr>
        <w:spacing w:line="240" w:lineRule="exact"/>
      </w:pPr>
      <w:r w:rsidRPr="00EA0AFC">
        <w:rPr>
          <w:b/>
          <w:bCs/>
          <w:lang w:val="fr-FR"/>
        </w:rPr>
        <w:t>Conscience de la proximité d’usagers de la route vulnérables</w:t>
      </w:r>
      <w:r w:rsidRPr="00EA0AFC">
        <w:rPr>
          <w:lang w:val="fr-FR"/>
        </w:rPr>
        <w:br/>
      </w:r>
      <w:r w:rsidRPr="00EA0AFC">
        <w:rPr>
          <w:b/>
          <w:bCs/>
          <w:lang w:val="fr-FR"/>
        </w:rPr>
        <w:t xml:space="preserve">Règlement ONU </w:t>
      </w:r>
      <w:r w:rsidRPr="00EA0AFC">
        <w:rPr>
          <w:rFonts w:eastAsia="MS Mincho"/>
          <w:b/>
          <w:bCs/>
          <w:szCs w:val="22"/>
          <w:lang w:val="fr-FR"/>
        </w:rPr>
        <w:t>n</w:t>
      </w:r>
      <w:r w:rsidRPr="00EA0AFC">
        <w:rPr>
          <w:rFonts w:eastAsia="MS Mincho"/>
          <w:b/>
          <w:bCs/>
          <w:szCs w:val="22"/>
          <w:vertAlign w:val="superscript"/>
          <w:lang w:val="fr-FR"/>
        </w:rPr>
        <w:t>o</w:t>
      </w:r>
      <w:r>
        <w:rPr>
          <w:b/>
          <w:bCs/>
          <w:lang w:val="fr-FR"/>
        </w:rPr>
        <w:t> </w:t>
      </w:r>
      <w:r w:rsidRPr="00EA0AFC">
        <w:rPr>
          <w:b/>
          <w:bCs/>
          <w:lang w:val="fr-FR"/>
        </w:rPr>
        <w:t>46 (Systèmes de vision indirecte)</w:t>
      </w:r>
    </w:p>
    <w:p w:rsidR="00EA0AFC" w:rsidRPr="00EA0AFC" w:rsidRDefault="00EA0AFC" w:rsidP="00EA0AFC">
      <w:pPr>
        <w:pStyle w:val="HChG"/>
      </w:pPr>
      <w:r>
        <w:rPr>
          <w:lang w:val="fr-FR"/>
        </w:rPr>
        <w:tab/>
      </w:r>
      <w:r>
        <w:rPr>
          <w:lang w:val="fr-FR"/>
        </w:rPr>
        <w:tab/>
      </w:r>
      <w:r w:rsidRPr="00EA0AFC">
        <w:rPr>
          <w:lang w:val="fr-FR"/>
        </w:rPr>
        <w:t>Proposition d’amendements au Règlement ONU n</w:t>
      </w:r>
      <w:r w:rsidRPr="00EA0AFC">
        <w:rPr>
          <w:vertAlign w:val="superscript"/>
          <w:lang w:val="fr-FR"/>
        </w:rPr>
        <w:t>o</w:t>
      </w:r>
      <w:r w:rsidRPr="00EA0AFC">
        <w:rPr>
          <w:lang w:val="fr-FR"/>
        </w:rPr>
        <w:t> 46 (Systèmes de vision indirecte)</w:t>
      </w:r>
    </w:p>
    <w:p w:rsidR="00EA0AFC" w:rsidRPr="00EA0AFC" w:rsidRDefault="00EA0AFC" w:rsidP="00EA0AFC">
      <w:pPr>
        <w:pStyle w:val="H1G"/>
      </w:pPr>
      <w:r w:rsidRPr="00EA0AFC">
        <w:rPr>
          <w:lang w:val="fr-FR"/>
        </w:rPr>
        <w:tab/>
      </w:r>
      <w:r w:rsidRPr="00EA0AFC">
        <w:rPr>
          <w:lang w:val="fr-FR"/>
        </w:rPr>
        <w:tab/>
        <w:t xml:space="preserve">Communication de l’expert de l’Organisation internationale </w:t>
      </w:r>
      <w:r>
        <w:rPr>
          <w:lang w:val="fr-FR"/>
        </w:rPr>
        <w:br/>
      </w:r>
      <w:r w:rsidRPr="00EA0AFC">
        <w:rPr>
          <w:lang w:val="fr-FR"/>
        </w:rPr>
        <w:t>des constructeurs d’automobiles</w:t>
      </w:r>
      <w:r w:rsidRPr="00EA0AFC">
        <w:rPr>
          <w:b w:val="0"/>
          <w:sz w:val="20"/>
          <w:lang w:val="fr-FR"/>
        </w:rPr>
        <w:footnoteReference w:customMarkFollows="1" w:id="2"/>
        <w:t>*</w:t>
      </w:r>
    </w:p>
    <w:p w:rsidR="00EA0AFC" w:rsidRPr="00EA0AFC" w:rsidRDefault="00EA0AFC" w:rsidP="00EA0AFC">
      <w:pPr>
        <w:pStyle w:val="SingleTxtG"/>
        <w:ind w:firstLine="567"/>
      </w:pPr>
      <w:r w:rsidRPr="00EA0AFC">
        <w:rPr>
          <w:lang w:val="fr-FR"/>
        </w:rPr>
        <w:t>Le texte ci-après a été établi par les experts de l’Organisation internationale des constructeurs d’automobiles (OICA). Les modifications qu’il est proposé d’apporter au texte actuel du Règlement ONU</w:t>
      </w:r>
      <w:r>
        <w:rPr>
          <w:lang w:val="fr-FR"/>
        </w:rPr>
        <w:t> </w:t>
      </w:r>
      <w:r w:rsidRPr="00EA0AFC">
        <w:rPr>
          <w:lang w:val="fr-FR"/>
        </w:rPr>
        <w:t>n</w:t>
      </w:r>
      <w:r w:rsidRPr="00EA0AFC">
        <w:rPr>
          <w:vertAlign w:val="superscript"/>
          <w:lang w:val="fr-FR"/>
        </w:rPr>
        <w:t>o</w:t>
      </w:r>
      <w:r w:rsidRPr="00EA0AFC">
        <w:rPr>
          <w:lang w:val="fr-FR"/>
        </w:rPr>
        <w:t> 46 figurent en caractères gras pour les ajouts et biffés pour les suppressions.</w:t>
      </w:r>
    </w:p>
    <w:p w:rsidR="00EA0AFC" w:rsidRPr="00EA0AFC" w:rsidRDefault="00EA0AFC" w:rsidP="00EA0AFC">
      <w:pPr>
        <w:pStyle w:val="HChG"/>
      </w:pPr>
      <w:r w:rsidRPr="00EA0AFC">
        <w:rPr>
          <w:lang w:val="fr-FR"/>
        </w:rPr>
        <w:tab/>
        <w:t>I.</w:t>
      </w:r>
      <w:r w:rsidRPr="00EA0AFC">
        <w:rPr>
          <w:lang w:val="fr-FR"/>
        </w:rPr>
        <w:tab/>
        <w:t>Proposition</w:t>
      </w:r>
    </w:p>
    <w:p w:rsidR="00EA0AFC" w:rsidRPr="00EA0AFC" w:rsidRDefault="00EA0AFC" w:rsidP="00EA0AFC">
      <w:pPr>
        <w:pStyle w:val="SingleTxtG"/>
        <w:keepNext/>
        <w:keepLines/>
      </w:pPr>
      <w:r w:rsidRPr="00EA0AFC">
        <w:rPr>
          <w:i/>
          <w:iCs/>
          <w:lang w:val="fr-FR"/>
        </w:rPr>
        <w:t>Paragraphe 16.1.5.2</w:t>
      </w:r>
      <w:r w:rsidRPr="00EA0AFC">
        <w:rPr>
          <w:lang w:val="fr-FR"/>
        </w:rPr>
        <w:t>, lire :</w:t>
      </w:r>
    </w:p>
    <w:p w:rsidR="00EA0AFC" w:rsidRPr="00EA0AFC" w:rsidRDefault="00EA0AFC" w:rsidP="00EA0AFC">
      <w:pPr>
        <w:pStyle w:val="SingleTxtG"/>
        <w:keepNext/>
        <w:keepLines/>
        <w:ind w:left="2268" w:hanging="1134"/>
        <w:rPr>
          <w:lang w:val="fr-FR"/>
        </w:rPr>
      </w:pPr>
      <w:r w:rsidRPr="00EA0AFC">
        <w:rPr>
          <w:lang w:val="fr-FR"/>
        </w:rPr>
        <w:t>« 16.1.5.2</w:t>
      </w:r>
      <w:r w:rsidRPr="00EA0AFC">
        <w:rPr>
          <w:lang w:val="fr-FR"/>
        </w:rPr>
        <w:tab/>
        <w:t>Le ou les moniteur(s) doit/doivent être disposé(s) de manière commode pour le conducteur.</w:t>
      </w:r>
    </w:p>
    <w:p w:rsidR="00EA0AFC" w:rsidRPr="00EA0AFC" w:rsidRDefault="00EA0AFC" w:rsidP="00EA0AFC">
      <w:pPr>
        <w:pStyle w:val="SingleTxtG"/>
        <w:ind w:left="2268" w:hanging="1134"/>
        <w:rPr>
          <w:lang w:val="fr-FR"/>
        </w:rPr>
      </w:pPr>
      <w:r>
        <w:rPr>
          <w:lang w:val="fr-FR"/>
        </w:rPr>
        <w:tab/>
      </w:r>
      <w:r w:rsidRPr="00EA0AFC">
        <w:rPr>
          <w:lang w:val="fr-FR"/>
        </w:rPr>
        <w:t>Ainsi, l’image du champ de vision côté droit doit être présentée à droite du plan vertical longitudinal passant par le point de référence oculaire défini au paragraphe</w:t>
      </w:r>
      <w:r>
        <w:rPr>
          <w:lang w:val="fr-FR"/>
        </w:rPr>
        <w:t> </w:t>
      </w:r>
      <w:r w:rsidRPr="00EA0AFC">
        <w:rPr>
          <w:lang w:val="fr-FR"/>
        </w:rPr>
        <w:t>12.6. L’image du champ de vision côté gauche doit être présentée à gauche du plan vertical longitudinal passant par le point de référence oculaire.</w:t>
      </w:r>
    </w:p>
    <w:p w:rsidR="00EA0AFC" w:rsidRPr="00EA0AFC" w:rsidRDefault="00EA0AFC" w:rsidP="00EA0AFC">
      <w:pPr>
        <w:pStyle w:val="SingleTxtG"/>
        <w:ind w:left="2268" w:hanging="1134"/>
      </w:pPr>
      <w:r>
        <w:rPr>
          <w:lang w:val="fr-FR"/>
        </w:rPr>
        <w:lastRenderedPageBreak/>
        <w:tab/>
      </w:r>
      <w:r w:rsidRPr="00EA0AFC">
        <w:rPr>
          <w:lang w:val="fr-FR"/>
        </w:rPr>
        <w:t xml:space="preserve">Si le CMS affiche plus d’un champ de vision sur le même support, les images non continues doivent être clairement séparées les unes des autres. </w:t>
      </w:r>
      <w:r w:rsidRPr="00EA0AFC">
        <w:rPr>
          <w:b/>
          <w:bCs/>
          <w:lang w:val="fr-FR"/>
        </w:rPr>
        <w:t xml:space="preserve">Si </w:t>
      </w:r>
      <w:r w:rsidRPr="00EA0AFC">
        <w:rPr>
          <w:strike/>
          <w:lang w:val="fr-FR"/>
        </w:rPr>
        <w:t>Sous réserve que</w:t>
      </w:r>
      <w:r w:rsidRPr="00EA0AFC">
        <w:rPr>
          <w:lang w:val="fr-FR"/>
        </w:rPr>
        <w:t xml:space="preserve"> les champs de vision </w:t>
      </w:r>
      <w:r w:rsidRPr="00EA0AFC">
        <w:rPr>
          <w:strike/>
          <w:lang w:val="fr-FR"/>
        </w:rPr>
        <w:t>requis</w:t>
      </w:r>
      <w:r w:rsidRPr="00EA0AFC">
        <w:rPr>
          <w:lang w:val="fr-FR"/>
        </w:rPr>
        <w:t xml:space="preserve"> de diverses classes de systèmes de vision indirecte </w:t>
      </w:r>
      <w:r w:rsidRPr="00EA0AFC">
        <w:rPr>
          <w:strike/>
          <w:lang w:val="fr-FR"/>
        </w:rPr>
        <w:t>soient</w:t>
      </w:r>
      <w:r w:rsidRPr="00EA0AFC">
        <w:rPr>
          <w:lang w:val="fr-FR"/>
        </w:rPr>
        <w:t xml:space="preserve"> </w:t>
      </w:r>
      <w:r w:rsidRPr="00EA0AFC">
        <w:rPr>
          <w:b/>
          <w:lang w:val="fr-FR"/>
        </w:rPr>
        <w:t>sont</w:t>
      </w:r>
      <w:r w:rsidRPr="00EA0AFC">
        <w:rPr>
          <w:lang w:val="fr-FR"/>
        </w:rPr>
        <w:t xml:space="preserve"> affichés sur le ou les moniteur(s) sans cacher une quelconque partie du champ de vision requis, une image combinée continue </w:t>
      </w:r>
      <w:r w:rsidRPr="00EA0AFC">
        <w:rPr>
          <w:strike/>
          <w:lang w:val="fr-FR"/>
        </w:rPr>
        <w:t>sans séparation claire</w:t>
      </w:r>
      <w:r w:rsidRPr="00EA0AFC">
        <w:rPr>
          <w:lang w:val="fr-FR"/>
        </w:rPr>
        <w:t xml:space="preserve"> est autorisée. </w:t>
      </w:r>
      <w:r w:rsidRPr="00EA0AFC">
        <w:rPr>
          <w:b/>
          <w:bCs/>
          <w:lang w:val="fr-FR"/>
        </w:rPr>
        <w:t>Dans ce cas, il n’est pas nécessaire de séparer clairement les différents champs de vision et toute variation de grossissement entre les champs peut être indiquée au conducteur par des lignes d’indication.</w:t>
      </w:r>
      <w:r w:rsidRPr="00EA0AFC">
        <w:rPr>
          <w:lang w:val="fr-FR"/>
        </w:rPr>
        <w:t xml:space="preserve"> </w:t>
      </w:r>
      <w:r w:rsidRPr="00EA0AFC">
        <w:rPr>
          <w:b/>
          <w:bCs/>
          <w:lang w:val="fr-FR"/>
        </w:rPr>
        <w:t>Les lignes d’indication ne doivent pas cacher d’informations.</w:t>
      </w:r>
      <w:r w:rsidRPr="00EA0AFC">
        <w:rPr>
          <w:lang w:val="fr-FR"/>
        </w:rPr>
        <w:t> »</w:t>
      </w:r>
    </w:p>
    <w:p w:rsidR="00EA0AFC" w:rsidRPr="00EA0AFC" w:rsidRDefault="00EA0AFC" w:rsidP="00EA0AFC">
      <w:pPr>
        <w:pStyle w:val="HChG"/>
      </w:pPr>
      <w:r w:rsidRPr="00EA0AFC">
        <w:rPr>
          <w:lang w:val="fr-FR"/>
        </w:rPr>
        <w:tab/>
        <w:t>II.</w:t>
      </w:r>
      <w:r w:rsidRPr="00EA0AFC">
        <w:rPr>
          <w:lang w:val="fr-FR"/>
        </w:rPr>
        <w:tab/>
        <w:t>Justification</w:t>
      </w:r>
    </w:p>
    <w:p w:rsidR="00EA0AFC" w:rsidRPr="00EA0AFC" w:rsidRDefault="00EA0AFC" w:rsidP="00EA0AFC">
      <w:pPr>
        <w:pStyle w:val="SingleTxtG"/>
        <w:rPr>
          <w:lang w:val="fr-FR"/>
        </w:rPr>
      </w:pPr>
      <w:r w:rsidRPr="00EA0AFC">
        <w:rPr>
          <w:lang w:val="fr-FR"/>
        </w:rPr>
        <w:t>1.</w:t>
      </w:r>
      <w:r w:rsidRPr="00EA0AFC">
        <w:rPr>
          <w:lang w:val="fr-FR"/>
        </w:rPr>
        <w:tab/>
        <w:t>L’intention initiale du paragraphe</w:t>
      </w:r>
      <w:r>
        <w:rPr>
          <w:lang w:val="fr-FR"/>
        </w:rPr>
        <w:t> </w:t>
      </w:r>
      <w:r w:rsidRPr="00EA0AFC">
        <w:rPr>
          <w:lang w:val="fr-FR"/>
        </w:rPr>
        <w:t>16.1.5.2 était d’autoriser l’affichage de différents champs de vision sur le même moniteur ou sur un même dispositif. Si deux champs de vision ou plus sont affichés sur un même moniteur ou dispositif, ils doivent être séparés afin que le conducteur puisse distinguer chaque champ de vision.</w:t>
      </w:r>
    </w:p>
    <w:p w:rsidR="00EA0AFC" w:rsidRPr="00EA0AFC" w:rsidRDefault="00EA0AFC" w:rsidP="00EA0AFC">
      <w:pPr>
        <w:pStyle w:val="SingleTxtG"/>
        <w:rPr>
          <w:lang w:val="fr-FR"/>
        </w:rPr>
      </w:pPr>
      <w:r w:rsidRPr="00EA0AFC">
        <w:rPr>
          <w:lang w:val="fr-FR"/>
        </w:rPr>
        <w:t>2.</w:t>
      </w:r>
      <w:r w:rsidRPr="00EA0AFC">
        <w:rPr>
          <w:lang w:val="fr-FR"/>
        </w:rPr>
        <w:tab/>
        <w:t>Les innovations techniques dans le domaine des caméras et du traitement d’image ouvrent un large champ de possibilités. Les fabricants peuvent ainsi proposer des systèmes capables d’afficher plus d’un champ de vision sur un même moniteur, en une image continue. Dans ce cas, une séparation claire entre chaque champ de vision n’est ni souhaitable ni même possible, car les champs de vision se chevauchent.</w:t>
      </w:r>
    </w:p>
    <w:p w:rsidR="00EA0AFC" w:rsidRPr="00EA0AFC" w:rsidRDefault="00EA0AFC" w:rsidP="00EA0AFC">
      <w:pPr>
        <w:pStyle w:val="SingleTxtG"/>
        <w:rPr>
          <w:lang w:val="fr-FR"/>
        </w:rPr>
      </w:pPr>
      <w:r w:rsidRPr="00EA0AFC">
        <w:rPr>
          <w:lang w:val="fr-FR"/>
        </w:rPr>
        <w:t>3.</w:t>
      </w:r>
      <w:r w:rsidRPr="00EA0AFC">
        <w:rPr>
          <w:lang w:val="fr-FR"/>
        </w:rPr>
        <w:tab/>
        <w:t>Le libellé actuel du paragraphe</w:t>
      </w:r>
      <w:r>
        <w:rPr>
          <w:lang w:val="fr-FR"/>
        </w:rPr>
        <w:t> </w:t>
      </w:r>
      <w:r w:rsidRPr="00EA0AFC">
        <w:rPr>
          <w:lang w:val="fr-FR"/>
        </w:rPr>
        <w:t>16.1.5.2 peut être interprété comme signifiant qu’une séparation à l’intérieur de l’image combinée du champ de vision n’est pas autorisée. Or, la</w:t>
      </w:r>
      <w:r>
        <w:rPr>
          <w:lang w:val="fr-FR"/>
        </w:rPr>
        <w:t> </w:t>
      </w:r>
      <w:r w:rsidRPr="00EA0AFC">
        <w:rPr>
          <w:lang w:val="fr-FR"/>
        </w:rPr>
        <w:t>présence de petites lignes d’indication pourrait aider le conducteur à différencier les variations des facteurs de grossissement dans l’affichage.</w:t>
      </w:r>
    </w:p>
    <w:p w:rsidR="00EA0AFC" w:rsidRPr="00EA0AFC" w:rsidRDefault="00EA0AFC" w:rsidP="00EA0AFC">
      <w:pPr>
        <w:pStyle w:val="SingleTxtG"/>
        <w:rPr>
          <w:lang w:val="fr-FR"/>
        </w:rPr>
      </w:pPr>
      <w:r w:rsidRPr="00EA0AFC">
        <w:rPr>
          <w:lang w:val="fr-FR"/>
        </w:rPr>
        <w:t>4.</w:t>
      </w:r>
      <w:r w:rsidRPr="00EA0AFC">
        <w:rPr>
          <w:lang w:val="fr-FR"/>
        </w:rPr>
        <w:tab/>
        <w:t>Puisque ces lignes pourraient être considérées comme une séparation et donc être interdites, il serait utile d’apporter des précisions à ce sujet dans le texte afin d’autoriser l’affichage d’une image combinée continue avec de petites lignes d’indication destinées à faciliter la lecture du moniteur par le conducteur.</w:t>
      </w:r>
    </w:p>
    <w:p w:rsidR="00F9573C" w:rsidRPr="00EA0AFC" w:rsidRDefault="00EA0AFC" w:rsidP="00EA0AFC">
      <w:pPr>
        <w:pStyle w:val="SingleTxtG"/>
        <w:spacing w:before="240" w:after="0"/>
        <w:jc w:val="center"/>
        <w:rPr>
          <w:u w:val="single"/>
        </w:rPr>
      </w:pPr>
      <w:r>
        <w:rPr>
          <w:u w:val="single"/>
          <w:lang w:val="fr-FR"/>
        </w:rPr>
        <w:tab/>
      </w:r>
      <w:r>
        <w:rPr>
          <w:u w:val="single"/>
          <w:lang w:val="fr-FR"/>
        </w:rPr>
        <w:tab/>
      </w:r>
      <w:r>
        <w:rPr>
          <w:u w:val="single"/>
          <w:lang w:val="fr-FR"/>
        </w:rPr>
        <w:tab/>
      </w:r>
    </w:p>
    <w:sectPr w:rsidR="00F9573C" w:rsidRPr="00EA0AFC" w:rsidSect="00EC23B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FAF" w:rsidRDefault="00122FAF" w:rsidP="00F95C08">
      <w:pPr>
        <w:spacing w:line="240" w:lineRule="auto"/>
      </w:pPr>
    </w:p>
  </w:endnote>
  <w:endnote w:type="continuationSeparator" w:id="0">
    <w:p w:rsidR="00122FAF" w:rsidRPr="00AC3823" w:rsidRDefault="00122FAF" w:rsidP="00AC3823">
      <w:pPr>
        <w:pStyle w:val="Pieddepage"/>
      </w:pPr>
    </w:p>
  </w:endnote>
  <w:endnote w:type="continuationNotice" w:id="1">
    <w:p w:rsidR="00122FAF" w:rsidRDefault="00122F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3B4" w:rsidRPr="00EC23B4" w:rsidRDefault="00EC23B4" w:rsidP="00EC23B4">
    <w:pPr>
      <w:pStyle w:val="Pieddepage"/>
      <w:tabs>
        <w:tab w:val="right" w:pos="9638"/>
      </w:tabs>
    </w:pPr>
    <w:r w:rsidRPr="00EC23B4">
      <w:rPr>
        <w:b/>
        <w:sz w:val="18"/>
      </w:rPr>
      <w:fldChar w:fldCharType="begin"/>
    </w:r>
    <w:r w:rsidRPr="00EC23B4">
      <w:rPr>
        <w:b/>
        <w:sz w:val="18"/>
      </w:rPr>
      <w:instrText xml:space="preserve"> PAGE  \* MERGEFORMAT </w:instrText>
    </w:r>
    <w:r w:rsidRPr="00EC23B4">
      <w:rPr>
        <w:b/>
        <w:sz w:val="18"/>
      </w:rPr>
      <w:fldChar w:fldCharType="separate"/>
    </w:r>
    <w:r w:rsidRPr="00EC23B4">
      <w:rPr>
        <w:b/>
        <w:noProof/>
        <w:sz w:val="18"/>
      </w:rPr>
      <w:t>2</w:t>
    </w:r>
    <w:r w:rsidRPr="00EC23B4">
      <w:rPr>
        <w:b/>
        <w:sz w:val="18"/>
      </w:rPr>
      <w:fldChar w:fldCharType="end"/>
    </w:r>
    <w:r>
      <w:rPr>
        <w:b/>
        <w:sz w:val="18"/>
      </w:rPr>
      <w:tab/>
    </w:r>
    <w:r>
      <w:t>GE.19-12369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3B4" w:rsidRPr="00EC23B4" w:rsidRDefault="00EC23B4" w:rsidP="00EC23B4">
    <w:pPr>
      <w:pStyle w:val="Pieddepage"/>
      <w:tabs>
        <w:tab w:val="right" w:pos="9638"/>
      </w:tabs>
      <w:rPr>
        <w:b/>
        <w:sz w:val="18"/>
      </w:rPr>
    </w:pPr>
    <w:r>
      <w:t>GE.19-12369</w:t>
    </w:r>
    <w:r>
      <w:tab/>
    </w:r>
    <w:r w:rsidRPr="00EC23B4">
      <w:rPr>
        <w:b/>
        <w:sz w:val="18"/>
      </w:rPr>
      <w:fldChar w:fldCharType="begin"/>
    </w:r>
    <w:r w:rsidRPr="00EC23B4">
      <w:rPr>
        <w:b/>
        <w:sz w:val="18"/>
      </w:rPr>
      <w:instrText xml:space="preserve"> PAGE  \* MERGEFORMAT </w:instrText>
    </w:r>
    <w:r w:rsidRPr="00EC23B4">
      <w:rPr>
        <w:b/>
        <w:sz w:val="18"/>
      </w:rPr>
      <w:fldChar w:fldCharType="separate"/>
    </w:r>
    <w:r w:rsidRPr="00EC23B4">
      <w:rPr>
        <w:b/>
        <w:noProof/>
        <w:sz w:val="18"/>
      </w:rPr>
      <w:t>3</w:t>
    </w:r>
    <w:r w:rsidRPr="00EC23B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EC23B4" w:rsidRDefault="00EC23B4" w:rsidP="00EC23B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19-12369  (F)    140819    210819</w:t>
    </w:r>
    <w:r>
      <w:rPr>
        <w:sz w:val="20"/>
      </w:rPr>
      <w:br/>
    </w:r>
    <w:r w:rsidRPr="00EC23B4">
      <w:rPr>
        <w:rFonts w:ascii="C39T30Lfz" w:hAnsi="C39T30Lfz"/>
        <w:sz w:val="56"/>
      </w:rPr>
      <w:t></w:t>
    </w:r>
    <w:r w:rsidRPr="00EC23B4">
      <w:rPr>
        <w:rFonts w:ascii="C39T30Lfz" w:hAnsi="C39T30Lfz"/>
        <w:sz w:val="56"/>
      </w:rPr>
      <w:t></w:t>
    </w:r>
    <w:r w:rsidRPr="00EC23B4">
      <w:rPr>
        <w:rFonts w:ascii="C39T30Lfz" w:hAnsi="C39T30Lfz"/>
        <w:sz w:val="56"/>
      </w:rPr>
      <w:t></w:t>
    </w:r>
    <w:r w:rsidRPr="00EC23B4">
      <w:rPr>
        <w:rFonts w:ascii="C39T30Lfz" w:hAnsi="C39T30Lfz"/>
        <w:sz w:val="56"/>
      </w:rPr>
      <w:t></w:t>
    </w:r>
    <w:r w:rsidRPr="00EC23B4">
      <w:rPr>
        <w:rFonts w:ascii="C39T30Lfz" w:hAnsi="C39T30Lfz"/>
        <w:sz w:val="56"/>
      </w:rPr>
      <w:t></w:t>
    </w:r>
    <w:r w:rsidRPr="00EC23B4">
      <w:rPr>
        <w:rFonts w:ascii="C39T30Lfz" w:hAnsi="C39T30Lfz"/>
        <w:sz w:val="56"/>
      </w:rPr>
      <w:t></w:t>
    </w:r>
    <w:r w:rsidRPr="00EC23B4">
      <w:rPr>
        <w:rFonts w:ascii="C39T30Lfz" w:hAnsi="C39T30Lfz"/>
        <w:sz w:val="56"/>
      </w:rPr>
      <w:t></w:t>
    </w:r>
    <w:r w:rsidRPr="00EC23B4">
      <w:rPr>
        <w:rFonts w:ascii="C39T30Lfz" w:hAnsi="C39T30Lfz"/>
        <w:sz w:val="56"/>
      </w:rPr>
      <w:t></w:t>
    </w:r>
    <w:r w:rsidRPr="00EC23B4">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19/3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3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FAF" w:rsidRPr="00AC3823" w:rsidRDefault="00122FAF" w:rsidP="00AC3823">
      <w:pPr>
        <w:pStyle w:val="Pieddepage"/>
        <w:tabs>
          <w:tab w:val="right" w:pos="2155"/>
        </w:tabs>
        <w:spacing w:after="80" w:line="240" w:lineRule="atLeast"/>
        <w:ind w:left="680"/>
        <w:rPr>
          <w:u w:val="single"/>
        </w:rPr>
      </w:pPr>
      <w:r>
        <w:rPr>
          <w:u w:val="single"/>
        </w:rPr>
        <w:tab/>
      </w:r>
    </w:p>
  </w:footnote>
  <w:footnote w:type="continuationSeparator" w:id="0">
    <w:p w:rsidR="00122FAF" w:rsidRPr="00AC3823" w:rsidRDefault="00122FAF" w:rsidP="00AC3823">
      <w:pPr>
        <w:pStyle w:val="Pieddepage"/>
        <w:tabs>
          <w:tab w:val="right" w:pos="2155"/>
        </w:tabs>
        <w:spacing w:after="80" w:line="240" w:lineRule="atLeast"/>
        <w:ind w:left="680"/>
        <w:rPr>
          <w:u w:val="single"/>
        </w:rPr>
      </w:pPr>
      <w:r>
        <w:rPr>
          <w:u w:val="single"/>
        </w:rPr>
        <w:tab/>
      </w:r>
    </w:p>
  </w:footnote>
  <w:footnote w:type="continuationNotice" w:id="1">
    <w:p w:rsidR="00122FAF" w:rsidRPr="00AC3823" w:rsidRDefault="00122FAF">
      <w:pPr>
        <w:spacing w:line="240" w:lineRule="auto"/>
        <w:rPr>
          <w:sz w:val="2"/>
          <w:szCs w:val="2"/>
        </w:rPr>
      </w:pPr>
    </w:p>
  </w:footnote>
  <w:footnote w:id="2">
    <w:p w:rsidR="00EA0AFC" w:rsidRPr="0011798B" w:rsidRDefault="00EA0AFC" w:rsidP="00EA0AFC">
      <w:pPr>
        <w:pStyle w:val="Notedebasdepage"/>
        <w:rPr>
          <w:sz w:val="16"/>
          <w:szCs w:val="18"/>
        </w:rPr>
      </w:pPr>
      <w:r>
        <w:rPr>
          <w:lang w:val="fr-FR"/>
        </w:rPr>
        <w:tab/>
        <w:t>*</w:t>
      </w:r>
      <w:r>
        <w:rPr>
          <w:lang w:val="fr-FR"/>
        </w:rPr>
        <w:tab/>
        <w:t>Conformément au programme de travail du Comité des transports intérieurs pour la période 2018</w:t>
      </w:r>
      <w:r>
        <w:rPr>
          <w:lang w:val="fr-FR"/>
        </w:rPr>
        <w:noBreakHyphen/>
        <w:t>2019 (ECE/TRANS/274, par.</w:t>
      </w:r>
      <w:r>
        <w:rPr>
          <w:lang w:val="fr-FR"/>
        </w:rPr>
        <w:t> </w:t>
      </w:r>
      <w:r>
        <w:rPr>
          <w:lang w:val="fr-FR"/>
        </w:rPr>
        <w:t>123, et ECE/TRANS/2018/21/Add.1, module</w:t>
      </w:r>
      <w:r>
        <w:rPr>
          <w:lang w:val="fr-FR"/>
        </w:rPr>
        <w:t> </w:t>
      </w:r>
      <w:r>
        <w:rPr>
          <w:lang w:val="fr-FR"/>
        </w:rPr>
        <w:t>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3B4" w:rsidRPr="00EC23B4" w:rsidRDefault="00EC23B4">
    <w:pPr>
      <w:pStyle w:val="En-tte"/>
    </w:pPr>
    <w:fldSimple w:instr=" TITLE  \* MERGEFORMAT ">
      <w:r w:rsidR="00BD5E75">
        <w:t>ECE/TRANS/WP.29/GRSG/2019/31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3B4" w:rsidRPr="00EC23B4" w:rsidRDefault="00EC23B4" w:rsidP="00EC23B4">
    <w:pPr>
      <w:pStyle w:val="En-tte"/>
      <w:jc w:val="right"/>
    </w:pPr>
    <w:fldSimple w:instr=" TITLE  \* MERGEFORMAT ">
      <w:r w:rsidR="00BD5E75">
        <w:t>ECE/TRANS/WP.29/GRSG/2019/31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22FAF"/>
    <w:rsid w:val="00017F94"/>
    <w:rsid w:val="00023842"/>
    <w:rsid w:val="000334F9"/>
    <w:rsid w:val="00045FEB"/>
    <w:rsid w:val="0007796D"/>
    <w:rsid w:val="000B7790"/>
    <w:rsid w:val="00111F2F"/>
    <w:rsid w:val="00122FAF"/>
    <w:rsid w:val="0014365E"/>
    <w:rsid w:val="00143C66"/>
    <w:rsid w:val="00176178"/>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E2EED"/>
    <w:rsid w:val="004E468C"/>
    <w:rsid w:val="005505B7"/>
    <w:rsid w:val="00573BE5"/>
    <w:rsid w:val="00586ED3"/>
    <w:rsid w:val="00596AA9"/>
    <w:rsid w:val="0071601D"/>
    <w:rsid w:val="007A62E6"/>
    <w:rsid w:val="007F20FA"/>
    <w:rsid w:val="0080684C"/>
    <w:rsid w:val="00830F4F"/>
    <w:rsid w:val="00871C75"/>
    <w:rsid w:val="008776DC"/>
    <w:rsid w:val="009446C0"/>
    <w:rsid w:val="009705C8"/>
    <w:rsid w:val="009C1CF4"/>
    <w:rsid w:val="009F6B74"/>
    <w:rsid w:val="00A3029F"/>
    <w:rsid w:val="00A30353"/>
    <w:rsid w:val="00AC3823"/>
    <w:rsid w:val="00AE323C"/>
    <w:rsid w:val="00AF0CB5"/>
    <w:rsid w:val="00B00181"/>
    <w:rsid w:val="00B00B0D"/>
    <w:rsid w:val="00B45F2E"/>
    <w:rsid w:val="00B765F7"/>
    <w:rsid w:val="00BA0CA9"/>
    <w:rsid w:val="00BD5E75"/>
    <w:rsid w:val="00C02897"/>
    <w:rsid w:val="00C02BA6"/>
    <w:rsid w:val="00C97039"/>
    <w:rsid w:val="00D3439C"/>
    <w:rsid w:val="00DB1831"/>
    <w:rsid w:val="00DD3BFD"/>
    <w:rsid w:val="00DF6678"/>
    <w:rsid w:val="00E0299A"/>
    <w:rsid w:val="00E85C74"/>
    <w:rsid w:val="00EA0AFC"/>
    <w:rsid w:val="00EA6547"/>
    <w:rsid w:val="00EC23B4"/>
    <w:rsid w:val="00EF2E22"/>
    <w:rsid w:val="00F35BAF"/>
    <w:rsid w:val="00F660DF"/>
    <w:rsid w:val="00F94664"/>
    <w:rsid w:val="00F9573C"/>
    <w:rsid w:val="00F95C08"/>
    <w:rsid w:val="00FF1D9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A55401"/>
  <w15:docId w15:val="{059BE06D-E0EC-4B4B-B42E-33296BCE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443</Words>
  <Characters>3107</Characters>
  <Application>Microsoft Office Word</Application>
  <DocSecurity>0</DocSecurity>
  <Lines>258</Lines>
  <Paragraphs>141</Paragraphs>
  <ScaleCrop>false</ScaleCrop>
  <HeadingPairs>
    <vt:vector size="2" baseType="variant">
      <vt:variant>
        <vt:lpstr>Titre</vt:lpstr>
      </vt:variant>
      <vt:variant>
        <vt:i4>1</vt:i4>
      </vt:variant>
    </vt:vector>
  </HeadingPairs>
  <TitlesOfParts>
    <vt:vector size="1" baseType="lpstr">
      <vt:lpstr>ECE/TRANS/WP.29/GRSG/2019/31</vt:lpstr>
    </vt:vector>
  </TitlesOfParts>
  <Company>DCM</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ECE/TRANS/WP.29/GRSG/2019/31</dc:title>
  <dc:subject/>
  <dc:creator>Edith BOURION</dc:creator>
  <cp:keywords/>
  <cp:lastModifiedBy>Edith Bourion</cp:lastModifiedBy>
  <cp:revision>2</cp:revision>
  <cp:lastPrinted>2019-08-21T13:16:00Z</cp:lastPrinted>
  <dcterms:created xsi:type="dcterms:W3CDTF">2019-08-21T13:25:00Z</dcterms:created>
  <dcterms:modified xsi:type="dcterms:W3CDTF">2019-08-21T13:25:00Z</dcterms:modified>
</cp:coreProperties>
</file>