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2323D" w:rsidRPr="00E2323D" w14:paraId="58A87316" w14:textId="77777777" w:rsidTr="00A62664">
        <w:trPr>
          <w:cantSplit/>
          <w:trHeight w:hRule="exact" w:val="851"/>
        </w:trPr>
        <w:tc>
          <w:tcPr>
            <w:tcW w:w="1276" w:type="dxa"/>
            <w:tcBorders>
              <w:bottom w:val="single" w:sz="4" w:space="0" w:color="auto"/>
            </w:tcBorders>
            <w:shd w:val="clear" w:color="auto" w:fill="auto"/>
            <w:vAlign w:val="bottom"/>
          </w:tcPr>
          <w:p w14:paraId="58EA4C1A" w14:textId="77777777" w:rsidR="00B56E9C" w:rsidRPr="00E2323D" w:rsidRDefault="00B56E9C" w:rsidP="001B61B6">
            <w:pPr>
              <w:spacing w:line="20" w:lineRule="exact"/>
              <w:rPr>
                <w:color w:val="000000" w:themeColor="text1"/>
                <w:sz w:val="2"/>
              </w:rPr>
            </w:pPr>
          </w:p>
          <w:p w14:paraId="2F7663C1" w14:textId="77777777" w:rsidR="001B61B6" w:rsidRPr="00E2323D" w:rsidRDefault="001B61B6" w:rsidP="00844BB6">
            <w:pPr>
              <w:spacing w:after="80"/>
              <w:rPr>
                <w:color w:val="000000" w:themeColor="text1"/>
              </w:rPr>
            </w:pPr>
          </w:p>
        </w:tc>
        <w:tc>
          <w:tcPr>
            <w:tcW w:w="2268" w:type="dxa"/>
            <w:tcBorders>
              <w:bottom w:val="single" w:sz="4" w:space="0" w:color="auto"/>
            </w:tcBorders>
            <w:shd w:val="clear" w:color="auto" w:fill="auto"/>
            <w:vAlign w:val="bottom"/>
          </w:tcPr>
          <w:p w14:paraId="6BDDA293" w14:textId="77777777" w:rsidR="00B56E9C" w:rsidRPr="00E2323D" w:rsidRDefault="00B56E9C" w:rsidP="00844BB6">
            <w:pPr>
              <w:spacing w:after="80" w:line="300" w:lineRule="exact"/>
              <w:rPr>
                <w:b/>
                <w:color w:val="000000" w:themeColor="text1"/>
                <w:sz w:val="24"/>
                <w:szCs w:val="24"/>
              </w:rPr>
            </w:pPr>
            <w:r w:rsidRPr="00E2323D">
              <w:rPr>
                <w:color w:val="000000" w:themeColor="text1"/>
                <w:sz w:val="28"/>
                <w:szCs w:val="28"/>
              </w:rPr>
              <w:t>United Nations</w:t>
            </w:r>
          </w:p>
        </w:tc>
        <w:tc>
          <w:tcPr>
            <w:tcW w:w="6095" w:type="dxa"/>
            <w:gridSpan w:val="2"/>
            <w:tcBorders>
              <w:bottom w:val="single" w:sz="4" w:space="0" w:color="auto"/>
            </w:tcBorders>
            <w:shd w:val="clear" w:color="auto" w:fill="auto"/>
            <w:vAlign w:val="bottom"/>
          </w:tcPr>
          <w:p w14:paraId="30B2DBD6" w14:textId="71F573C4" w:rsidR="00B56E9C" w:rsidRPr="00E2323D" w:rsidRDefault="00844BB6" w:rsidP="007749BE">
            <w:pPr>
              <w:jc w:val="right"/>
              <w:rPr>
                <w:color w:val="000000" w:themeColor="text1"/>
              </w:rPr>
            </w:pPr>
            <w:r w:rsidRPr="00E2323D">
              <w:rPr>
                <w:color w:val="000000" w:themeColor="text1"/>
                <w:sz w:val="40"/>
              </w:rPr>
              <w:t>ECE</w:t>
            </w:r>
            <w:r w:rsidR="00245396" w:rsidRPr="00E2323D">
              <w:rPr>
                <w:color w:val="000000" w:themeColor="text1"/>
              </w:rPr>
              <w:t>/TRANS/WP.29/GR</w:t>
            </w:r>
            <w:r w:rsidR="00D306B7" w:rsidRPr="00E2323D">
              <w:rPr>
                <w:color w:val="000000" w:themeColor="text1"/>
              </w:rPr>
              <w:t>VA</w:t>
            </w:r>
            <w:r w:rsidR="00245396" w:rsidRPr="00E2323D">
              <w:rPr>
                <w:color w:val="000000" w:themeColor="text1"/>
              </w:rPr>
              <w:t>/201</w:t>
            </w:r>
            <w:r w:rsidR="007749BE" w:rsidRPr="00E2323D">
              <w:rPr>
                <w:color w:val="000000" w:themeColor="text1"/>
              </w:rPr>
              <w:t>9</w:t>
            </w:r>
            <w:r w:rsidR="0004548E" w:rsidRPr="00E2323D">
              <w:rPr>
                <w:color w:val="000000" w:themeColor="text1"/>
              </w:rPr>
              <w:t>/</w:t>
            </w:r>
            <w:r w:rsidR="00DC0AA8">
              <w:rPr>
                <w:color w:val="000000" w:themeColor="text1"/>
              </w:rPr>
              <w:t>16</w:t>
            </w:r>
          </w:p>
        </w:tc>
      </w:tr>
      <w:tr w:rsidR="00E2323D" w:rsidRPr="00E2323D" w14:paraId="613D1435" w14:textId="77777777" w:rsidTr="00A62664">
        <w:trPr>
          <w:cantSplit/>
          <w:trHeight w:hRule="exact" w:val="2694"/>
        </w:trPr>
        <w:tc>
          <w:tcPr>
            <w:tcW w:w="1276" w:type="dxa"/>
            <w:tcBorders>
              <w:top w:val="single" w:sz="4" w:space="0" w:color="auto"/>
              <w:bottom w:val="single" w:sz="12" w:space="0" w:color="auto"/>
            </w:tcBorders>
            <w:shd w:val="clear" w:color="auto" w:fill="auto"/>
          </w:tcPr>
          <w:p w14:paraId="515404BC" w14:textId="77777777" w:rsidR="00B56E9C" w:rsidRPr="00E2323D" w:rsidRDefault="003667DC" w:rsidP="00844BB6">
            <w:pPr>
              <w:spacing w:before="120"/>
              <w:rPr>
                <w:color w:val="000000" w:themeColor="text1"/>
              </w:rPr>
            </w:pPr>
            <w:r w:rsidRPr="00E2323D">
              <w:rPr>
                <w:noProof/>
                <w:color w:val="000000" w:themeColor="text1"/>
                <w:lang w:val="en-US" w:eastAsia="zh-CN"/>
              </w:rPr>
              <w:drawing>
                <wp:inline distT="0" distB="0" distL="0" distR="0" wp14:anchorId="65FAA014" wp14:editId="5ADC0AC9">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F466FCC" w14:textId="77777777" w:rsidR="00B56E9C" w:rsidRPr="00E2323D" w:rsidRDefault="00D773DF" w:rsidP="00844BB6">
            <w:pPr>
              <w:spacing w:before="120" w:line="420" w:lineRule="exact"/>
              <w:rPr>
                <w:color w:val="000000" w:themeColor="text1"/>
                <w:sz w:val="40"/>
                <w:szCs w:val="40"/>
              </w:rPr>
            </w:pPr>
            <w:r w:rsidRPr="00E2323D">
              <w:rPr>
                <w:b/>
                <w:color w:val="000000" w:themeColor="text1"/>
                <w:sz w:val="40"/>
                <w:szCs w:val="40"/>
              </w:rPr>
              <w:t>Economic and Social Council</w:t>
            </w:r>
          </w:p>
        </w:tc>
        <w:tc>
          <w:tcPr>
            <w:tcW w:w="2835" w:type="dxa"/>
            <w:tcBorders>
              <w:top w:val="single" w:sz="4" w:space="0" w:color="auto"/>
              <w:bottom w:val="single" w:sz="12" w:space="0" w:color="auto"/>
            </w:tcBorders>
            <w:shd w:val="clear" w:color="auto" w:fill="auto"/>
          </w:tcPr>
          <w:p w14:paraId="6C3BB43B" w14:textId="77777777" w:rsidR="00EA2A77" w:rsidRPr="00E2323D" w:rsidRDefault="00844BB6" w:rsidP="00844BB6">
            <w:pPr>
              <w:spacing w:before="240" w:line="240" w:lineRule="exact"/>
              <w:rPr>
                <w:color w:val="000000" w:themeColor="text1"/>
              </w:rPr>
            </w:pPr>
            <w:r w:rsidRPr="00E2323D">
              <w:rPr>
                <w:color w:val="000000" w:themeColor="text1"/>
              </w:rPr>
              <w:t>Distr.: General</w:t>
            </w:r>
          </w:p>
          <w:p w14:paraId="497E3471" w14:textId="52A2F577" w:rsidR="00844BB6" w:rsidRPr="00E2323D" w:rsidRDefault="00DC0AA8" w:rsidP="00844BB6">
            <w:pPr>
              <w:spacing w:line="240" w:lineRule="exact"/>
              <w:rPr>
                <w:color w:val="000000" w:themeColor="text1"/>
              </w:rPr>
            </w:pPr>
            <w:r>
              <w:rPr>
                <w:color w:val="000000" w:themeColor="text1"/>
              </w:rPr>
              <w:t>1</w:t>
            </w:r>
            <w:r w:rsidR="00EE3ACD">
              <w:rPr>
                <w:color w:val="000000" w:themeColor="text1"/>
              </w:rPr>
              <w:t>6</w:t>
            </w:r>
            <w:r w:rsidR="00AC0D31" w:rsidRPr="00E2323D">
              <w:rPr>
                <w:color w:val="000000" w:themeColor="text1"/>
              </w:rPr>
              <w:t xml:space="preserve"> July</w:t>
            </w:r>
            <w:r w:rsidR="007749BE" w:rsidRPr="00E2323D">
              <w:rPr>
                <w:color w:val="000000" w:themeColor="text1"/>
              </w:rPr>
              <w:t xml:space="preserve"> </w:t>
            </w:r>
            <w:r w:rsidR="00844BB6" w:rsidRPr="00E2323D">
              <w:rPr>
                <w:color w:val="000000" w:themeColor="text1"/>
              </w:rPr>
              <w:t>201</w:t>
            </w:r>
            <w:r w:rsidR="00AC0D31" w:rsidRPr="00E2323D">
              <w:rPr>
                <w:color w:val="000000" w:themeColor="text1"/>
              </w:rPr>
              <w:t>9</w:t>
            </w:r>
          </w:p>
          <w:p w14:paraId="09AEBA61" w14:textId="77777777" w:rsidR="00844BB6" w:rsidRPr="00E2323D" w:rsidRDefault="00844BB6" w:rsidP="00844BB6">
            <w:pPr>
              <w:spacing w:line="240" w:lineRule="exact"/>
              <w:rPr>
                <w:color w:val="000000" w:themeColor="text1"/>
              </w:rPr>
            </w:pPr>
          </w:p>
          <w:p w14:paraId="0F30E13A" w14:textId="77777777" w:rsidR="00844BB6" w:rsidRPr="00E2323D" w:rsidRDefault="000A2337" w:rsidP="000A2337">
            <w:pPr>
              <w:spacing w:line="240" w:lineRule="exact"/>
              <w:rPr>
                <w:color w:val="000000" w:themeColor="text1"/>
              </w:rPr>
            </w:pPr>
            <w:r w:rsidRPr="00E2323D">
              <w:rPr>
                <w:color w:val="000000" w:themeColor="text1"/>
              </w:rPr>
              <w:t xml:space="preserve">Original: </w:t>
            </w:r>
            <w:r w:rsidR="00844BB6" w:rsidRPr="00E2323D">
              <w:rPr>
                <w:color w:val="000000" w:themeColor="text1"/>
              </w:rPr>
              <w:t>English</w:t>
            </w:r>
          </w:p>
        </w:tc>
      </w:tr>
    </w:tbl>
    <w:p w14:paraId="7F3D208C" w14:textId="77777777" w:rsidR="00442A83" w:rsidRPr="00E2323D" w:rsidRDefault="00C96DF2" w:rsidP="00C96DF2">
      <w:pPr>
        <w:spacing w:before="120"/>
        <w:rPr>
          <w:b/>
          <w:color w:val="000000" w:themeColor="text1"/>
          <w:sz w:val="28"/>
          <w:szCs w:val="28"/>
        </w:rPr>
      </w:pPr>
      <w:r w:rsidRPr="00E2323D">
        <w:rPr>
          <w:b/>
          <w:color w:val="000000" w:themeColor="text1"/>
          <w:sz w:val="28"/>
          <w:szCs w:val="28"/>
        </w:rPr>
        <w:t>Economic Commission for Europe</w:t>
      </w:r>
    </w:p>
    <w:p w14:paraId="67169F41" w14:textId="77777777" w:rsidR="00C96DF2" w:rsidRPr="00E2323D" w:rsidRDefault="008F31D2" w:rsidP="00C96DF2">
      <w:pPr>
        <w:spacing w:before="120"/>
        <w:rPr>
          <w:color w:val="000000" w:themeColor="text1"/>
          <w:sz w:val="28"/>
          <w:szCs w:val="28"/>
        </w:rPr>
      </w:pPr>
      <w:r w:rsidRPr="00E2323D">
        <w:rPr>
          <w:color w:val="000000" w:themeColor="text1"/>
          <w:sz w:val="28"/>
          <w:szCs w:val="28"/>
        </w:rPr>
        <w:t>Inland Transport Committee</w:t>
      </w:r>
    </w:p>
    <w:p w14:paraId="69E87F51" w14:textId="77777777" w:rsidR="00EA2A77" w:rsidRPr="00E2323D" w:rsidRDefault="00EA2A77" w:rsidP="00EA2A77">
      <w:pPr>
        <w:spacing w:before="120"/>
        <w:rPr>
          <w:b/>
          <w:color w:val="000000" w:themeColor="text1"/>
          <w:sz w:val="24"/>
          <w:szCs w:val="24"/>
        </w:rPr>
      </w:pPr>
      <w:r w:rsidRPr="00E2323D">
        <w:rPr>
          <w:b/>
          <w:color w:val="000000" w:themeColor="text1"/>
          <w:sz w:val="24"/>
          <w:szCs w:val="24"/>
        </w:rPr>
        <w:t xml:space="preserve">World Forum for Harmonization of Vehicle </w:t>
      </w:r>
      <w:r w:rsidR="00D26E07" w:rsidRPr="00E2323D">
        <w:rPr>
          <w:b/>
          <w:color w:val="000000" w:themeColor="text1"/>
          <w:sz w:val="24"/>
          <w:szCs w:val="24"/>
        </w:rPr>
        <w:t>Regulation</w:t>
      </w:r>
      <w:r w:rsidRPr="00E2323D">
        <w:rPr>
          <w:b/>
          <w:color w:val="000000" w:themeColor="text1"/>
          <w:sz w:val="24"/>
          <w:szCs w:val="24"/>
        </w:rPr>
        <w:t>s</w:t>
      </w:r>
    </w:p>
    <w:p w14:paraId="17692630" w14:textId="77777777" w:rsidR="007C38CF" w:rsidRPr="00E2323D" w:rsidRDefault="008A0C53" w:rsidP="007C38CF">
      <w:pPr>
        <w:spacing w:before="120"/>
        <w:rPr>
          <w:b/>
          <w:color w:val="000000" w:themeColor="text1"/>
        </w:rPr>
      </w:pPr>
      <w:bookmarkStart w:id="0" w:name="_Hlk518466992"/>
      <w:bookmarkStart w:id="1" w:name="_GoBack"/>
      <w:r w:rsidRPr="00E2323D">
        <w:rPr>
          <w:b/>
          <w:bCs/>
          <w:color w:val="000000" w:themeColor="text1"/>
        </w:rPr>
        <w:t>W</w:t>
      </w:r>
      <w:bookmarkEnd w:id="1"/>
      <w:r w:rsidRPr="00E2323D">
        <w:rPr>
          <w:b/>
          <w:bCs/>
          <w:color w:val="000000" w:themeColor="text1"/>
        </w:rPr>
        <w:t>orking Party on Automated/Autonomous and Connected Vehicles</w:t>
      </w:r>
      <w:bookmarkEnd w:id="0"/>
      <w:r w:rsidR="006C5434" w:rsidRPr="00E2323D">
        <w:rPr>
          <w:rStyle w:val="FootnoteReference"/>
          <w:color w:val="000000" w:themeColor="text1"/>
          <w:sz w:val="20"/>
          <w:vertAlign w:val="baseline"/>
        </w:rPr>
        <w:footnoteReference w:customMarkFollows="1" w:id="2"/>
        <w:t>*</w:t>
      </w:r>
    </w:p>
    <w:p w14:paraId="27EB8019" w14:textId="77777777" w:rsidR="00F557E7" w:rsidRPr="007A3EFC" w:rsidRDefault="00F557E7" w:rsidP="00F557E7">
      <w:pPr>
        <w:spacing w:before="120"/>
        <w:jc w:val="both"/>
        <w:rPr>
          <w:b/>
        </w:rPr>
      </w:pPr>
      <w:r>
        <w:rPr>
          <w:b/>
        </w:rPr>
        <w:t>Fourth</w:t>
      </w:r>
      <w:r w:rsidRPr="007A3EFC">
        <w:rPr>
          <w:b/>
        </w:rPr>
        <w:t xml:space="preserve"> session</w:t>
      </w:r>
    </w:p>
    <w:p w14:paraId="109E134E" w14:textId="77777777" w:rsidR="00F557E7" w:rsidRPr="007A3EFC" w:rsidRDefault="00F557E7" w:rsidP="00F557E7">
      <w:pPr>
        <w:jc w:val="both"/>
      </w:pPr>
      <w:r w:rsidRPr="007A3EFC">
        <w:t xml:space="preserve">Geneva, </w:t>
      </w:r>
      <w:r>
        <w:t>24-28 September</w:t>
      </w:r>
      <w:r w:rsidRPr="007A3EFC">
        <w:t xml:space="preserve"> 2019</w:t>
      </w:r>
    </w:p>
    <w:p w14:paraId="1B57511C" w14:textId="54CCC381" w:rsidR="00F557E7" w:rsidRPr="007A3EFC" w:rsidRDefault="00F557E7" w:rsidP="00F557E7">
      <w:pPr>
        <w:jc w:val="both"/>
      </w:pPr>
      <w:r w:rsidRPr="007A3EFC">
        <w:t xml:space="preserve">Item </w:t>
      </w:r>
      <w:r w:rsidR="00DC0AA8">
        <w:t>7</w:t>
      </w:r>
      <w:r w:rsidRPr="007A3EFC">
        <w:t xml:space="preserve"> of the provisional agenda</w:t>
      </w:r>
    </w:p>
    <w:p w14:paraId="1F45785E" w14:textId="4E74FBD0" w:rsidR="009F1A57" w:rsidRPr="00DC0AA8" w:rsidRDefault="00F557E7" w:rsidP="00DC0AA8">
      <w:pPr>
        <w:suppressAutoHyphens w:val="0"/>
        <w:spacing w:line="240" w:lineRule="auto"/>
        <w:rPr>
          <w:sz w:val="24"/>
          <w:szCs w:val="24"/>
          <w:lang w:eastAsia="en-GB"/>
        </w:rPr>
      </w:pPr>
      <w:r w:rsidRPr="007A3EFC">
        <w:rPr>
          <w:b/>
        </w:rPr>
        <w:t>Advanced Emergency Braking Systems</w:t>
      </w:r>
      <w:r w:rsidRPr="007A3EFC">
        <w:rPr>
          <w:sz w:val="24"/>
          <w:szCs w:val="24"/>
          <w:lang w:eastAsia="en-GB"/>
        </w:rPr>
        <w:t xml:space="preserve"> </w:t>
      </w:r>
    </w:p>
    <w:p w14:paraId="47276991" w14:textId="3AED9D6D" w:rsidR="00135769" w:rsidRPr="00E2323D" w:rsidRDefault="00135769" w:rsidP="009736A9">
      <w:pPr>
        <w:pStyle w:val="HChG"/>
        <w:rPr>
          <w:color w:val="000000" w:themeColor="text1"/>
        </w:rPr>
      </w:pPr>
      <w:bookmarkStart w:id="2" w:name="OLE_LINK2"/>
      <w:r w:rsidRPr="00E2323D">
        <w:rPr>
          <w:color w:val="000000" w:themeColor="text1"/>
        </w:rPr>
        <w:tab/>
      </w:r>
      <w:r w:rsidRPr="00E2323D">
        <w:rPr>
          <w:color w:val="000000" w:themeColor="text1"/>
        </w:rPr>
        <w:tab/>
      </w:r>
      <w:bookmarkEnd w:id="2"/>
      <w:r w:rsidR="009F1A57" w:rsidRPr="00E2323D">
        <w:rPr>
          <w:color w:val="000000" w:themeColor="text1"/>
        </w:rPr>
        <w:t xml:space="preserve">Proposal for </w:t>
      </w:r>
      <w:r w:rsidR="00AA7EB4" w:rsidRPr="00E2323D">
        <w:rPr>
          <w:color w:val="000000" w:themeColor="text1"/>
        </w:rPr>
        <w:t xml:space="preserve">01 Series of amendments to </w:t>
      </w:r>
      <w:r w:rsidR="00F557E7">
        <w:rPr>
          <w:color w:val="000000" w:themeColor="text1"/>
        </w:rPr>
        <w:t>UN Regulation No.</w:t>
      </w:r>
      <w:r w:rsidR="00DC0AA8">
        <w:rPr>
          <w:color w:val="000000" w:themeColor="text1"/>
        </w:rPr>
        <w:t xml:space="preserve"> [</w:t>
      </w:r>
      <w:r w:rsidR="00F557E7">
        <w:rPr>
          <w:color w:val="000000" w:themeColor="text1"/>
        </w:rPr>
        <w:t>152</w:t>
      </w:r>
      <w:r w:rsidR="00DC0AA8">
        <w:rPr>
          <w:color w:val="000000" w:themeColor="text1"/>
        </w:rPr>
        <w:t>]</w:t>
      </w:r>
      <w:r w:rsidR="00F557E7">
        <w:rPr>
          <w:color w:val="000000" w:themeColor="text1"/>
        </w:rPr>
        <w:t xml:space="preserve"> </w:t>
      </w:r>
      <w:r w:rsidR="00F557E7" w:rsidRPr="00E2323D">
        <w:rPr>
          <w:color w:val="000000" w:themeColor="text1"/>
        </w:rPr>
        <w:t>on</w:t>
      </w:r>
      <w:r w:rsidR="00F557E7" w:rsidRPr="00F557E7">
        <w:rPr>
          <w:color w:val="000000" w:themeColor="text1"/>
        </w:rPr>
        <w:t xml:space="preserve"> uniform provisions concerning the approval of motor vehicles with regard to the Advanced Emergency Braking System (AEBS) for M</w:t>
      </w:r>
      <w:r w:rsidR="00F557E7" w:rsidRPr="00F557E7">
        <w:rPr>
          <w:color w:val="000000" w:themeColor="text1"/>
          <w:vertAlign w:val="subscript"/>
        </w:rPr>
        <w:t>1</w:t>
      </w:r>
      <w:r w:rsidR="00F557E7" w:rsidRPr="00F557E7">
        <w:rPr>
          <w:color w:val="000000" w:themeColor="text1"/>
        </w:rPr>
        <w:t xml:space="preserve"> and N</w:t>
      </w:r>
      <w:r w:rsidR="00F557E7" w:rsidRPr="00F557E7">
        <w:rPr>
          <w:color w:val="000000" w:themeColor="text1"/>
          <w:vertAlign w:val="subscript"/>
        </w:rPr>
        <w:t>1</w:t>
      </w:r>
      <w:r w:rsidR="00F557E7" w:rsidRPr="00F557E7">
        <w:rPr>
          <w:color w:val="000000" w:themeColor="text1"/>
        </w:rPr>
        <w:t xml:space="preserve"> vehicles</w:t>
      </w:r>
      <w:r w:rsidR="00AA7EB4" w:rsidRPr="00E2323D">
        <w:rPr>
          <w:color w:val="000000" w:themeColor="text1"/>
        </w:rPr>
        <w:t xml:space="preserve"> </w:t>
      </w:r>
    </w:p>
    <w:p w14:paraId="4E09BB16" w14:textId="227DE246" w:rsidR="009F1A57" w:rsidRPr="00E2323D" w:rsidRDefault="009F1A57" w:rsidP="009F1A57">
      <w:pPr>
        <w:pStyle w:val="H1G"/>
        <w:rPr>
          <w:color w:val="000000" w:themeColor="text1"/>
          <w:szCs w:val="24"/>
        </w:rPr>
      </w:pPr>
      <w:r w:rsidRPr="00E2323D">
        <w:rPr>
          <w:color w:val="000000" w:themeColor="text1"/>
        </w:rPr>
        <w:tab/>
      </w:r>
      <w:r w:rsidRPr="00E2323D">
        <w:rPr>
          <w:color w:val="000000" w:themeColor="text1"/>
        </w:rPr>
        <w:tab/>
        <w:t>Submitted by the expert</w:t>
      </w:r>
      <w:r w:rsidR="00AA7EB4" w:rsidRPr="00E2323D">
        <w:rPr>
          <w:color w:val="000000" w:themeColor="text1"/>
        </w:rPr>
        <w:t>s</w:t>
      </w:r>
      <w:r w:rsidRPr="00E2323D">
        <w:rPr>
          <w:color w:val="000000" w:themeColor="text1"/>
        </w:rPr>
        <w:t xml:space="preserve"> </w:t>
      </w:r>
      <w:r w:rsidR="003B5069" w:rsidRPr="003B5069">
        <w:rPr>
          <w:color w:val="000000" w:themeColor="text1"/>
        </w:rPr>
        <w:t xml:space="preserve">from the </w:t>
      </w:r>
      <w:r w:rsidR="00DC0AA8">
        <w:rPr>
          <w:color w:val="000000" w:themeColor="text1"/>
        </w:rPr>
        <w:t xml:space="preserve">Informal Working Group on </w:t>
      </w:r>
      <w:r w:rsidR="00DC0AA8" w:rsidRPr="00F557E7">
        <w:rPr>
          <w:color w:val="000000" w:themeColor="text1"/>
        </w:rPr>
        <w:t>Advanced Emergency Braking System</w:t>
      </w:r>
      <w:r w:rsidR="003B5069" w:rsidRPr="00E2323D">
        <w:rPr>
          <w:rStyle w:val="FootnoteReference"/>
          <w:b w:val="0"/>
          <w:bCs/>
          <w:color w:val="000000" w:themeColor="text1"/>
          <w:sz w:val="20"/>
          <w:vertAlign w:val="baseline"/>
        </w:rPr>
        <w:t xml:space="preserve"> </w:t>
      </w:r>
      <w:r w:rsidR="006C5434" w:rsidRPr="00E2323D">
        <w:rPr>
          <w:rStyle w:val="FootnoteReference"/>
          <w:b w:val="0"/>
          <w:bCs/>
          <w:color w:val="000000" w:themeColor="text1"/>
          <w:sz w:val="20"/>
          <w:vertAlign w:val="baseline"/>
        </w:rPr>
        <w:footnoteReference w:customMarkFollows="1" w:id="3"/>
        <w:t>**</w:t>
      </w:r>
      <w:r w:rsidRPr="00E2323D">
        <w:rPr>
          <w:color w:val="000000" w:themeColor="text1"/>
          <w:szCs w:val="24"/>
        </w:rPr>
        <w:t xml:space="preserve"> </w:t>
      </w:r>
    </w:p>
    <w:p w14:paraId="665B2BE8" w14:textId="49C98357" w:rsidR="009F1A57" w:rsidRPr="00E2323D" w:rsidRDefault="007A0997" w:rsidP="00B923A6">
      <w:pPr>
        <w:keepNext/>
        <w:keepLines/>
        <w:spacing w:before="360" w:after="240" w:line="240" w:lineRule="auto"/>
        <w:ind w:left="1134" w:right="1134"/>
        <w:jc w:val="both"/>
        <w:rPr>
          <w:color w:val="000000" w:themeColor="text1"/>
        </w:rPr>
      </w:pPr>
      <w:r w:rsidRPr="00E2323D">
        <w:rPr>
          <w:color w:val="000000" w:themeColor="text1"/>
        </w:rPr>
        <w:tab/>
      </w:r>
      <w:r w:rsidR="00245A5D" w:rsidRPr="00E2323D">
        <w:rPr>
          <w:color w:val="000000" w:themeColor="text1"/>
        </w:rPr>
        <w:t xml:space="preserve">The text reproduced below was prepared by </w:t>
      </w:r>
      <w:r w:rsidR="00DC0AA8" w:rsidRPr="00E2323D">
        <w:rPr>
          <w:color w:val="000000" w:themeColor="text1"/>
        </w:rPr>
        <w:t xml:space="preserve">experts </w:t>
      </w:r>
      <w:r w:rsidR="00DC0AA8" w:rsidRPr="003B5069">
        <w:rPr>
          <w:color w:val="000000" w:themeColor="text1"/>
        </w:rPr>
        <w:t xml:space="preserve">from the </w:t>
      </w:r>
      <w:r w:rsidR="00DC0AA8">
        <w:rPr>
          <w:color w:val="000000" w:themeColor="text1"/>
        </w:rPr>
        <w:t xml:space="preserve">Informal Working Group (IWG) on </w:t>
      </w:r>
      <w:r w:rsidR="00DC0AA8" w:rsidRPr="00F557E7">
        <w:rPr>
          <w:color w:val="000000" w:themeColor="text1"/>
        </w:rPr>
        <w:t>Advanced Emergency Braking System</w:t>
      </w:r>
      <w:r w:rsidR="00DC0AA8" w:rsidRPr="00E2323D">
        <w:rPr>
          <w:rStyle w:val="FootnoteReference"/>
          <w:bCs/>
          <w:color w:val="000000" w:themeColor="text1"/>
          <w:sz w:val="20"/>
          <w:vertAlign w:val="baseline"/>
        </w:rPr>
        <w:t xml:space="preserve"> </w:t>
      </w:r>
      <w:r w:rsidR="00DC0AA8">
        <w:rPr>
          <w:bCs/>
          <w:color w:val="000000" w:themeColor="text1"/>
        </w:rPr>
        <w:t xml:space="preserve">(AEBS) </w:t>
      </w:r>
      <w:r w:rsidR="00AA7EB4" w:rsidRPr="00E2323D">
        <w:rPr>
          <w:color w:val="000000" w:themeColor="text1"/>
        </w:rPr>
        <w:t>for introducing new</w:t>
      </w:r>
      <w:r w:rsidR="00DC0AA8">
        <w:rPr>
          <w:color w:val="000000" w:themeColor="text1"/>
        </w:rPr>
        <w:t xml:space="preserve"> and</w:t>
      </w:r>
      <w:r w:rsidR="00AA7EB4" w:rsidRPr="00E2323D">
        <w:rPr>
          <w:color w:val="000000" w:themeColor="text1"/>
        </w:rPr>
        <w:t xml:space="preserve"> enhanced provisions for the car to pedestrian scenario</w:t>
      </w:r>
      <w:r w:rsidR="00245A5D" w:rsidRPr="00E2323D">
        <w:rPr>
          <w:color w:val="000000" w:themeColor="text1"/>
        </w:rPr>
        <w:t>. The modifications to the existing text of the Regulation</w:t>
      </w:r>
      <w:r w:rsidR="00F557E7">
        <w:rPr>
          <w:color w:val="000000" w:themeColor="text1"/>
        </w:rPr>
        <w:t>, as amended by Supplement 1 of the original text,</w:t>
      </w:r>
      <w:r w:rsidR="00245A5D" w:rsidRPr="00E2323D">
        <w:rPr>
          <w:color w:val="000000" w:themeColor="text1"/>
        </w:rPr>
        <w:t xml:space="preserve"> are marked in </w:t>
      </w:r>
      <w:r w:rsidR="000E46F8" w:rsidRPr="00E2323D">
        <w:rPr>
          <w:color w:val="000000" w:themeColor="text1"/>
        </w:rPr>
        <w:t>bold</w:t>
      </w:r>
      <w:r w:rsidR="00F557E7">
        <w:rPr>
          <w:color w:val="000000" w:themeColor="text1"/>
        </w:rPr>
        <w:t xml:space="preserve"> for new text and strikethrough for deleted text</w:t>
      </w:r>
      <w:r w:rsidR="00245A5D" w:rsidRPr="00E2323D">
        <w:rPr>
          <w:color w:val="000000" w:themeColor="text1"/>
        </w:rPr>
        <w:t>.</w:t>
      </w:r>
    </w:p>
    <w:p w14:paraId="52B05938" w14:textId="77777777" w:rsidR="001F278D" w:rsidRPr="00E2323D" w:rsidRDefault="008A20ED" w:rsidP="009F1A57">
      <w:pPr>
        <w:pStyle w:val="HChG"/>
        <w:pageBreakBefore/>
        <w:rPr>
          <w:color w:val="000000" w:themeColor="text1"/>
        </w:rPr>
      </w:pPr>
      <w:r w:rsidRPr="00E2323D">
        <w:rPr>
          <w:color w:val="000000" w:themeColor="text1"/>
        </w:rPr>
        <w:lastRenderedPageBreak/>
        <w:tab/>
      </w:r>
      <w:r w:rsidR="00135769" w:rsidRPr="00E2323D">
        <w:rPr>
          <w:color w:val="000000" w:themeColor="text1"/>
        </w:rPr>
        <w:t>I.</w:t>
      </w:r>
      <w:r w:rsidR="00135769" w:rsidRPr="00E2323D">
        <w:rPr>
          <w:color w:val="000000" w:themeColor="text1"/>
        </w:rPr>
        <w:tab/>
      </w:r>
      <w:r w:rsidR="009F1A57" w:rsidRPr="00E2323D">
        <w:rPr>
          <w:color w:val="000000" w:themeColor="text1"/>
        </w:rPr>
        <w:t>Proposal</w:t>
      </w:r>
    </w:p>
    <w:p w14:paraId="525B8F70" w14:textId="3B96CD01" w:rsidR="00F246DD" w:rsidRPr="00E2323D" w:rsidRDefault="00F246DD" w:rsidP="0048343F">
      <w:pPr>
        <w:spacing w:after="120"/>
        <w:ind w:left="1134"/>
        <w:rPr>
          <w:color w:val="000000" w:themeColor="text1"/>
        </w:rPr>
      </w:pPr>
      <w:r w:rsidRPr="00E2323D">
        <w:rPr>
          <w:i/>
          <w:color w:val="000000" w:themeColor="text1"/>
        </w:rPr>
        <w:t>Paragraph 5.2.1.4</w:t>
      </w:r>
      <w:r w:rsidR="00EE3ACD">
        <w:rPr>
          <w:i/>
          <w:color w:val="000000" w:themeColor="text1"/>
        </w:rPr>
        <w:t>.</w:t>
      </w:r>
      <w:r w:rsidRPr="00E2323D">
        <w:rPr>
          <w:i/>
          <w:color w:val="000000" w:themeColor="text1"/>
        </w:rPr>
        <w:t>, N</w:t>
      </w:r>
      <w:r w:rsidRPr="00E2323D">
        <w:rPr>
          <w:i/>
          <w:color w:val="000000" w:themeColor="text1"/>
          <w:vertAlign w:val="subscript"/>
        </w:rPr>
        <w:t>1</w:t>
      </w:r>
      <w:r w:rsidRPr="00E2323D">
        <w:rPr>
          <w:i/>
          <w:color w:val="000000" w:themeColor="text1"/>
        </w:rPr>
        <w:t xml:space="preserve"> table and notes, </w:t>
      </w:r>
      <w:r w:rsidRPr="00E2323D">
        <w:rPr>
          <w:color w:val="000000" w:themeColor="text1"/>
        </w:rPr>
        <w:t>amend to read</w:t>
      </w:r>
      <w:r w:rsidR="003B5069">
        <w:rPr>
          <w:color w:val="000000" w:themeColor="text1"/>
        </w:rPr>
        <w:t xml:space="preserve"> (footnote */ unchanged)</w:t>
      </w:r>
      <w:r w:rsidRPr="00E2323D">
        <w:rPr>
          <w:color w:val="000000" w:themeColor="text1"/>
        </w:rPr>
        <w:t>:</w:t>
      </w:r>
    </w:p>
    <w:p w14:paraId="1D9A8A37" w14:textId="7B551E1D" w:rsidR="00F246DD" w:rsidRDefault="00F246DD" w:rsidP="0048343F">
      <w:pPr>
        <w:spacing w:after="120"/>
        <w:ind w:left="1134"/>
        <w:rPr>
          <w:b/>
          <w:bCs/>
          <w:color w:val="000000" w:themeColor="text1"/>
          <w:kern w:val="2"/>
          <w:lang w:eastAsia="ja-JP"/>
        </w:rPr>
      </w:pPr>
      <w:r w:rsidRPr="00E2323D">
        <w:rPr>
          <w:i/>
          <w:color w:val="000000" w:themeColor="text1"/>
        </w:rPr>
        <w:t>“</w:t>
      </w:r>
      <w:r w:rsidRPr="00E2323D">
        <w:rPr>
          <w:b/>
          <w:bCs/>
          <w:color w:val="000000" w:themeColor="text1"/>
          <w:kern w:val="2"/>
          <w:lang w:eastAsia="ja-JP"/>
        </w:rPr>
        <w:t>Maximum relative Impact Speed (km/h) for N</w:t>
      </w:r>
      <w:r w:rsidRPr="00E2323D">
        <w:rPr>
          <w:b/>
          <w:bCs/>
          <w:color w:val="000000" w:themeColor="text1"/>
          <w:kern w:val="2"/>
          <w:vertAlign w:val="subscript"/>
          <w:lang w:eastAsia="ja-JP"/>
        </w:rPr>
        <w:t>1</w:t>
      </w:r>
      <w:r w:rsidRPr="00E2323D">
        <w:rPr>
          <w:b/>
          <w:bCs/>
          <w:color w:val="000000" w:themeColor="text1"/>
        </w:rPr>
        <w:t xml:space="preserve"> </w:t>
      </w:r>
      <w:r w:rsidRPr="00E2323D">
        <w:rPr>
          <w:b/>
          <w:bCs/>
          <w:color w:val="000000" w:themeColor="text1"/>
          <w:kern w:val="2"/>
          <w:lang w:eastAsia="ja-JP"/>
        </w:rPr>
        <w:t>vehicles</w:t>
      </w:r>
      <w:r w:rsidR="00F557E7">
        <w:rPr>
          <w:b/>
          <w:bCs/>
          <w:color w:val="000000" w:themeColor="text1"/>
          <w:kern w:val="2"/>
          <w:lang w:eastAsia="ja-JP"/>
        </w:rPr>
        <w:t>*</w:t>
      </w:r>
    </w:p>
    <w:tbl>
      <w:tblPr>
        <w:tblpPr w:leftFromText="142" w:rightFromText="142" w:vertAnchor="text" w:horzAnchor="page" w:tblpX="2254" w:tblpY="18"/>
        <w:tblW w:w="5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993"/>
        <w:gridCol w:w="992"/>
        <w:gridCol w:w="992"/>
        <w:gridCol w:w="1134"/>
      </w:tblGrid>
      <w:tr w:rsidR="00F408C5" w:rsidRPr="00DF1AA6" w14:paraId="2DB4744F" w14:textId="77777777" w:rsidTr="00F408C5">
        <w:tc>
          <w:tcPr>
            <w:tcW w:w="1092" w:type="dxa"/>
            <w:vMerge w:val="restart"/>
            <w:shd w:val="clear" w:color="auto" w:fill="auto"/>
          </w:tcPr>
          <w:p w14:paraId="457C8A71" w14:textId="77777777" w:rsidR="00F408C5" w:rsidRPr="00D853E7" w:rsidRDefault="00F408C5" w:rsidP="00F408C5">
            <w:pPr>
              <w:jc w:val="center"/>
              <w:rPr>
                <w:i/>
                <w:iCs/>
                <w:sz w:val="16"/>
                <w:szCs w:val="16"/>
              </w:rPr>
            </w:pPr>
            <w:r w:rsidRPr="00390284">
              <w:rPr>
                <w:i/>
                <w:iCs/>
                <w:sz w:val="16"/>
                <w:szCs w:val="16"/>
              </w:rPr>
              <w:t>Relativ</w:t>
            </w:r>
            <w:r w:rsidRPr="006475CB">
              <w:rPr>
                <w:i/>
                <w:iCs/>
                <w:sz w:val="16"/>
                <w:szCs w:val="16"/>
              </w:rPr>
              <w:t>e Spee</w:t>
            </w:r>
            <w:r w:rsidRPr="00D853E7">
              <w:rPr>
                <w:i/>
                <w:iCs/>
                <w:sz w:val="16"/>
                <w:szCs w:val="16"/>
              </w:rPr>
              <w:t>d</w:t>
            </w:r>
          </w:p>
          <w:p w14:paraId="55D7E51F" w14:textId="77777777" w:rsidR="00F408C5" w:rsidRPr="001D106D" w:rsidRDefault="00F408C5" w:rsidP="00F408C5">
            <w:pPr>
              <w:jc w:val="center"/>
              <w:rPr>
                <w:b/>
                <w:i/>
                <w:iCs/>
                <w:color w:val="FF0000"/>
                <w:sz w:val="16"/>
                <w:szCs w:val="16"/>
              </w:rPr>
            </w:pPr>
            <w:r w:rsidRPr="00D853E7">
              <w:rPr>
                <w:i/>
                <w:iCs/>
                <w:sz w:val="16"/>
                <w:szCs w:val="16"/>
              </w:rPr>
              <w:t>(km/h)</w:t>
            </w:r>
          </w:p>
        </w:tc>
        <w:tc>
          <w:tcPr>
            <w:tcW w:w="4111" w:type="dxa"/>
            <w:gridSpan w:val="4"/>
          </w:tcPr>
          <w:p w14:paraId="567DA875" w14:textId="77777777" w:rsidR="00F408C5" w:rsidRPr="00D853E7" w:rsidRDefault="00F408C5" w:rsidP="00F408C5">
            <w:pPr>
              <w:jc w:val="center"/>
              <w:rPr>
                <w:i/>
                <w:iCs/>
                <w:sz w:val="16"/>
                <w:szCs w:val="16"/>
              </w:rPr>
            </w:pPr>
            <w:r w:rsidRPr="00112022">
              <w:rPr>
                <w:b/>
                <w:i/>
                <w:iCs/>
                <w:sz w:val="16"/>
                <w:szCs w:val="16"/>
              </w:rPr>
              <w:t>Stationary/</w:t>
            </w:r>
            <w:r w:rsidRPr="00D853E7">
              <w:rPr>
                <w:i/>
                <w:iCs/>
                <w:sz w:val="16"/>
                <w:szCs w:val="16"/>
              </w:rPr>
              <w:t>Moving</w:t>
            </w:r>
          </w:p>
        </w:tc>
      </w:tr>
      <w:tr w:rsidR="00F408C5" w:rsidRPr="00DF1AA6" w14:paraId="16F49423" w14:textId="77777777" w:rsidTr="00F408C5">
        <w:tc>
          <w:tcPr>
            <w:tcW w:w="1092" w:type="dxa"/>
            <w:vMerge/>
            <w:shd w:val="clear" w:color="auto" w:fill="auto"/>
            <w:vAlign w:val="center"/>
            <w:hideMark/>
          </w:tcPr>
          <w:p w14:paraId="7EDED270" w14:textId="77777777" w:rsidR="00F408C5" w:rsidRPr="00D853E7" w:rsidRDefault="00F408C5" w:rsidP="00F408C5">
            <w:pPr>
              <w:jc w:val="center"/>
              <w:rPr>
                <w:i/>
                <w:iCs/>
                <w:sz w:val="16"/>
                <w:szCs w:val="16"/>
              </w:rPr>
            </w:pPr>
          </w:p>
        </w:tc>
        <w:tc>
          <w:tcPr>
            <w:tcW w:w="1985" w:type="dxa"/>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14:paraId="453C076D" w14:textId="77777777" w:rsidR="00F408C5" w:rsidRPr="00895A9D" w:rsidRDefault="00F408C5" w:rsidP="00F408C5">
            <w:pPr>
              <w:widowControl w:val="0"/>
              <w:suppressAutoHyphens w:val="0"/>
              <w:spacing w:line="240" w:lineRule="auto"/>
              <w:jc w:val="center"/>
              <w:rPr>
                <w:bCs/>
                <w:i/>
                <w:iCs/>
                <w:strike/>
                <w:kern w:val="2"/>
                <w:sz w:val="16"/>
                <w:szCs w:val="16"/>
                <w:lang w:eastAsia="ja-JP"/>
              </w:rPr>
            </w:pPr>
            <w:r w:rsidRPr="00895A9D">
              <w:rPr>
                <w:bCs/>
                <w:i/>
                <w:iCs/>
                <w:strike/>
                <w:kern w:val="2"/>
                <w:sz w:val="16"/>
                <w:szCs w:val="16"/>
                <w:lang w:eastAsia="ja-JP"/>
              </w:rPr>
              <w:t>Laden</w:t>
            </w:r>
          </w:p>
          <w:p w14:paraId="2AF5BA70" w14:textId="77777777" w:rsidR="00F408C5" w:rsidRPr="00895A9D" w:rsidRDefault="00F408C5" w:rsidP="00F408C5">
            <w:pPr>
              <w:jc w:val="center"/>
              <w:rPr>
                <w:i/>
                <w:iCs/>
                <w:sz w:val="16"/>
                <w:szCs w:val="16"/>
              </w:rPr>
            </w:pPr>
            <w:r w:rsidRPr="00895A9D">
              <w:rPr>
                <w:b/>
                <w:bCs/>
                <w:i/>
                <w:iCs/>
                <w:kern w:val="2"/>
                <w:sz w:val="16"/>
                <w:szCs w:val="16"/>
                <w:lang w:eastAsia="ja-JP"/>
              </w:rPr>
              <w:t>Maximum</w:t>
            </w:r>
            <w:r w:rsidRPr="00895A9D">
              <w:rPr>
                <w:bCs/>
                <w:i/>
                <w:iCs/>
                <w:kern w:val="2"/>
                <w:sz w:val="16"/>
                <w:szCs w:val="16"/>
                <w:lang w:eastAsia="ja-JP"/>
              </w:rPr>
              <w:t xml:space="preserve"> </w:t>
            </w:r>
            <w:r w:rsidRPr="00895A9D">
              <w:rPr>
                <w:b/>
                <w:bCs/>
                <w:i/>
                <w:iCs/>
                <w:kern w:val="2"/>
                <w:sz w:val="16"/>
                <w:szCs w:val="16"/>
                <w:lang w:eastAsia="ja-JP"/>
              </w:rPr>
              <w:t>mass</w:t>
            </w:r>
          </w:p>
        </w:tc>
        <w:tc>
          <w:tcPr>
            <w:tcW w:w="2126" w:type="dxa"/>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14:paraId="2FFE2C5C" w14:textId="77777777" w:rsidR="00F408C5" w:rsidRPr="00895A9D" w:rsidRDefault="00F408C5" w:rsidP="00F408C5">
            <w:pPr>
              <w:widowControl w:val="0"/>
              <w:suppressAutoHyphens w:val="0"/>
              <w:spacing w:line="240" w:lineRule="auto"/>
              <w:jc w:val="center"/>
              <w:rPr>
                <w:bCs/>
                <w:i/>
                <w:iCs/>
                <w:strike/>
                <w:kern w:val="2"/>
                <w:sz w:val="16"/>
                <w:szCs w:val="16"/>
                <w:lang w:eastAsia="ja-JP"/>
              </w:rPr>
            </w:pPr>
            <w:r w:rsidRPr="00895A9D">
              <w:rPr>
                <w:bCs/>
                <w:i/>
                <w:iCs/>
                <w:strike/>
                <w:kern w:val="2"/>
                <w:sz w:val="16"/>
                <w:szCs w:val="16"/>
                <w:lang w:eastAsia="ja-JP"/>
              </w:rPr>
              <w:t>Unladen</w:t>
            </w:r>
          </w:p>
          <w:p w14:paraId="44F89ED0" w14:textId="77777777" w:rsidR="00F408C5" w:rsidRPr="00895A9D" w:rsidRDefault="00F408C5" w:rsidP="00F408C5">
            <w:pPr>
              <w:widowControl w:val="0"/>
              <w:suppressAutoHyphens w:val="0"/>
              <w:spacing w:line="240" w:lineRule="auto"/>
              <w:jc w:val="center"/>
              <w:rPr>
                <w:b/>
                <w:bCs/>
                <w:i/>
                <w:iCs/>
                <w:kern w:val="2"/>
                <w:sz w:val="16"/>
                <w:szCs w:val="16"/>
                <w:lang w:eastAsia="ja-JP"/>
              </w:rPr>
            </w:pPr>
            <w:r w:rsidRPr="00895A9D">
              <w:rPr>
                <w:b/>
                <w:bCs/>
                <w:i/>
                <w:iCs/>
                <w:kern w:val="2"/>
                <w:sz w:val="16"/>
                <w:szCs w:val="16"/>
                <w:lang w:eastAsia="ja-JP"/>
              </w:rPr>
              <w:t>Mass in running order</w:t>
            </w:r>
          </w:p>
          <w:p w14:paraId="10F15FCA" w14:textId="77777777" w:rsidR="00F408C5" w:rsidRPr="00895A9D" w:rsidRDefault="00F408C5" w:rsidP="00F408C5">
            <w:pPr>
              <w:jc w:val="center"/>
              <w:rPr>
                <w:i/>
                <w:iCs/>
                <w:sz w:val="16"/>
                <w:szCs w:val="16"/>
              </w:rPr>
            </w:pPr>
          </w:p>
        </w:tc>
      </w:tr>
      <w:tr w:rsidR="00F408C5" w:rsidRPr="00DF1AA6" w14:paraId="7DE512C5" w14:textId="77777777" w:rsidTr="00F408C5">
        <w:tc>
          <w:tcPr>
            <w:tcW w:w="1092" w:type="dxa"/>
            <w:vMerge/>
            <w:tcBorders>
              <w:bottom w:val="single" w:sz="12" w:space="0" w:color="auto"/>
            </w:tcBorders>
            <w:shd w:val="clear" w:color="auto" w:fill="auto"/>
          </w:tcPr>
          <w:p w14:paraId="3FE3CEB1" w14:textId="77777777" w:rsidR="00F408C5" w:rsidRPr="00D853E7" w:rsidRDefault="00F408C5" w:rsidP="00F408C5">
            <w:pPr>
              <w:jc w:val="center"/>
              <w:rPr>
                <w:i/>
                <w:iCs/>
                <w:sz w:val="16"/>
                <w:szCs w:val="16"/>
              </w:rPr>
            </w:pPr>
          </w:p>
        </w:tc>
        <w:tc>
          <w:tcPr>
            <w:tcW w:w="993" w:type="dxa"/>
            <w:tcBorders>
              <w:bottom w:val="single" w:sz="12" w:space="0" w:color="auto"/>
            </w:tcBorders>
            <w:shd w:val="clear" w:color="auto" w:fill="auto"/>
          </w:tcPr>
          <w:p w14:paraId="217D3D2F" w14:textId="77777777" w:rsidR="00F408C5" w:rsidRPr="003B5069" w:rsidRDefault="00F408C5" w:rsidP="00F408C5">
            <w:pPr>
              <w:ind w:left="145"/>
              <w:jc w:val="center"/>
              <w:rPr>
                <w:i/>
                <w:iCs/>
                <w:strike/>
                <w:sz w:val="16"/>
                <w:szCs w:val="16"/>
              </w:rPr>
            </w:pPr>
            <w:r w:rsidRPr="003B5069">
              <w:rPr>
                <w:i/>
                <w:iCs/>
                <w:strike/>
                <w:sz w:val="16"/>
                <w:szCs w:val="16"/>
              </w:rPr>
              <w:t>α &gt;1.3</w:t>
            </w:r>
          </w:p>
        </w:tc>
        <w:tc>
          <w:tcPr>
            <w:tcW w:w="992" w:type="dxa"/>
            <w:tcBorders>
              <w:bottom w:val="single" w:sz="12" w:space="0" w:color="auto"/>
            </w:tcBorders>
          </w:tcPr>
          <w:p w14:paraId="5CA10898" w14:textId="77777777" w:rsidR="00F408C5" w:rsidRPr="003B5069" w:rsidRDefault="00F408C5" w:rsidP="00F408C5">
            <w:pPr>
              <w:ind w:left="145"/>
              <w:jc w:val="center"/>
              <w:rPr>
                <w:i/>
                <w:iCs/>
                <w:strike/>
                <w:sz w:val="16"/>
                <w:szCs w:val="16"/>
              </w:rPr>
            </w:pPr>
            <w:r w:rsidRPr="003B5069">
              <w:rPr>
                <w:i/>
                <w:iCs/>
                <w:strike/>
                <w:sz w:val="16"/>
                <w:szCs w:val="16"/>
              </w:rPr>
              <w:t>α ≤1.3</w:t>
            </w:r>
          </w:p>
        </w:tc>
        <w:tc>
          <w:tcPr>
            <w:tcW w:w="992" w:type="dxa"/>
            <w:tcBorders>
              <w:bottom w:val="single" w:sz="12" w:space="0" w:color="auto"/>
            </w:tcBorders>
            <w:shd w:val="clear" w:color="auto" w:fill="auto"/>
          </w:tcPr>
          <w:p w14:paraId="28D384DD" w14:textId="77777777" w:rsidR="00F408C5" w:rsidRPr="003B5069" w:rsidRDefault="00F408C5" w:rsidP="00F408C5">
            <w:pPr>
              <w:ind w:left="145"/>
              <w:jc w:val="center"/>
              <w:rPr>
                <w:i/>
                <w:iCs/>
                <w:strike/>
                <w:sz w:val="16"/>
                <w:szCs w:val="16"/>
              </w:rPr>
            </w:pPr>
            <w:r w:rsidRPr="003B5069">
              <w:rPr>
                <w:i/>
                <w:iCs/>
                <w:strike/>
                <w:sz w:val="16"/>
                <w:szCs w:val="16"/>
              </w:rPr>
              <w:t>α &gt;1.3</w:t>
            </w:r>
          </w:p>
        </w:tc>
        <w:tc>
          <w:tcPr>
            <w:tcW w:w="1134" w:type="dxa"/>
            <w:tcBorders>
              <w:bottom w:val="single" w:sz="12" w:space="0" w:color="auto"/>
            </w:tcBorders>
          </w:tcPr>
          <w:p w14:paraId="559CDD5D" w14:textId="77777777" w:rsidR="00F408C5" w:rsidRPr="003B5069" w:rsidRDefault="00F408C5" w:rsidP="00F408C5">
            <w:pPr>
              <w:ind w:left="145"/>
              <w:jc w:val="center"/>
              <w:rPr>
                <w:i/>
                <w:iCs/>
                <w:strike/>
                <w:sz w:val="16"/>
                <w:szCs w:val="16"/>
              </w:rPr>
            </w:pPr>
            <w:r w:rsidRPr="003B5069">
              <w:rPr>
                <w:i/>
                <w:iCs/>
                <w:strike/>
                <w:sz w:val="16"/>
                <w:szCs w:val="16"/>
              </w:rPr>
              <w:t>α ≤1.3</w:t>
            </w:r>
          </w:p>
        </w:tc>
      </w:tr>
      <w:tr w:rsidR="00F408C5" w:rsidRPr="00DF1AA6" w14:paraId="399D5A2E" w14:textId="77777777" w:rsidTr="00F408C5">
        <w:tc>
          <w:tcPr>
            <w:tcW w:w="1092" w:type="dxa"/>
            <w:tcBorders>
              <w:top w:val="single" w:sz="12" w:space="0" w:color="auto"/>
            </w:tcBorders>
            <w:shd w:val="clear" w:color="auto" w:fill="auto"/>
            <w:hideMark/>
          </w:tcPr>
          <w:p w14:paraId="580E1589" w14:textId="77777777" w:rsidR="00F408C5" w:rsidRPr="00DF1AA6" w:rsidRDefault="00F408C5" w:rsidP="00F408C5">
            <w:pPr>
              <w:jc w:val="center"/>
            </w:pPr>
            <w:r w:rsidRPr="00DF1AA6">
              <w:t>10</w:t>
            </w:r>
          </w:p>
        </w:tc>
        <w:tc>
          <w:tcPr>
            <w:tcW w:w="993" w:type="dxa"/>
            <w:tcBorders>
              <w:top w:val="single" w:sz="12" w:space="0" w:color="auto"/>
            </w:tcBorders>
            <w:shd w:val="clear" w:color="auto" w:fill="auto"/>
          </w:tcPr>
          <w:p w14:paraId="2F5D2048" w14:textId="77777777" w:rsidR="00F408C5" w:rsidRPr="00895A9D" w:rsidRDefault="00F408C5" w:rsidP="00F408C5">
            <w:pPr>
              <w:ind w:left="145"/>
              <w:jc w:val="center"/>
            </w:pPr>
            <w:r w:rsidRPr="00895A9D">
              <w:t>0.00</w:t>
            </w:r>
          </w:p>
        </w:tc>
        <w:tc>
          <w:tcPr>
            <w:tcW w:w="992" w:type="dxa"/>
            <w:tcBorders>
              <w:top w:val="single" w:sz="12" w:space="0" w:color="auto"/>
            </w:tcBorders>
          </w:tcPr>
          <w:p w14:paraId="22AC3922" w14:textId="77777777" w:rsidR="00F408C5" w:rsidRPr="003B5069" w:rsidRDefault="00F408C5" w:rsidP="00F408C5">
            <w:pPr>
              <w:ind w:left="145"/>
              <w:jc w:val="center"/>
              <w:rPr>
                <w:strike/>
              </w:rPr>
            </w:pPr>
            <w:r w:rsidRPr="003B5069">
              <w:rPr>
                <w:strike/>
              </w:rPr>
              <w:t>0.00</w:t>
            </w:r>
          </w:p>
        </w:tc>
        <w:tc>
          <w:tcPr>
            <w:tcW w:w="992" w:type="dxa"/>
            <w:tcBorders>
              <w:top w:val="single" w:sz="12" w:space="0" w:color="auto"/>
            </w:tcBorders>
            <w:shd w:val="clear" w:color="auto" w:fill="auto"/>
          </w:tcPr>
          <w:p w14:paraId="44189210" w14:textId="77777777" w:rsidR="00F408C5" w:rsidRPr="00895A9D" w:rsidRDefault="00F408C5" w:rsidP="00F408C5">
            <w:pPr>
              <w:ind w:left="145"/>
              <w:jc w:val="center"/>
            </w:pPr>
            <w:r w:rsidRPr="00895A9D">
              <w:t>0.00</w:t>
            </w:r>
          </w:p>
        </w:tc>
        <w:tc>
          <w:tcPr>
            <w:tcW w:w="1134" w:type="dxa"/>
            <w:tcBorders>
              <w:top w:val="single" w:sz="12" w:space="0" w:color="auto"/>
            </w:tcBorders>
          </w:tcPr>
          <w:p w14:paraId="7DA838F0" w14:textId="77777777" w:rsidR="00F408C5" w:rsidRPr="003B5069" w:rsidRDefault="00F408C5" w:rsidP="00F408C5">
            <w:pPr>
              <w:ind w:left="145"/>
              <w:jc w:val="center"/>
              <w:rPr>
                <w:strike/>
              </w:rPr>
            </w:pPr>
            <w:r w:rsidRPr="003B5069">
              <w:rPr>
                <w:strike/>
              </w:rPr>
              <w:t>0.00</w:t>
            </w:r>
          </w:p>
        </w:tc>
      </w:tr>
      <w:tr w:rsidR="00F408C5" w:rsidRPr="00DF1AA6" w14:paraId="7DFDCC0C" w14:textId="77777777" w:rsidTr="00F408C5">
        <w:tc>
          <w:tcPr>
            <w:tcW w:w="1092" w:type="dxa"/>
            <w:shd w:val="clear" w:color="auto" w:fill="auto"/>
            <w:hideMark/>
          </w:tcPr>
          <w:p w14:paraId="64996E73" w14:textId="77777777" w:rsidR="00F408C5" w:rsidRPr="00DF1AA6" w:rsidRDefault="00F408C5" w:rsidP="00F408C5">
            <w:pPr>
              <w:jc w:val="center"/>
            </w:pPr>
            <w:r w:rsidRPr="00DF1AA6">
              <w:t>15</w:t>
            </w:r>
          </w:p>
        </w:tc>
        <w:tc>
          <w:tcPr>
            <w:tcW w:w="993" w:type="dxa"/>
            <w:shd w:val="clear" w:color="auto" w:fill="auto"/>
          </w:tcPr>
          <w:p w14:paraId="6D2F2683" w14:textId="77777777" w:rsidR="00F408C5" w:rsidRPr="00895A9D" w:rsidRDefault="00F408C5" w:rsidP="00F408C5">
            <w:pPr>
              <w:ind w:left="145"/>
              <w:jc w:val="center"/>
            </w:pPr>
            <w:r w:rsidRPr="00895A9D">
              <w:t>0.00</w:t>
            </w:r>
          </w:p>
        </w:tc>
        <w:tc>
          <w:tcPr>
            <w:tcW w:w="992" w:type="dxa"/>
          </w:tcPr>
          <w:p w14:paraId="44E56FA4" w14:textId="77777777" w:rsidR="00F408C5" w:rsidRPr="003B5069" w:rsidRDefault="00F408C5" w:rsidP="00F408C5">
            <w:pPr>
              <w:ind w:left="145"/>
              <w:jc w:val="center"/>
              <w:rPr>
                <w:strike/>
              </w:rPr>
            </w:pPr>
            <w:r w:rsidRPr="003B5069">
              <w:rPr>
                <w:strike/>
              </w:rPr>
              <w:t>0.00</w:t>
            </w:r>
          </w:p>
        </w:tc>
        <w:tc>
          <w:tcPr>
            <w:tcW w:w="992" w:type="dxa"/>
            <w:shd w:val="clear" w:color="auto" w:fill="auto"/>
          </w:tcPr>
          <w:p w14:paraId="30F8D0C1" w14:textId="77777777" w:rsidR="00F408C5" w:rsidRPr="00895A9D" w:rsidRDefault="00F408C5" w:rsidP="00F408C5">
            <w:pPr>
              <w:ind w:left="145"/>
              <w:jc w:val="center"/>
            </w:pPr>
            <w:r w:rsidRPr="00895A9D">
              <w:t>0.00</w:t>
            </w:r>
          </w:p>
        </w:tc>
        <w:tc>
          <w:tcPr>
            <w:tcW w:w="1134" w:type="dxa"/>
          </w:tcPr>
          <w:p w14:paraId="546D3E59" w14:textId="77777777" w:rsidR="00F408C5" w:rsidRPr="003B5069" w:rsidRDefault="00F408C5" w:rsidP="00F408C5">
            <w:pPr>
              <w:ind w:left="145"/>
              <w:jc w:val="center"/>
              <w:rPr>
                <w:strike/>
              </w:rPr>
            </w:pPr>
            <w:r w:rsidRPr="003B5069">
              <w:rPr>
                <w:strike/>
              </w:rPr>
              <w:t>0.00</w:t>
            </w:r>
          </w:p>
        </w:tc>
      </w:tr>
      <w:tr w:rsidR="00F408C5" w:rsidRPr="00DF1AA6" w14:paraId="43694E54" w14:textId="77777777" w:rsidTr="00F408C5">
        <w:tc>
          <w:tcPr>
            <w:tcW w:w="1092" w:type="dxa"/>
            <w:shd w:val="clear" w:color="auto" w:fill="auto"/>
            <w:hideMark/>
          </w:tcPr>
          <w:p w14:paraId="0C89E1E6" w14:textId="77777777" w:rsidR="00F408C5" w:rsidRPr="00DF1AA6" w:rsidRDefault="00F408C5" w:rsidP="00F408C5">
            <w:pPr>
              <w:jc w:val="center"/>
            </w:pPr>
            <w:r w:rsidRPr="00DF1AA6">
              <w:t>20</w:t>
            </w:r>
          </w:p>
        </w:tc>
        <w:tc>
          <w:tcPr>
            <w:tcW w:w="993" w:type="dxa"/>
            <w:shd w:val="clear" w:color="auto" w:fill="auto"/>
          </w:tcPr>
          <w:p w14:paraId="20ABD9A5" w14:textId="77777777" w:rsidR="00F408C5" w:rsidRPr="00895A9D" w:rsidRDefault="00F408C5" w:rsidP="00F408C5">
            <w:pPr>
              <w:ind w:left="145"/>
              <w:jc w:val="center"/>
            </w:pPr>
            <w:r w:rsidRPr="00895A9D">
              <w:t>0.00</w:t>
            </w:r>
          </w:p>
        </w:tc>
        <w:tc>
          <w:tcPr>
            <w:tcW w:w="992" w:type="dxa"/>
          </w:tcPr>
          <w:p w14:paraId="7BC96568" w14:textId="77777777" w:rsidR="00F408C5" w:rsidRPr="003B5069" w:rsidRDefault="00F408C5" w:rsidP="00F408C5">
            <w:pPr>
              <w:ind w:left="145"/>
              <w:jc w:val="center"/>
              <w:rPr>
                <w:strike/>
              </w:rPr>
            </w:pPr>
            <w:r w:rsidRPr="003B5069">
              <w:rPr>
                <w:strike/>
              </w:rPr>
              <w:t>0.00</w:t>
            </w:r>
          </w:p>
        </w:tc>
        <w:tc>
          <w:tcPr>
            <w:tcW w:w="992" w:type="dxa"/>
            <w:shd w:val="clear" w:color="auto" w:fill="auto"/>
          </w:tcPr>
          <w:p w14:paraId="78443825" w14:textId="77777777" w:rsidR="00F408C5" w:rsidRPr="00895A9D" w:rsidRDefault="00F408C5" w:rsidP="00F408C5">
            <w:pPr>
              <w:ind w:left="145"/>
              <w:jc w:val="center"/>
            </w:pPr>
            <w:r w:rsidRPr="00895A9D">
              <w:t>0.00</w:t>
            </w:r>
          </w:p>
        </w:tc>
        <w:tc>
          <w:tcPr>
            <w:tcW w:w="1134" w:type="dxa"/>
          </w:tcPr>
          <w:p w14:paraId="6C2ADCE6" w14:textId="77777777" w:rsidR="00F408C5" w:rsidRPr="003B5069" w:rsidRDefault="00F408C5" w:rsidP="00F408C5">
            <w:pPr>
              <w:ind w:left="145"/>
              <w:jc w:val="center"/>
              <w:rPr>
                <w:strike/>
              </w:rPr>
            </w:pPr>
            <w:r w:rsidRPr="003B5069">
              <w:rPr>
                <w:strike/>
              </w:rPr>
              <w:t>0.00</w:t>
            </w:r>
          </w:p>
        </w:tc>
      </w:tr>
      <w:tr w:rsidR="00F408C5" w:rsidRPr="00DF1AA6" w14:paraId="152CFCED" w14:textId="77777777" w:rsidTr="00F408C5">
        <w:tc>
          <w:tcPr>
            <w:tcW w:w="1092" w:type="dxa"/>
            <w:shd w:val="clear" w:color="auto" w:fill="auto"/>
            <w:hideMark/>
          </w:tcPr>
          <w:p w14:paraId="39EEC036" w14:textId="77777777" w:rsidR="00F408C5" w:rsidRPr="00DF1AA6" w:rsidRDefault="00F408C5" w:rsidP="00F408C5">
            <w:pPr>
              <w:jc w:val="center"/>
            </w:pPr>
            <w:r w:rsidRPr="00DF1AA6">
              <w:t>25</w:t>
            </w:r>
          </w:p>
        </w:tc>
        <w:tc>
          <w:tcPr>
            <w:tcW w:w="993" w:type="dxa"/>
            <w:shd w:val="clear" w:color="auto" w:fill="auto"/>
          </w:tcPr>
          <w:p w14:paraId="1750AD57" w14:textId="77777777" w:rsidR="00F408C5" w:rsidRPr="00895A9D" w:rsidRDefault="00F408C5" w:rsidP="00F408C5">
            <w:pPr>
              <w:ind w:left="145"/>
              <w:jc w:val="center"/>
            </w:pPr>
            <w:r w:rsidRPr="00895A9D">
              <w:t>0.00</w:t>
            </w:r>
          </w:p>
        </w:tc>
        <w:tc>
          <w:tcPr>
            <w:tcW w:w="992" w:type="dxa"/>
          </w:tcPr>
          <w:p w14:paraId="0D168E4B" w14:textId="77777777" w:rsidR="00F408C5" w:rsidRPr="003B5069" w:rsidRDefault="00F408C5" w:rsidP="00F408C5">
            <w:pPr>
              <w:ind w:left="145"/>
              <w:jc w:val="center"/>
              <w:rPr>
                <w:strike/>
              </w:rPr>
            </w:pPr>
            <w:r w:rsidRPr="003B5069">
              <w:rPr>
                <w:strike/>
              </w:rPr>
              <w:t>0.00</w:t>
            </w:r>
          </w:p>
        </w:tc>
        <w:tc>
          <w:tcPr>
            <w:tcW w:w="992" w:type="dxa"/>
            <w:shd w:val="clear" w:color="auto" w:fill="auto"/>
          </w:tcPr>
          <w:p w14:paraId="355D82C0" w14:textId="77777777" w:rsidR="00F408C5" w:rsidRPr="00895A9D" w:rsidRDefault="00F408C5" w:rsidP="00F408C5">
            <w:pPr>
              <w:ind w:left="145"/>
              <w:jc w:val="center"/>
            </w:pPr>
            <w:r w:rsidRPr="00895A9D">
              <w:t>0.00</w:t>
            </w:r>
          </w:p>
        </w:tc>
        <w:tc>
          <w:tcPr>
            <w:tcW w:w="1134" w:type="dxa"/>
          </w:tcPr>
          <w:p w14:paraId="5F6DDFBB" w14:textId="77777777" w:rsidR="00F408C5" w:rsidRPr="003B5069" w:rsidRDefault="00F408C5" w:rsidP="00F408C5">
            <w:pPr>
              <w:ind w:left="145"/>
              <w:jc w:val="center"/>
              <w:rPr>
                <w:strike/>
              </w:rPr>
            </w:pPr>
            <w:r w:rsidRPr="003B5069">
              <w:rPr>
                <w:strike/>
              </w:rPr>
              <w:t>0.00</w:t>
            </w:r>
          </w:p>
        </w:tc>
      </w:tr>
      <w:tr w:rsidR="00F408C5" w:rsidRPr="00DF1AA6" w14:paraId="0E7D1940" w14:textId="77777777" w:rsidTr="00F408C5">
        <w:tc>
          <w:tcPr>
            <w:tcW w:w="1092" w:type="dxa"/>
            <w:shd w:val="clear" w:color="auto" w:fill="auto"/>
            <w:hideMark/>
          </w:tcPr>
          <w:p w14:paraId="79EFCA77" w14:textId="77777777" w:rsidR="00F408C5" w:rsidRPr="00DF1AA6" w:rsidRDefault="00F408C5" w:rsidP="00F408C5">
            <w:pPr>
              <w:jc w:val="center"/>
            </w:pPr>
            <w:r w:rsidRPr="00DF1AA6">
              <w:t>30</w:t>
            </w:r>
          </w:p>
        </w:tc>
        <w:tc>
          <w:tcPr>
            <w:tcW w:w="993" w:type="dxa"/>
            <w:shd w:val="clear" w:color="auto" w:fill="auto"/>
          </w:tcPr>
          <w:p w14:paraId="7F37242C" w14:textId="77777777" w:rsidR="00F408C5" w:rsidRPr="00895A9D" w:rsidRDefault="00F408C5" w:rsidP="00F408C5">
            <w:pPr>
              <w:ind w:left="145"/>
              <w:jc w:val="center"/>
            </w:pPr>
            <w:r w:rsidRPr="00895A9D">
              <w:t>0.00</w:t>
            </w:r>
          </w:p>
        </w:tc>
        <w:tc>
          <w:tcPr>
            <w:tcW w:w="992" w:type="dxa"/>
          </w:tcPr>
          <w:p w14:paraId="0173B063" w14:textId="77777777" w:rsidR="00F408C5" w:rsidRPr="003B5069" w:rsidRDefault="00F408C5" w:rsidP="00F408C5">
            <w:pPr>
              <w:ind w:left="145"/>
              <w:jc w:val="center"/>
              <w:rPr>
                <w:strike/>
              </w:rPr>
            </w:pPr>
            <w:r w:rsidRPr="003B5069">
              <w:rPr>
                <w:strike/>
              </w:rPr>
              <w:t>0.00</w:t>
            </w:r>
          </w:p>
        </w:tc>
        <w:tc>
          <w:tcPr>
            <w:tcW w:w="992" w:type="dxa"/>
            <w:shd w:val="clear" w:color="auto" w:fill="auto"/>
          </w:tcPr>
          <w:p w14:paraId="4E4277F1" w14:textId="77777777" w:rsidR="00F408C5" w:rsidRPr="00895A9D" w:rsidRDefault="00F408C5" w:rsidP="00F408C5">
            <w:pPr>
              <w:ind w:left="145"/>
              <w:jc w:val="center"/>
            </w:pPr>
            <w:r w:rsidRPr="00895A9D">
              <w:t>0.00</w:t>
            </w:r>
          </w:p>
        </w:tc>
        <w:tc>
          <w:tcPr>
            <w:tcW w:w="1134" w:type="dxa"/>
          </w:tcPr>
          <w:p w14:paraId="6700384F" w14:textId="77777777" w:rsidR="00F408C5" w:rsidRPr="003B5069" w:rsidRDefault="00F408C5" w:rsidP="00F408C5">
            <w:pPr>
              <w:ind w:left="145"/>
              <w:jc w:val="center"/>
              <w:rPr>
                <w:strike/>
              </w:rPr>
            </w:pPr>
            <w:r w:rsidRPr="003B5069">
              <w:rPr>
                <w:strike/>
              </w:rPr>
              <w:t>0.00</w:t>
            </w:r>
          </w:p>
        </w:tc>
      </w:tr>
      <w:tr w:rsidR="00F408C5" w:rsidRPr="00DF1AA6" w14:paraId="4BBE602A" w14:textId="77777777" w:rsidTr="00F408C5">
        <w:tc>
          <w:tcPr>
            <w:tcW w:w="1092" w:type="dxa"/>
            <w:shd w:val="clear" w:color="auto" w:fill="auto"/>
          </w:tcPr>
          <w:p w14:paraId="703E6AF6" w14:textId="77777777" w:rsidR="00F408C5" w:rsidRPr="00DF1AA6" w:rsidRDefault="00F408C5" w:rsidP="00F408C5">
            <w:pPr>
              <w:jc w:val="center"/>
            </w:pPr>
            <w:r w:rsidRPr="00DF1AA6">
              <w:t>32</w:t>
            </w:r>
          </w:p>
        </w:tc>
        <w:tc>
          <w:tcPr>
            <w:tcW w:w="993" w:type="dxa"/>
            <w:shd w:val="clear" w:color="auto" w:fill="auto"/>
          </w:tcPr>
          <w:p w14:paraId="259A60D8" w14:textId="77777777" w:rsidR="00F408C5" w:rsidRPr="00895A9D" w:rsidRDefault="00F408C5" w:rsidP="00F408C5">
            <w:pPr>
              <w:ind w:left="145"/>
              <w:jc w:val="center"/>
            </w:pPr>
            <w:r w:rsidRPr="00895A9D">
              <w:t>0.00</w:t>
            </w:r>
          </w:p>
        </w:tc>
        <w:tc>
          <w:tcPr>
            <w:tcW w:w="992" w:type="dxa"/>
          </w:tcPr>
          <w:p w14:paraId="2E821384" w14:textId="77777777" w:rsidR="00F408C5" w:rsidRPr="003B5069" w:rsidRDefault="00F408C5" w:rsidP="00F408C5">
            <w:pPr>
              <w:ind w:left="145"/>
              <w:jc w:val="center"/>
              <w:rPr>
                <w:strike/>
              </w:rPr>
            </w:pPr>
            <w:r w:rsidRPr="003B5069">
              <w:rPr>
                <w:b/>
                <w:strike/>
              </w:rPr>
              <w:t>15.00</w:t>
            </w:r>
          </w:p>
        </w:tc>
        <w:tc>
          <w:tcPr>
            <w:tcW w:w="992" w:type="dxa"/>
            <w:shd w:val="clear" w:color="auto" w:fill="auto"/>
          </w:tcPr>
          <w:p w14:paraId="4F3368A6" w14:textId="77777777" w:rsidR="00F408C5" w:rsidRPr="00895A9D" w:rsidRDefault="00F408C5" w:rsidP="00F408C5">
            <w:pPr>
              <w:ind w:left="145"/>
              <w:jc w:val="center"/>
            </w:pPr>
            <w:r w:rsidRPr="00895A9D">
              <w:t>0.00</w:t>
            </w:r>
          </w:p>
        </w:tc>
        <w:tc>
          <w:tcPr>
            <w:tcW w:w="1134" w:type="dxa"/>
          </w:tcPr>
          <w:p w14:paraId="02427CE7" w14:textId="77777777" w:rsidR="00F408C5" w:rsidRPr="003B5069" w:rsidRDefault="00F408C5" w:rsidP="00F408C5">
            <w:pPr>
              <w:ind w:left="145"/>
              <w:jc w:val="center"/>
              <w:rPr>
                <w:strike/>
              </w:rPr>
            </w:pPr>
            <w:r w:rsidRPr="003B5069">
              <w:rPr>
                <w:strike/>
              </w:rPr>
              <w:t>0.00</w:t>
            </w:r>
          </w:p>
        </w:tc>
      </w:tr>
      <w:tr w:rsidR="00F408C5" w:rsidRPr="00DF1AA6" w14:paraId="7BA7431A" w14:textId="77777777" w:rsidTr="00F408C5">
        <w:tc>
          <w:tcPr>
            <w:tcW w:w="1092" w:type="dxa"/>
            <w:shd w:val="clear" w:color="auto" w:fill="auto"/>
            <w:hideMark/>
          </w:tcPr>
          <w:p w14:paraId="617C1894" w14:textId="77777777" w:rsidR="00F408C5" w:rsidRPr="00DF1AA6" w:rsidRDefault="00F408C5" w:rsidP="00F408C5">
            <w:pPr>
              <w:jc w:val="center"/>
            </w:pPr>
            <w:r w:rsidRPr="00DF1AA6">
              <w:t>35</w:t>
            </w:r>
          </w:p>
        </w:tc>
        <w:tc>
          <w:tcPr>
            <w:tcW w:w="993" w:type="dxa"/>
            <w:shd w:val="clear" w:color="auto" w:fill="auto"/>
          </w:tcPr>
          <w:p w14:paraId="70C7D721" w14:textId="77777777" w:rsidR="00F408C5" w:rsidRPr="00895A9D" w:rsidRDefault="00F408C5" w:rsidP="00F408C5">
            <w:pPr>
              <w:ind w:left="145"/>
              <w:jc w:val="center"/>
            </w:pPr>
            <w:r w:rsidRPr="00895A9D">
              <w:t>0.00</w:t>
            </w:r>
          </w:p>
        </w:tc>
        <w:tc>
          <w:tcPr>
            <w:tcW w:w="992" w:type="dxa"/>
          </w:tcPr>
          <w:p w14:paraId="3D95065F" w14:textId="77777777" w:rsidR="00F408C5" w:rsidRPr="003B5069" w:rsidRDefault="00F408C5" w:rsidP="00F408C5">
            <w:pPr>
              <w:ind w:left="145"/>
              <w:jc w:val="center"/>
              <w:rPr>
                <w:strike/>
              </w:rPr>
            </w:pPr>
            <w:r w:rsidRPr="003B5069">
              <w:rPr>
                <w:b/>
                <w:strike/>
              </w:rPr>
              <w:t>15.00</w:t>
            </w:r>
          </w:p>
        </w:tc>
        <w:tc>
          <w:tcPr>
            <w:tcW w:w="992" w:type="dxa"/>
            <w:shd w:val="clear" w:color="auto" w:fill="auto"/>
          </w:tcPr>
          <w:p w14:paraId="19224E3E" w14:textId="77777777" w:rsidR="00F408C5" w:rsidRPr="00895A9D" w:rsidRDefault="00F408C5" w:rsidP="00F408C5">
            <w:pPr>
              <w:ind w:left="145"/>
              <w:jc w:val="center"/>
            </w:pPr>
            <w:r w:rsidRPr="00895A9D">
              <w:t>0.00</w:t>
            </w:r>
          </w:p>
        </w:tc>
        <w:tc>
          <w:tcPr>
            <w:tcW w:w="1134" w:type="dxa"/>
          </w:tcPr>
          <w:p w14:paraId="5420714C" w14:textId="77777777" w:rsidR="00F408C5" w:rsidRPr="003B5069" w:rsidRDefault="00F408C5" w:rsidP="00F408C5">
            <w:pPr>
              <w:ind w:left="145"/>
              <w:jc w:val="center"/>
              <w:rPr>
                <w:strike/>
              </w:rPr>
            </w:pPr>
            <w:r w:rsidRPr="003B5069">
              <w:rPr>
                <w:strike/>
              </w:rPr>
              <w:t>0.00</w:t>
            </w:r>
          </w:p>
        </w:tc>
      </w:tr>
      <w:tr w:rsidR="00F408C5" w:rsidRPr="00DF1AA6" w14:paraId="62E6A6A2" w14:textId="77777777" w:rsidTr="00F408C5">
        <w:tc>
          <w:tcPr>
            <w:tcW w:w="1092" w:type="dxa"/>
            <w:shd w:val="clear" w:color="auto" w:fill="auto"/>
          </w:tcPr>
          <w:p w14:paraId="5AC63C1F" w14:textId="77777777" w:rsidR="00F408C5" w:rsidRPr="00DF1AA6" w:rsidRDefault="00F408C5" w:rsidP="00F408C5">
            <w:pPr>
              <w:jc w:val="center"/>
            </w:pPr>
            <w:r w:rsidRPr="00DF1AA6">
              <w:t>38</w:t>
            </w:r>
          </w:p>
        </w:tc>
        <w:tc>
          <w:tcPr>
            <w:tcW w:w="993" w:type="dxa"/>
            <w:shd w:val="clear" w:color="auto" w:fill="auto"/>
          </w:tcPr>
          <w:p w14:paraId="01FD5EE3" w14:textId="77777777" w:rsidR="00F408C5" w:rsidRPr="00895A9D" w:rsidRDefault="00F408C5" w:rsidP="00F408C5">
            <w:pPr>
              <w:ind w:left="145"/>
              <w:jc w:val="center"/>
            </w:pPr>
            <w:r w:rsidRPr="00895A9D">
              <w:t>0.00</w:t>
            </w:r>
          </w:p>
        </w:tc>
        <w:tc>
          <w:tcPr>
            <w:tcW w:w="992" w:type="dxa"/>
          </w:tcPr>
          <w:p w14:paraId="702DD3F9" w14:textId="77777777" w:rsidR="00F408C5" w:rsidRPr="003B5069" w:rsidRDefault="00F408C5" w:rsidP="00F408C5">
            <w:pPr>
              <w:ind w:left="145"/>
              <w:jc w:val="center"/>
              <w:rPr>
                <w:strike/>
              </w:rPr>
            </w:pPr>
            <w:r w:rsidRPr="003B5069">
              <w:rPr>
                <w:b/>
                <w:strike/>
              </w:rPr>
              <w:t>20.00</w:t>
            </w:r>
          </w:p>
        </w:tc>
        <w:tc>
          <w:tcPr>
            <w:tcW w:w="992" w:type="dxa"/>
            <w:shd w:val="clear" w:color="auto" w:fill="auto"/>
          </w:tcPr>
          <w:p w14:paraId="2929E96D" w14:textId="77777777" w:rsidR="00F408C5" w:rsidRPr="00895A9D" w:rsidRDefault="00F408C5" w:rsidP="00F408C5">
            <w:pPr>
              <w:ind w:left="145"/>
              <w:jc w:val="center"/>
            </w:pPr>
            <w:r w:rsidRPr="00895A9D">
              <w:t>0.00</w:t>
            </w:r>
          </w:p>
        </w:tc>
        <w:tc>
          <w:tcPr>
            <w:tcW w:w="1134" w:type="dxa"/>
          </w:tcPr>
          <w:p w14:paraId="47ECCFA4" w14:textId="77777777" w:rsidR="00F408C5" w:rsidRPr="003B5069" w:rsidRDefault="00F408C5" w:rsidP="00F408C5">
            <w:pPr>
              <w:ind w:left="145"/>
              <w:jc w:val="center"/>
              <w:rPr>
                <w:strike/>
                <w:lang w:eastAsia="ja-JP"/>
              </w:rPr>
            </w:pPr>
            <w:r w:rsidRPr="003B5069">
              <w:rPr>
                <w:b/>
                <w:strike/>
              </w:rPr>
              <w:t>15.00</w:t>
            </w:r>
          </w:p>
        </w:tc>
      </w:tr>
      <w:tr w:rsidR="00F408C5" w:rsidRPr="00DF1AA6" w14:paraId="3A00EF84" w14:textId="77777777" w:rsidTr="00F408C5">
        <w:tc>
          <w:tcPr>
            <w:tcW w:w="1092" w:type="dxa"/>
            <w:shd w:val="clear" w:color="auto" w:fill="auto"/>
            <w:hideMark/>
          </w:tcPr>
          <w:p w14:paraId="45938FCF" w14:textId="77777777" w:rsidR="00F408C5" w:rsidRPr="00DF1AA6" w:rsidRDefault="00F408C5" w:rsidP="00F408C5">
            <w:pPr>
              <w:jc w:val="center"/>
            </w:pPr>
            <w:r w:rsidRPr="00DF1AA6">
              <w:t>40</w:t>
            </w:r>
          </w:p>
        </w:tc>
        <w:tc>
          <w:tcPr>
            <w:tcW w:w="993" w:type="dxa"/>
            <w:shd w:val="clear" w:color="auto" w:fill="auto"/>
          </w:tcPr>
          <w:p w14:paraId="4900D4CF" w14:textId="77777777" w:rsidR="00F408C5" w:rsidRPr="00895A9D" w:rsidRDefault="00F408C5" w:rsidP="00F408C5">
            <w:pPr>
              <w:ind w:left="145"/>
              <w:jc w:val="center"/>
            </w:pPr>
            <w:r w:rsidRPr="00895A9D">
              <w:rPr>
                <w:b/>
              </w:rPr>
              <w:t>10.00</w:t>
            </w:r>
          </w:p>
        </w:tc>
        <w:tc>
          <w:tcPr>
            <w:tcW w:w="992" w:type="dxa"/>
          </w:tcPr>
          <w:p w14:paraId="3FF0F685" w14:textId="77777777" w:rsidR="00F408C5" w:rsidRPr="003B5069" w:rsidRDefault="00F408C5" w:rsidP="00F408C5">
            <w:pPr>
              <w:ind w:left="145"/>
              <w:jc w:val="center"/>
              <w:rPr>
                <w:strike/>
              </w:rPr>
            </w:pPr>
            <w:r w:rsidRPr="003B5069">
              <w:rPr>
                <w:b/>
                <w:strike/>
              </w:rPr>
              <w:t>20.00</w:t>
            </w:r>
          </w:p>
        </w:tc>
        <w:tc>
          <w:tcPr>
            <w:tcW w:w="992" w:type="dxa"/>
            <w:shd w:val="clear" w:color="auto" w:fill="auto"/>
          </w:tcPr>
          <w:p w14:paraId="1A2E26AF" w14:textId="77777777" w:rsidR="00F408C5" w:rsidRPr="00895A9D" w:rsidRDefault="00F408C5" w:rsidP="00F408C5">
            <w:pPr>
              <w:ind w:left="145"/>
              <w:jc w:val="center"/>
            </w:pPr>
            <w:r w:rsidRPr="00895A9D">
              <w:t>0.00</w:t>
            </w:r>
          </w:p>
        </w:tc>
        <w:tc>
          <w:tcPr>
            <w:tcW w:w="1134" w:type="dxa"/>
          </w:tcPr>
          <w:p w14:paraId="778EBD4B" w14:textId="77777777" w:rsidR="00F408C5" w:rsidRPr="003B5069" w:rsidRDefault="00F408C5" w:rsidP="00F408C5">
            <w:pPr>
              <w:ind w:left="145"/>
              <w:jc w:val="center"/>
              <w:rPr>
                <w:strike/>
                <w:lang w:eastAsia="ja-JP"/>
              </w:rPr>
            </w:pPr>
            <w:r w:rsidRPr="003B5069">
              <w:rPr>
                <w:b/>
                <w:strike/>
              </w:rPr>
              <w:t>15.00</w:t>
            </w:r>
          </w:p>
        </w:tc>
      </w:tr>
      <w:tr w:rsidR="00F408C5" w:rsidRPr="00DF1AA6" w14:paraId="1BB4CC2B" w14:textId="77777777" w:rsidTr="00F408C5">
        <w:tc>
          <w:tcPr>
            <w:tcW w:w="1092" w:type="dxa"/>
            <w:shd w:val="clear" w:color="auto" w:fill="auto"/>
            <w:hideMark/>
          </w:tcPr>
          <w:p w14:paraId="50F16BCD" w14:textId="77777777" w:rsidR="00F408C5" w:rsidRPr="00DF1AA6" w:rsidRDefault="00F408C5" w:rsidP="00F408C5">
            <w:pPr>
              <w:jc w:val="center"/>
            </w:pPr>
            <w:r w:rsidRPr="00DF1AA6">
              <w:t>42</w:t>
            </w:r>
          </w:p>
        </w:tc>
        <w:tc>
          <w:tcPr>
            <w:tcW w:w="993" w:type="dxa"/>
            <w:shd w:val="clear" w:color="auto" w:fill="auto"/>
          </w:tcPr>
          <w:p w14:paraId="58C170F0" w14:textId="77777777" w:rsidR="00F408C5" w:rsidRPr="00895A9D" w:rsidRDefault="00F408C5" w:rsidP="00F408C5">
            <w:pPr>
              <w:ind w:left="145"/>
              <w:jc w:val="center"/>
            </w:pPr>
            <w:r w:rsidRPr="00895A9D">
              <w:rPr>
                <w:b/>
              </w:rPr>
              <w:t>15.00</w:t>
            </w:r>
          </w:p>
        </w:tc>
        <w:tc>
          <w:tcPr>
            <w:tcW w:w="992" w:type="dxa"/>
          </w:tcPr>
          <w:p w14:paraId="10167C62" w14:textId="77777777" w:rsidR="00F408C5" w:rsidRPr="003B5069" w:rsidRDefault="00F408C5" w:rsidP="00F408C5">
            <w:pPr>
              <w:ind w:left="145"/>
              <w:jc w:val="center"/>
              <w:rPr>
                <w:strike/>
              </w:rPr>
            </w:pPr>
            <w:r w:rsidRPr="003B5069">
              <w:rPr>
                <w:b/>
                <w:strike/>
              </w:rPr>
              <w:t>25.00</w:t>
            </w:r>
          </w:p>
        </w:tc>
        <w:tc>
          <w:tcPr>
            <w:tcW w:w="992" w:type="dxa"/>
            <w:shd w:val="clear" w:color="auto" w:fill="auto"/>
          </w:tcPr>
          <w:p w14:paraId="49AE833C" w14:textId="77777777" w:rsidR="00F408C5" w:rsidRPr="00895A9D" w:rsidRDefault="00F408C5" w:rsidP="00F408C5">
            <w:pPr>
              <w:ind w:left="145"/>
              <w:jc w:val="center"/>
            </w:pPr>
            <w:r w:rsidRPr="00895A9D">
              <w:t>0.00</w:t>
            </w:r>
          </w:p>
        </w:tc>
        <w:tc>
          <w:tcPr>
            <w:tcW w:w="1134" w:type="dxa"/>
          </w:tcPr>
          <w:p w14:paraId="46ED6126" w14:textId="77777777" w:rsidR="00F408C5" w:rsidRPr="003B5069" w:rsidRDefault="00F408C5" w:rsidP="00F408C5">
            <w:pPr>
              <w:ind w:left="145"/>
              <w:jc w:val="center"/>
              <w:rPr>
                <w:strike/>
              </w:rPr>
            </w:pPr>
            <w:r w:rsidRPr="003B5069">
              <w:rPr>
                <w:b/>
                <w:strike/>
              </w:rPr>
              <w:t>20.00</w:t>
            </w:r>
          </w:p>
        </w:tc>
      </w:tr>
      <w:tr w:rsidR="00F408C5" w:rsidRPr="00DF1AA6" w14:paraId="5479F40D" w14:textId="77777777" w:rsidTr="00F408C5">
        <w:tc>
          <w:tcPr>
            <w:tcW w:w="1092" w:type="dxa"/>
            <w:shd w:val="clear" w:color="auto" w:fill="auto"/>
            <w:hideMark/>
          </w:tcPr>
          <w:p w14:paraId="02094D8A" w14:textId="77777777" w:rsidR="00F408C5" w:rsidRPr="00DF1AA6" w:rsidRDefault="00F408C5" w:rsidP="00F408C5">
            <w:pPr>
              <w:jc w:val="center"/>
            </w:pPr>
            <w:r w:rsidRPr="00DF1AA6">
              <w:t>45</w:t>
            </w:r>
          </w:p>
        </w:tc>
        <w:tc>
          <w:tcPr>
            <w:tcW w:w="993" w:type="dxa"/>
            <w:shd w:val="clear" w:color="auto" w:fill="auto"/>
          </w:tcPr>
          <w:p w14:paraId="39F05849" w14:textId="77777777" w:rsidR="00F408C5" w:rsidRPr="00895A9D" w:rsidRDefault="00F408C5" w:rsidP="00F408C5">
            <w:pPr>
              <w:jc w:val="center"/>
            </w:pPr>
            <w:r w:rsidRPr="00895A9D">
              <w:rPr>
                <w:b/>
              </w:rPr>
              <w:t>20.00</w:t>
            </w:r>
          </w:p>
        </w:tc>
        <w:tc>
          <w:tcPr>
            <w:tcW w:w="992" w:type="dxa"/>
          </w:tcPr>
          <w:p w14:paraId="5477C85B" w14:textId="77777777" w:rsidR="00F408C5" w:rsidRPr="003B5069" w:rsidRDefault="00F408C5" w:rsidP="00F408C5">
            <w:pPr>
              <w:jc w:val="center"/>
              <w:rPr>
                <w:strike/>
              </w:rPr>
            </w:pPr>
            <w:r w:rsidRPr="003B5069">
              <w:rPr>
                <w:b/>
                <w:strike/>
              </w:rPr>
              <w:t>25.00</w:t>
            </w:r>
          </w:p>
        </w:tc>
        <w:tc>
          <w:tcPr>
            <w:tcW w:w="992" w:type="dxa"/>
            <w:shd w:val="clear" w:color="auto" w:fill="auto"/>
          </w:tcPr>
          <w:p w14:paraId="124E21C1" w14:textId="77777777" w:rsidR="00F408C5" w:rsidRPr="00895A9D" w:rsidRDefault="00F408C5" w:rsidP="00F408C5">
            <w:pPr>
              <w:jc w:val="center"/>
            </w:pPr>
            <w:r w:rsidRPr="00895A9D">
              <w:rPr>
                <w:b/>
              </w:rPr>
              <w:t>15.00</w:t>
            </w:r>
          </w:p>
        </w:tc>
        <w:tc>
          <w:tcPr>
            <w:tcW w:w="1134" w:type="dxa"/>
          </w:tcPr>
          <w:p w14:paraId="5A71A2A8" w14:textId="77777777" w:rsidR="00F408C5" w:rsidRPr="003B5069" w:rsidRDefault="00F408C5" w:rsidP="00F408C5">
            <w:pPr>
              <w:ind w:left="145"/>
              <w:jc w:val="center"/>
              <w:rPr>
                <w:strike/>
              </w:rPr>
            </w:pPr>
            <w:r w:rsidRPr="003B5069">
              <w:rPr>
                <w:b/>
                <w:strike/>
              </w:rPr>
              <w:t>25.00</w:t>
            </w:r>
          </w:p>
        </w:tc>
      </w:tr>
      <w:tr w:rsidR="00F408C5" w:rsidRPr="00DF1AA6" w14:paraId="0F0A5591" w14:textId="77777777" w:rsidTr="00F408C5">
        <w:tc>
          <w:tcPr>
            <w:tcW w:w="1092" w:type="dxa"/>
            <w:shd w:val="clear" w:color="auto" w:fill="auto"/>
            <w:hideMark/>
          </w:tcPr>
          <w:p w14:paraId="65947B93" w14:textId="77777777" w:rsidR="00F408C5" w:rsidRPr="00DF1AA6" w:rsidRDefault="00F408C5" w:rsidP="00F408C5">
            <w:pPr>
              <w:jc w:val="center"/>
            </w:pPr>
            <w:r w:rsidRPr="00DF1AA6">
              <w:t>50</w:t>
            </w:r>
          </w:p>
        </w:tc>
        <w:tc>
          <w:tcPr>
            <w:tcW w:w="993" w:type="dxa"/>
            <w:shd w:val="clear" w:color="auto" w:fill="auto"/>
          </w:tcPr>
          <w:p w14:paraId="0C55A2FA" w14:textId="77777777" w:rsidR="00F408C5" w:rsidRPr="00895A9D" w:rsidRDefault="00F408C5" w:rsidP="00F408C5">
            <w:pPr>
              <w:jc w:val="center"/>
            </w:pPr>
            <w:r w:rsidRPr="00895A9D">
              <w:rPr>
                <w:b/>
              </w:rPr>
              <w:t>30.00</w:t>
            </w:r>
          </w:p>
        </w:tc>
        <w:tc>
          <w:tcPr>
            <w:tcW w:w="992" w:type="dxa"/>
          </w:tcPr>
          <w:p w14:paraId="4C5A0BDD" w14:textId="77777777" w:rsidR="00F408C5" w:rsidRPr="003B5069" w:rsidRDefault="00F408C5" w:rsidP="00F408C5">
            <w:pPr>
              <w:jc w:val="center"/>
              <w:rPr>
                <w:strike/>
              </w:rPr>
            </w:pPr>
            <w:r w:rsidRPr="003B5069">
              <w:rPr>
                <w:b/>
                <w:strike/>
              </w:rPr>
              <w:t>35.00</w:t>
            </w:r>
          </w:p>
        </w:tc>
        <w:tc>
          <w:tcPr>
            <w:tcW w:w="992" w:type="dxa"/>
            <w:shd w:val="clear" w:color="auto" w:fill="auto"/>
          </w:tcPr>
          <w:p w14:paraId="3585FC38" w14:textId="77777777" w:rsidR="00F408C5" w:rsidRPr="00895A9D" w:rsidRDefault="00F408C5" w:rsidP="00F408C5">
            <w:pPr>
              <w:jc w:val="center"/>
            </w:pPr>
            <w:r w:rsidRPr="00895A9D">
              <w:rPr>
                <w:b/>
              </w:rPr>
              <w:t>25.00</w:t>
            </w:r>
          </w:p>
        </w:tc>
        <w:tc>
          <w:tcPr>
            <w:tcW w:w="1134" w:type="dxa"/>
          </w:tcPr>
          <w:p w14:paraId="7029CF80" w14:textId="77777777" w:rsidR="00F408C5" w:rsidRPr="003B5069" w:rsidRDefault="00F408C5" w:rsidP="00F408C5">
            <w:pPr>
              <w:ind w:left="145"/>
              <w:jc w:val="center"/>
              <w:rPr>
                <w:strike/>
              </w:rPr>
            </w:pPr>
            <w:r w:rsidRPr="003B5069">
              <w:rPr>
                <w:b/>
                <w:strike/>
              </w:rPr>
              <w:t>30.00</w:t>
            </w:r>
          </w:p>
        </w:tc>
      </w:tr>
      <w:tr w:rsidR="00F408C5" w:rsidRPr="00DF1AA6" w14:paraId="1947E69A" w14:textId="77777777" w:rsidTr="00F408C5">
        <w:tc>
          <w:tcPr>
            <w:tcW w:w="1092" w:type="dxa"/>
            <w:shd w:val="clear" w:color="auto" w:fill="auto"/>
            <w:hideMark/>
          </w:tcPr>
          <w:p w14:paraId="1A815D17" w14:textId="77777777" w:rsidR="00F408C5" w:rsidRPr="00DF1AA6" w:rsidRDefault="00F408C5" w:rsidP="00F408C5">
            <w:pPr>
              <w:jc w:val="center"/>
            </w:pPr>
            <w:r w:rsidRPr="00DF1AA6">
              <w:t>55</w:t>
            </w:r>
          </w:p>
        </w:tc>
        <w:tc>
          <w:tcPr>
            <w:tcW w:w="993" w:type="dxa"/>
            <w:shd w:val="clear" w:color="auto" w:fill="auto"/>
          </w:tcPr>
          <w:p w14:paraId="6FDD04C8" w14:textId="77777777" w:rsidR="00F408C5" w:rsidRPr="00895A9D" w:rsidRDefault="00F408C5" w:rsidP="00F408C5">
            <w:pPr>
              <w:jc w:val="center"/>
            </w:pPr>
            <w:r w:rsidRPr="00895A9D">
              <w:rPr>
                <w:b/>
              </w:rPr>
              <w:t>35.00</w:t>
            </w:r>
          </w:p>
        </w:tc>
        <w:tc>
          <w:tcPr>
            <w:tcW w:w="992" w:type="dxa"/>
          </w:tcPr>
          <w:p w14:paraId="0D0D6D29" w14:textId="77777777" w:rsidR="00F408C5" w:rsidRPr="003B5069" w:rsidRDefault="00F408C5" w:rsidP="00F408C5">
            <w:pPr>
              <w:jc w:val="center"/>
              <w:rPr>
                <w:strike/>
              </w:rPr>
            </w:pPr>
            <w:r w:rsidRPr="003B5069">
              <w:rPr>
                <w:b/>
                <w:strike/>
              </w:rPr>
              <w:t>40.00</w:t>
            </w:r>
          </w:p>
        </w:tc>
        <w:tc>
          <w:tcPr>
            <w:tcW w:w="992" w:type="dxa"/>
            <w:shd w:val="clear" w:color="auto" w:fill="auto"/>
          </w:tcPr>
          <w:p w14:paraId="57218526" w14:textId="77777777" w:rsidR="00F408C5" w:rsidRPr="00895A9D" w:rsidRDefault="00F408C5" w:rsidP="00F408C5">
            <w:pPr>
              <w:jc w:val="center"/>
            </w:pPr>
            <w:r w:rsidRPr="00895A9D">
              <w:rPr>
                <w:b/>
              </w:rPr>
              <w:t>30.00</w:t>
            </w:r>
          </w:p>
        </w:tc>
        <w:tc>
          <w:tcPr>
            <w:tcW w:w="1134" w:type="dxa"/>
          </w:tcPr>
          <w:p w14:paraId="3BFDF90B" w14:textId="77777777" w:rsidR="00F408C5" w:rsidRPr="003B5069" w:rsidRDefault="00F408C5" w:rsidP="00F408C5">
            <w:pPr>
              <w:jc w:val="center"/>
              <w:rPr>
                <w:strike/>
              </w:rPr>
            </w:pPr>
            <w:r w:rsidRPr="003B5069">
              <w:rPr>
                <w:b/>
                <w:strike/>
              </w:rPr>
              <w:t>35.00</w:t>
            </w:r>
          </w:p>
        </w:tc>
      </w:tr>
      <w:tr w:rsidR="00F408C5" w:rsidRPr="00DF1AA6" w14:paraId="7FE143BD" w14:textId="77777777" w:rsidTr="00F408C5">
        <w:tc>
          <w:tcPr>
            <w:tcW w:w="1092" w:type="dxa"/>
            <w:tcBorders>
              <w:bottom w:val="single" w:sz="12" w:space="0" w:color="auto"/>
            </w:tcBorders>
            <w:shd w:val="clear" w:color="auto" w:fill="auto"/>
            <w:hideMark/>
          </w:tcPr>
          <w:p w14:paraId="76665FFC" w14:textId="77777777" w:rsidR="00F408C5" w:rsidRPr="00DF1AA6" w:rsidRDefault="00F408C5" w:rsidP="00F408C5">
            <w:pPr>
              <w:jc w:val="center"/>
            </w:pPr>
            <w:r w:rsidRPr="00DF1AA6">
              <w:t>60</w:t>
            </w:r>
          </w:p>
        </w:tc>
        <w:tc>
          <w:tcPr>
            <w:tcW w:w="993" w:type="dxa"/>
            <w:tcBorders>
              <w:bottom w:val="single" w:sz="12" w:space="0" w:color="auto"/>
            </w:tcBorders>
            <w:shd w:val="clear" w:color="auto" w:fill="auto"/>
          </w:tcPr>
          <w:p w14:paraId="507D2FAC" w14:textId="77777777" w:rsidR="00F408C5" w:rsidRPr="00661989" w:rsidRDefault="00F408C5" w:rsidP="00F408C5">
            <w:pPr>
              <w:jc w:val="center"/>
              <w:rPr>
                <w:b/>
                <w:bCs/>
              </w:rPr>
            </w:pPr>
            <w:r w:rsidRPr="00661989">
              <w:rPr>
                <w:b/>
                <w:bCs/>
              </w:rPr>
              <w:t>40.00</w:t>
            </w:r>
          </w:p>
        </w:tc>
        <w:tc>
          <w:tcPr>
            <w:tcW w:w="992" w:type="dxa"/>
            <w:tcBorders>
              <w:bottom w:val="single" w:sz="12" w:space="0" w:color="auto"/>
            </w:tcBorders>
          </w:tcPr>
          <w:p w14:paraId="6D9AAD54" w14:textId="77777777" w:rsidR="00F408C5" w:rsidRPr="003B5069" w:rsidRDefault="00F408C5" w:rsidP="00F408C5">
            <w:pPr>
              <w:jc w:val="center"/>
              <w:rPr>
                <w:b/>
                <w:bCs/>
                <w:strike/>
              </w:rPr>
            </w:pPr>
            <w:r w:rsidRPr="003B5069">
              <w:rPr>
                <w:b/>
                <w:bCs/>
                <w:strike/>
              </w:rPr>
              <w:t>45.00</w:t>
            </w:r>
          </w:p>
        </w:tc>
        <w:tc>
          <w:tcPr>
            <w:tcW w:w="992" w:type="dxa"/>
            <w:tcBorders>
              <w:bottom w:val="single" w:sz="12" w:space="0" w:color="auto"/>
            </w:tcBorders>
            <w:shd w:val="clear" w:color="auto" w:fill="auto"/>
          </w:tcPr>
          <w:p w14:paraId="61F8532B" w14:textId="77777777" w:rsidR="00F408C5" w:rsidRPr="00661989" w:rsidRDefault="00F408C5" w:rsidP="00F408C5">
            <w:pPr>
              <w:jc w:val="center"/>
              <w:rPr>
                <w:b/>
                <w:bCs/>
              </w:rPr>
            </w:pPr>
            <w:r w:rsidRPr="00661989">
              <w:rPr>
                <w:b/>
                <w:bCs/>
              </w:rPr>
              <w:t>35.00</w:t>
            </w:r>
          </w:p>
        </w:tc>
        <w:tc>
          <w:tcPr>
            <w:tcW w:w="1134" w:type="dxa"/>
            <w:tcBorders>
              <w:bottom w:val="single" w:sz="12" w:space="0" w:color="auto"/>
            </w:tcBorders>
          </w:tcPr>
          <w:p w14:paraId="0E9B88F1" w14:textId="77777777" w:rsidR="00F408C5" w:rsidRPr="003B5069" w:rsidRDefault="00F408C5" w:rsidP="00F408C5">
            <w:pPr>
              <w:jc w:val="center"/>
              <w:rPr>
                <w:b/>
                <w:bCs/>
                <w:strike/>
              </w:rPr>
            </w:pPr>
            <w:r w:rsidRPr="003B5069">
              <w:rPr>
                <w:b/>
                <w:bCs/>
                <w:strike/>
              </w:rPr>
              <w:t>40.00</w:t>
            </w:r>
          </w:p>
        </w:tc>
      </w:tr>
    </w:tbl>
    <w:p w14:paraId="0B713E24" w14:textId="35093CE2" w:rsidR="003B5069" w:rsidRDefault="003B5069" w:rsidP="00DC0AA8">
      <w:pPr>
        <w:spacing w:after="120"/>
        <w:ind w:left="1134"/>
        <w:jc w:val="right"/>
        <w:rPr>
          <w:color w:val="000000" w:themeColor="text1"/>
        </w:rPr>
      </w:pPr>
    </w:p>
    <w:p w14:paraId="3E7187B0" w14:textId="6E03C171" w:rsidR="003B5069" w:rsidRDefault="003B5069" w:rsidP="00DC0AA8">
      <w:pPr>
        <w:spacing w:after="120"/>
        <w:ind w:left="1134"/>
        <w:jc w:val="right"/>
        <w:rPr>
          <w:color w:val="000000" w:themeColor="text1"/>
        </w:rPr>
      </w:pPr>
    </w:p>
    <w:p w14:paraId="21210DE7" w14:textId="29CD8F39" w:rsidR="003B5069" w:rsidRDefault="003B5069" w:rsidP="00DC0AA8">
      <w:pPr>
        <w:spacing w:after="120"/>
        <w:ind w:left="1134"/>
        <w:jc w:val="right"/>
        <w:rPr>
          <w:color w:val="000000" w:themeColor="text1"/>
        </w:rPr>
      </w:pPr>
    </w:p>
    <w:p w14:paraId="4DFC4916" w14:textId="3C5BDA33" w:rsidR="003B5069" w:rsidRDefault="003B5069" w:rsidP="00DC0AA8">
      <w:pPr>
        <w:spacing w:after="120"/>
        <w:ind w:left="1134"/>
        <w:jc w:val="right"/>
        <w:rPr>
          <w:color w:val="000000" w:themeColor="text1"/>
        </w:rPr>
      </w:pPr>
    </w:p>
    <w:p w14:paraId="2ACEBDC8" w14:textId="28FC3BAD" w:rsidR="003B5069" w:rsidRDefault="003B5069" w:rsidP="00DC0AA8">
      <w:pPr>
        <w:spacing w:after="120"/>
        <w:ind w:left="1134"/>
        <w:jc w:val="right"/>
        <w:rPr>
          <w:color w:val="000000" w:themeColor="text1"/>
        </w:rPr>
      </w:pPr>
    </w:p>
    <w:p w14:paraId="6F8A1790" w14:textId="6C7D36B3" w:rsidR="003B5069" w:rsidRDefault="003B5069" w:rsidP="00DC0AA8">
      <w:pPr>
        <w:spacing w:after="120"/>
        <w:ind w:left="1134"/>
        <w:jc w:val="right"/>
        <w:rPr>
          <w:color w:val="000000" w:themeColor="text1"/>
        </w:rPr>
      </w:pPr>
    </w:p>
    <w:p w14:paraId="1AA86744" w14:textId="1FB1E8AE" w:rsidR="003B5069" w:rsidRDefault="003B5069" w:rsidP="00DC0AA8">
      <w:pPr>
        <w:spacing w:after="120"/>
        <w:ind w:left="1134"/>
        <w:jc w:val="right"/>
        <w:rPr>
          <w:color w:val="000000" w:themeColor="text1"/>
        </w:rPr>
      </w:pPr>
    </w:p>
    <w:p w14:paraId="0738222C" w14:textId="6A86C1B0" w:rsidR="003B5069" w:rsidRDefault="003B5069" w:rsidP="00DC0AA8">
      <w:pPr>
        <w:spacing w:after="120"/>
        <w:ind w:left="1134"/>
        <w:jc w:val="right"/>
        <w:rPr>
          <w:color w:val="000000" w:themeColor="text1"/>
        </w:rPr>
      </w:pPr>
    </w:p>
    <w:p w14:paraId="4EC17F89" w14:textId="47EED3DE" w:rsidR="003B5069" w:rsidRDefault="003B5069" w:rsidP="00DC0AA8">
      <w:pPr>
        <w:spacing w:after="120"/>
        <w:ind w:left="1134"/>
        <w:jc w:val="right"/>
        <w:rPr>
          <w:color w:val="000000" w:themeColor="text1"/>
        </w:rPr>
      </w:pPr>
    </w:p>
    <w:p w14:paraId="3042C0C5" w14:textId="0002A8C4" w:rsidR="003B5069" w:rsidRDefault="003B5069" w:rsidP="00DC0AA8">
      <w:pPr>
        <w:spacing w:after="120"/>
        <w:ind w:left="1134"/>
        <w:jc w:val="right"/>
        <w:rPr>
          <w:color w:val="000000" w:themeColor="text1"/>
        </w:rPr>
      </w:pPr>
    </w:p>
    <w:p w14:paraId="01110ACC" w14:textId="7AE0CE13" w:rsidR="003B5069" w:rsidRDefault="003B5069" w:rsidP="00DC0AA8">
      <w:pPr>
        <w:spacing w:after="120"/>
        <w:ind w:left="1134"/>
        <w:jc w:val="right"/>
        <w:rPr>
          <w:color w:val="000000" w:themeColor="text1"/>
        </w:rPr>
      </w:pPr>
    </w:p>
    <w:p w14:paraId="1D4EA18C" w14:textId="232B9227" w:rsidR="003B5069" w:rsidRDefault="003B5069" w:rsidP="00DC0AA8">
      <w:pPr>
        <w:spacing w:after="120"/>
        <w:ind w:left="1134"/>
        <w:jc w:val="right"/>
        <w:rPr>
          <w:color w:val="000000" w:themeColor="text1"/>
        </w:rPr>
      </w:pPr>
    </w:p>
    <w:p w14:paraId="5992AEAB" w14:textId="7B82B39E" w:rsidR="003B5069" w:rsidRDefault="003B5069" w:rsidP="00DC0AA8">
      <w:pPr>
        <w:spacing w:after="120"/>
        <w:ind w:left="1134"/>
        <w:jc w:val="right"/>
        <w:rPr>
          <w:color w:val="000000" w:themeColor="text1"/>
        </w:rPr>
      </w:pPr>
    </w:p>
    <w:p w14:paraId="4E4B37C0" w14:textId="77777777" w:rsidR="003B5069" w:rsidRDefault="003B5069" w:rsidP="00DC0AA8">
      <w:pPr>
        <w:pStyle w:val="ListParagraph"/>
        <w:widowControl w:val="0"/>
        <w:tabs>
          <w:tab w:val="left" w:pos="1276"/>
        </w:tabs>
        <w:suppressAutoHyphens w:val="0"/>
        <w:spacing w:line="240" w:lineRule="auto"/>
        <w:ind w:left="1276" w:hanging="556"/>
        <w:jc w:val="right"/>
        <w:rPr>
          <w:b/>
          <w:kern w:val="2"/>
          <w:lang w:val="en-GB" w:eastAsia="ja-JP"/>
        </w:rPr>
      </w:pPr>
      <w:bookmarkStart w:id="3" w:name="_Hlk13152784"/>
    </w:p>
    <w:p w14:paraId="53AF5EA1" w14:textId="39B42063" w:rsidR="003B5069" w:rsidRPr="00F408C5" w:rsidRDefault="003B5069" w:rsidP="00F408C5">
      <w:pPr>
        <w:pStyle w:val="ListParagraph"/>
        <w:widowControl w:val="0"/>
        <w:suppressAutoHyphens w:val="0"/>
        <w:spacing w:line="220" w:lineRule="exact"/>
        <w:ind w:left="1134" w:right="1134" w:hanging="567"/>
        <w:rPr>
          <w:kern w:val="2"/>
          <w:sz w:val="18"/>
          <w:szCs w:val="18"/>
          <w:lang w:val="en-GB" w:eastAsia="ja-JP"/>
        </w:rPr>
      </w:pPr>
      <w:r w:rsidRPr="00F408C5">
        <w:rPr>
          <w:kern w:val="2"/>
          <w:sz w:val="18"/>
          <w:szCs w:val="18"/>
          <w:lang w:val="en-GB" w:eastAsia="ja-JP"/>
        </w:rPr>
        <w:t>*/</w:t>
      </w:r>
      <w:r w:rsidRPr="00F408C5">
        <w:rPr>
          <w:kern w:val="2"/>
          <w:sz w:val="18"/>
          <w:szCs w:val="18"/>
          <w:lang w:val="en-GB" w:eastAsia="ja-JP"/>
        </w:rPr>
        <w:tab/>
        <w:t xml:space="preserve">For relative speeds between the listed values (e.g. 53 km/h), the maximum relative impact speed (i.e. 30 km/h) assigned to the next higher relative speed (i.e. 55 km/h) shall apply. </w:t>
      </w:r>
    </w:p>
    <w:p w14:paraId="09CE1EAF" w14:textId="06D309E2" w:rsidR="003B5069" w:rsidRPr="00F408C5" w:rsidRDefault="003B5069" w:rsidP="00F408C5">
      <w:pPr>
        <w:pStyle w:val="ListParagraph"/>
        <w:widowControl w:val="0"/>
        <w:suppressAutoHyphens w:val="0"/>
        <w:spacing w:line="220" w:lineRule="exact"/>
        <w:ind w:left="1134" w:right="1134" w:hanging="567"/>
        <w:rPr>
          <w:kern w:val="2"/>
          <w:sz w:val="18"/>
          <w:szCs w:val="18"/>
          <w:lang w:val="en-GB" w:eastAsia="ja-JP"/>
        </w:rPr>
      </w:pPr>
      <w:r w:rsidRPr="00F408C5">
        <w:rPr>
          <w:kern w:val="2"/>
          <w:sz w:val="18"/>
          <w:szCs w:val="18"/>
          <w:lang w:val="en-GB" w:eastAsia="ja-JP"/>
        </w:rPr>
        <w:tab/>
        <w:t>For masses above the mass in running order, the maximum relative impact speed assigned to the maximum mass shall apply.</w:t>
      </w:r>
    </w:p>
    <w:bookmarkEnd w:id="3"/>
    <w:p w14:paraId="0FAF1381" w14:textId="77777777" w:rsidR="00F246DD" w:rsidRPr="00E2323D" w:rsidRDefault="00F246DD" w:rsidP="00F246DD">
      <w:pPr>
        <w:pStyle w:val="SingleTxtG"/>
        <w:ind w:left="2248" w:firstLine="20"/>
        <w:rPr>
          <w:color w:val="000000" w:themeColor="text1"/>
        </w:rPr>
      </w:pPr>
    </w:p>
    <w:p w14:paraId="4A8BEDC4" w14:textId="77777777" w:rsidR="00F246DD" w:rsidRPr="00E2323D" w:rsidRDefault="00F246DD" w:rsidP="00F246DD">
      <w:pPr>
        <w:pStyle w:val="SingleTxtG"/>
        <w:ind w:left="2248" w:firstLine="20"/>
        <w:rPr>
          <w:strike/>
          <w:color w:val="000000" w:themeColor="text1"/>
        </w:rPr>
      </w:pPr>
      <w:r w:rsidRPr="00E2323D">
        <w:rPr>
          <w:strike/>
          <w:color w:val="000000" w:themeColor="text1"/>
        </w:rPr>
        <w:t>with  α = W</w:t>
      </w:r>
      <w:r w:rsidRPr="00E2323D">
        <w:rPr>
          <w:strike/>
          <w:color w:val="000000" w:themeColor="text1"/>
          <w:vertAlign w:val="subscript"/>
        </w:rPr>
        <w:t>r</w:t>
      </w:r>
      <w:r w:rsidRPr="00E2323D">
        <w:rPr>
          <w:strike/>
          <w:color w:val="000000" w:themeColor="text1"/>
        </w:rPr>
        <w:t>/W × L/H, where :</w:t>
      </w:r>
    </w:p>
    <w:p w14:paraId="752D50FD" w14:textId="77777777" w:rsidR="00F246DD" w:rsidRPr="00E2323D" w:rsidRDefault="00F246DD" w:rsidP="00F246DD">
      <w:pPr>
        <w:pStyle w:val="SingleTxtG"/>
        <w:ind w:left="2552" w:hanging="284"/>
        <w:rPr>
          <w:strike/>
          <w:color w:val="000000" w:themeColor="text1"/>
        </w:rPr>
      </w:pPr>
      <w:r w:rsidRPr="00E2323D">
        <w:rPr>
          <w:rFonts w:ascii="Symbol" w:hAnsi="Symbol"/>
          <w:strike/>
          <w:color w:val="000000" w:themeColor="text1"/>
        </w:rPr>
        <w:t></w:t>
      </w:r>
      <w:r w:rsidRPr="00E2323D">
        <w:rPr>
          <w:rFonts w:ascii="Symbol" w:hAnsi="Symbol"/>
          <w:strike/>
          <w:color w:val="000000" w:themeColor="text1"/>
        </w:rPr>
        <w:tab/>
      </w:r>
      <w:r w:rsidRPr="00E2323D">
        <w:rPr>
          <w:strike/>
          <w:color w:val="000000" w:themeColor="text1"/>
        </w:rPr>
        <w:t>W</w:t>
      </w:r>
      <w:r w:rsidRPr="00E2323D">
        <w:rPr>
          <w:strike/>
          <w:color w:val="000000" w:themeColor="text1"/>
          <w:vertAlign w:val="subscript"/>
        </w:rPr>
        <w:t>r</w:t>
      </w:r>
      <w:r w:rsidRPr="00E2323D">
        <w:rPr>
          <w:strike/>
          <w:color w:val="000000" w:themeColor="text1"/>
        </w:rPr>
        <w:t xml:space="preserve"> is the rear axle load. </w:t>
      </w:r>
    </w:p>
    <w:p w14:paraId="6689037A" w14:textId="77777777" w:rsidR="00F246DD" w:rsidRPr="00E2323D" w:rsidRDefault="00F246DD" w:rsidP="00F246DD">
      <w:pPr>
        <w:pStyle w:val="SingleTxtG"/>
        <w:ind w:left="2552" w:hanging="284"/>
        <w:rPr>
          <w:strike/>
          <w:color w:val="000000" w:themeColor="text1"/>
        </w:rPr>
      </w:pPr>
      <w:r w:rsidRPr="00E2323D">
        <w:rPr>
          <w:rFonts w:ascii="Symbol" w:hAnsi="Symbol"/>
          <w:strike/>
          <w:color w:val="000000" w:themeColor="text1"/>
        </w:rPr>
        <w:t></w:t>
      </w:r>
      <w:r w:rsidRPr="00E2323D">
        <w:rPr>
          <w:rFonts w:ascii="Symbol" w:hAnsi="Symbol"/>
          <w:strike/>
          <w:color w:val="000000" w:themeColor="text1"/>
        </w:rPr>
        <w:tab/>
      </w:r>
      <w:r w:rsidRPr="00E2323D">
        <w:rPr>
          <w:strike/>
          <w:color w:val="000000" w:themeColor="text1"/>
        </w:rPr>
        <w:t xml:space="preserve">W is the subject vehicle mass in running order. </w:t>
      </w:r>
    </w:p>
    <w:p w14:paraId="31574C0B" w14:textId="77777777" w:rsidR="00F246DD" w:rsidRPr="00E2323D" w:rsidRDefault="00F246DD" w:rsidP="00F246DD">
      <w:pPr>
        <w:pStyle w:val="SingleTxtG"/>
        <w:ind w:left="2552" w:hanging="284"/>
        <w:rPr>
          <w:strike/>
          <w:color w:val="000000" w:themeColor="text1"/>
        </w:rPr>
      </w:pPr>
      <w:r w:rsidRPr="00E2323D">
        <w:rPr>
          <w:rFonts w:ascii="Symbol" w:hAnsi="Symbol"/>
          <w:strike/>
          <w:color w:val="000000" w:themeColor="text1"/>
        </w:rPr>
        <w:t></w:t>
      </w:r>
      <w:r w:rsidRPr="00E2323D">
        <w:rPr>
          <w:rFonts w:ascii="Symbol" w:hAnsi="Symbol"/>
          <w:strike/>
          <w:color w:val="000000" w:themeColor="text1"/>
        </w:rPr>
        <w:tab/>
      </w:r>
      <w:r w:rsidRPr="00E2323D">
        <w:rPr>
          <w:strike/>
          <w:color w:val="000000" w:themeColor="text1"/>
        </w:rPr>
        <w:t xml:space="preserve">L is the subject vehicle wheelbase. </w:t>
      </w:r>
    </w:p>
    <w:p w14:paraId="7D0D0AF9" w14:textId="77777777" w:rsidR="00F246DD" w:rsidRPr="00E2323D" w:rsidRDefault="00F246DD" w:rsidP="00F246DD">
      <w:pPr>
        <w:pStyle w:val="SingleTxtG"/>
        <w:ind w:left="2552" w:hanging="284"/>
        <w:rPr>
          <w:strike/>
          <w:color w:val="000000" w:themeColor="text1"/>
        </w:rPr>
      </w:pPr>
      <w:r w:rsidRPr="00E2323D">
        <w:rPr>
          <w:rFonts w:ascii="Symbol" w:hAnsi="Symbol"/>
          <w:strike/>
          <w:color w:val="000000" w:themeColor="text1"/>
        </w:rPr>
        <w:t></w:t>
      </w:r>
      <w:r w:rsidRPr="00E2323D">
        <w:rPr>
          <w:rFonts w:ascii="Symbol" w:hAnsi="Symbol"/>
          <w:strike/>
          <w:color w:val="000000" w:themeColor="text1"/>
        </w:rPr>
        <w:tab/>
      </w:r>
      <w:r w:rsidRPr="00E2323D">
        <w:rPr>
          <w:strike/>
          <w:color w:val="000000" w:themeColor="text1"/>
        </w:rPr>
        <w:t>H is the subject vehicle centre of gravity height in running order</w:t>
      </w:r>
      <w:bookmarkStart w:id="4" w:name="_Hlk529924088"/>
    </w:p>
    <w:p w14:paraId="786AEF82" w14:textId="77777777" w:rsidR="00993DA1" w:rsidRDefault="00F246DD" w:rsidP="00F246DD">
      <w:pPr>
        <w:pStyle w:val="SingleTxtG"/>
        <w:ind w:left="2268" w:hanging="20"/>
        <w:rPr>
          <w:strike/>
          <w:color w:val="000000" w:themeColor="text1"/>
        </w:rPr>
      </w:pPr>
      <w:r w:rsidRPr="00E2323D">
        <w:rPr>
          <w:strike/>
          <w:color w:val="000000" w:themeColor="text1"/>
        </w:rPr>
        <w:t>The speed reduction shall be demonstrated according to paragraphs 6.4. and 6.5.</w:t>
      </w:r>
    </w:p>
    <w:p w14:paraId="1880591B" w14:textId="5C91AE37" w:rsidR="00F246DD" w:rsidRPr="00E2323D" w:rsidRDefault="00993DA1" w:rsidP="00930FE1">
      <w:pPr>
        <w:spacing w:after="120"/>
        <w:ind w:left="2268" w:right="1134" w:hanging="20"/>
        <w:jc w:val="both"/>
        <w:rPr>
          <w:strike/>
          <w:color w:val="000000" w:themeColor="text1"/>
        </w:rPr>
      </w:pPr>
      <w:r w:rsidRPr="00930FE1">
        <w:rPr>
          <w:bCs/>
          <w:strike/>
        </w:rPr>
        <w:t xml:space="preserve">At the request of the manufacturer a N1 vehicle may be assessed according to the Requirements for </w:t>
      </w:r>
      <w:r w:rsidRPr="00930FE1">
        <w:rPr>
          <w:bCs/>
          <w:iCs/>
          <w:strike/>
          <w:lang w:val="fr-CH"/>
        </w:rPr>
        <w:t>α</w:t>
      </w:r>
      <w:r w:rsidRPr="00930FE1">
        <w:rPr>
          <w:bCs/>
          <w:iCs/>
          <w:strike/>
        </w:rPr>
        <w:t xml:space="preserve"> &gt;1.3 </w:t>
      </w:r>
      <w:r w:rsidRPr="00930FE1">
        <w:rPr>
          <w:bCs/>
          <w:strike/>
        </w:rPr>
        <w:t>regardless of its</w:t>
      </w:r>
      <w:r w:rsidRPr="00930FE1">
        <w:rPr>
          <w:bCs/>
          <w:iCs/>
          <w:strike/>
        </w:rPr>
        <w:t xml:space="preserve"> </w:t>
      </w:r>
      <w:r w:rsidRPr="00930FE1">
        <w:rPr>
          <w:bCs/>
          <w:iCs/>
          <w:strike/>
          <w:lang w:val="fr-CH"/>
        </w:rPr>
        <w:t>α</w:t>
      </w:r>
      <w:r w:rsidRPr="00930FE1">
        <w:rPr>
          <w:bCs/>
          <w:iCs/>
          <w:strike/>
        </w:rPr>
        <w:t xml:space="preserve"> </w:t>
      </w:r>
      <w:r w:rsidRPr="00930FE1">
        <w:rPr>
          <w:bCs/>
          <w:strike/>
        </w:rPr>
        <w:t>value.</w:t>
      </w:r>
      <w:r w:rsidR="00F246DD" w:rsidRPr="00930FE1">
        <w:rPr>
          <w:color w:val="000000" w:themeColor="text1"/>
        </w:rPr>
        <w:t>”</w:t>
      </w:r>
    </w:p>
    <w:bookmarkEnd w:id="4"/>
    <w:p w14:paraId="0EE72226" w14:textId="23437801" w:rsidR="0048343F" w:rsidRDefault="00AA7EB4" w:rsidP="00DC0AA8">
      <w:pPr>
        <w:pageBreakBefore/>
        <w:spacing w:after="120"/>
        <w:ind w:left="1134"/>
        <w:rPr>
          <w:color w:val="000000" w:themeColor="text1"/>
        </w:rPr>
      </w:pPr>
      <w:r w:rsidRPr="00E2323D">
        <w:rPr>
          <w:i/>
          <w:color w:val="000000" w:themeColor="text1"/>
        </w:rPr>
        <w:lastRenderedPageBreak/>
        <w:t xml:space="preserve">Paragraph </w:t>
      </w:r>
      <w:r w:rsidR="00B81391" w:rsidRPr="00E2323D">
        <w:rPr>
          <w:i/>
          <w:color w:val="000000" w:themeColor="text1"/>
        </w:rPr>
        <w:t>5.2.2.4</w:t>
      </w:r>
      <w:r w:rsidR="00EE3ACD">
        <w:rPr>
          <w:i/>
          <w:color w:val="000000" w:themeColor="text1"/>
        </w:rPr>
        <w:t>.</w:t>
      </w:r>
      <w:r w:rsidR="00F246DD" w:rsidRPr="00E2323D">
        <w:rPr>
          <w:i/>
          <w:color w:val="000000" w:themeColor="text1"/>
        </w:rPr>
        <w:t>,</w:t>
      </w:r>
      <w:r w:rsidR="00B81391" w:rsidRPr="00E2323D">
        <w:rPr>
          <w:i/>
          <w:color w:val="000000" w:themeColor="text1"/>
        </w:rPr>
        <w:t xml:space="preserve"> </w:t>
      </w:r>
      <w:r w:rsidR="00F246DD" w:rsidRPr="00E2323D">
        <w:rPr>
          <w:i/>
          <w:color w:val="000000" w:themeColor="text1"/>
        </w:rPr>
        <w:t>M</w:t>
      </w:r>
      <w:r w:rsidR="00F246DD" w:rsidRPr="00E2323D">
        <w:rPr>
          <w:i/>
          <w:color w:val="000000" w:themeColor="text1"/>
          <w:vertAlign w:val="subscript"/>
        </w:rPr>
        <w:t>1</w:t>
      </w:r>
      <w:r w:rsidR="00F246DD" w:rsidRPr="00E2323D">
        <w:rPr>
          <w:i/>
          <w:color w:val="000000" w:themeColor="text1"/>
        </w:rPr>
        <w:t xml:space="preserve"> and N</w:t>
      </w:r>
      <w:r w:rsidR="00F246DD" w:rsidRPr="00E2323D">
        <w:rPr>
          <w:i/>
          <w:color w:val="000000" w:themeColor="text1"/>
          <w:vertAlign w:val="subscript"/>
        </w:rPr>
        <w:t>1</w:t>
      </w:r>
      <w:r w:rsidR="00B81391" w:rsidRPr="00E2323D">
        <w:rPr>
          <w:i/>
          <w:color w:val="000000" w:themeColor="text1"/>
        </w:rPr>
        <w:t xml:space="preserve"> table</w:t>
      </w:r>
      <w:r w:rsidR="00F246DD" w:rsidRPr="00E2323D">
        <w:rPr>
          <w:i/>
          <w:color w:val="000000" w:themeColor="text1"/>
        </w:rPr>
        <w:t>s</w:t>
      </w:r>
      <w:r w:rsidR="00B81391" w:rsidRPr="00E2323D">
        <w:rPr>
          <w:i/>
          <w:color w:val="000000" w:themeColor="text1"/>
        </w:rPr>
        <w:t xml:space="preserve">, </w:t>
      </w:r>
      <w:r w:rsidR="00B81391" w:rsidRPr="00E2323D">
        <w:rPr>
          <w:color w:val="000000" w:themeColor="text1"/>
        </w:rPr>
        <w:t xml:space="preserve">amend </w:t>
      </w:r>
      <w:r w:rsidR="0048343F" w:rsidRPr="00E2323D">
        <w:rPr>
          <w:color w:val="000000" w:themeColor="text1"/>
        </w:rPr>
        <w:t>to read:</w:t>
      </w:r>
    </w:p>
    <w:p w14:paraId="5415CE44" w14:textId="22B5B22C" w:rsidR="00AC0D31" w:rsidRPr="00930FE1" w:rsidRDefault="001D014C" w:rsidP="00DC0AA8">
      <w:pPr>
        <w:spacing w:after="120"/>
        <w:ind w:left="1134" w:right="1134"/>
        <w:jc w:val="both"/>
        <w:rPr>
          <w:b/>
          <w:bCs/>
          <w:color w:val="000000" w:themeColor="text1"/>
          <w:kern w:val="2"/>
          <w:lang w:eastAsia="ja-JP"/>
        </w:rPr>
      </w:pPr>
      <w:r w:rsidRPr="00E2323D">
        <w:rPr>
          <w:rFonts w:eastAsiaTheme="minorHAnsi"/>
          <w:bCs/>
          <w:color w:val="000000" w:themeColor="text1"/>
        </w:rPr>
        <w:t>"</w:t>
      </w:r>
      <w:r w:rsidR="00AC0D31" w:rsidRPr="00E2323D">
        <w:rPr>
          <w:b/>
          <w:bCs/>
          <w:color w:val="000000" w:themeColor="text1"/>
          <w:kern w:val="2"/>
          <w:lang w:eastAsia="ja-JP"/>
        </w:rPr>
        <w:t>Maximum Impact Speed (km/h) for M</w:t>
      </w:r>
      <w:r w:rsidR="00AC0D31" w:rsidRPr="00E2323D">
        <w:rPr>
          <w:b/>
          <w:bCs/>
          <w:color w:val="000000" w:themeColor="text1"/>
          <w:kern w:val="2"/>
          <w:vertAlign w:val="subscript"/>
          <w:lang w:eastAsia="ja-JP"/>
        </w:rPr>
        <w:t>1</w:t>
      </w:r>
      <w:r w:rsidR="00930FE1">
        <w:rPr>
          <w:b/>
          <w:bCs/>
          <w:color w:val="000000" w:themeColor="text1"/>
          <w:kern w:val="2"/>
          <w:lang w:eastAsia="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954"/>
        <w:gridCol w:w="1985"/>
      </w:tblGrid>
      <w:tr w:rsidR="00E2323D" w:rsidRPr="00E2323D" w14:paraId="00B3B248" w14:textId="77777777" w:rsidTr="00DC0AA8">
        <w:trPr>
          <w:jc w:val="center"/>
        </w:trPr>
        <w:tc>
          <w:tcPr>
            <w:tcW w:w="1698" w:type="dxa"/>
            <w:tcBorders>
              <w:bottom w:val="single" w:sz="12" w:space="0" w:color="auto"/>
            </w:tcBorders>
            <w:shd w:val="clear" w:color="auto" w:fill="auto"/>
            <w:vAlign w:val="center"/>
            <w:hideMark/>
          </w:tcPr>
          <w:p w14:paraId="6396E4F6" w14:textId="2F80F65C" w:rsidR="00F246DD" w:rsidRPr="00E2323D" w:rsidRDefault="00F246DD" w:rsidP="00F246DD">
            <w:pPr>
              <w:widowControl w:val="0"/>
              <w:suppressAutoHyphens w:val="0"/>
              <w:spacing w:line="240" w:lineRule="auto"/>
              <w:jc w:val="center"/>
              <w:rPr>
                <w:bCs/>
                <w:i/>
                <w:iCs/>
                <w:color w:val="000000" w:themeColor="text1"/>
                <w:kern w:val="2"/>
                <w:sz w:val="16"/>
                <w:szCs w:val="16"/>
                <w:lang w:eastAsia="ja-JP"/>
              </w:rPr>
            </w:pPr>
            <w:r w:rsidRPr="00E2323D">
              <w:rPr>
                <w:bCs/>
                <w:i/>
                <w:iCs/>
                <w:color w:val="000000" w:themeColor="text1"/>
                <w:kern w:val="2"/>
                <w:sz w:val="16"/>
                <w:szCs w:val="16"/>
                <w:lang w:eastAsia="ja-JP"/>
              </w:rPr>
              <w:t>Subject vehicle speed (km/h)</w:t>
            </w:r>
          </w:p>
        </w:tc>
        <w:tc>
          <w:tcPr>
            <w:tcW w:w="1954" w:type="dxa"/>
            <w:tcBorders>
              <w:bottom w:val="single" w:sz="12" w:space="0" w:color="auto"/>
            </w:tcBorders>
            <w:shd w:val="clear" w:color="auto" w:fill="auto"/>
            <w:vAlign w:val="center"/>
            <w:hideMark/>
          </w:tcPr>
          <w:p w14:paraId="2EDA9E8A" w14:textId="77777777" w:rsidR="00F246DD" w:rsidRPr="00CC684C" w:rsidRDefault="00F246DD" w:rsidP="00F246DD">
            <w:pPr>
              <w:widowControl w:val="0"/>
              <w:suppressAutoHyphens w:val="0"/>
              <w:spacing w:line="240" w:lineRule="auto"/>
              <w:jc w:val="center"/>
              <w:rPr>
                <w:bCs/>
                <w:i/>
                <w:iCs/>
                <w:color w:val="000000" w:themeColor="text1"/>
                <w:kern w:val="2"/>
                <w:sz w:val="16"/>
                <w:szCs w:val="16"/>
                <w:lang w:eastAsia="ja-JP"/>
              </w:rPr>
            </w:pPr>
            <w:r w:rsidRPr="00CC684C">
              <w:rPr>
                <w:bCs/>
                <w:i/>
                <w:iCs/>
                <w:color w:val="000000" w:themeColor="text1"/>
                <w:kern w:val="2"/>
                <w:sz w:val="16"/>
                <w:szCs w:val="16"/>
                <w:lang w:eastAsia="ja-JP"/>
              </w:rPr>
              <w:t>Maximum mass</w:t>
            </w:r>
          </w:p>
        </w:tc>
        <w:tc>
          <w:tcPr>
            <w:tcW w:w="1985" w:type="dxa"/>
            <w:tcBorders>
              <w:bottom w:val="single" w:sz="12" w:space="0" w:color="auto"/>
            </w:tcBorders>
            <w:shd w:val="clear" w:color="auto" w:fill="auto"/>
            <w:vAlign w:val="center"/>
            <w:hideMark/>
          </w:tcPr>
          <w:p w14:paraId="1400E090" w14:textId="77777777" w:rsidR="00F246DD" w:rsidRPr="00CC684C" w:rsidRDefault="00F246DD" w:rsidP="00F246DD">
            <w:pPr>
              <w:widowControl w:val="0"/>
              <w:suppressAutoHyphens w:val="0"/>
              <w:spacing w:line="240" w:lineRule="auto"/>
              <w:jc w:val="center"/>
              <w:rPr>
                <w:bCs/>
                <w:i/>
                <w:iCs/>
                <w:color w:val="000000" w:themeColor="text1"/>
                <w:kern w:val="2"/>
                <w:sz w:val="16"/>
                <w:szCs w:val="16"/>
                <w:lang w:eastAsia="ja-JP"/>
              </w:rPr>
            </w:pPr>
            <w:r w:rsidRPr="00CC684C">
              <w:rPr>
                <w:bCs/>
                <w:i/>
                <w:iCs/>
                <w:color w:val="000000" w:themeColor="text1"/>
                <w:kern w:val="2"/>
                <w:sz w:val="16"/>
                <w:szCs w:val="16"/>
                <w:lang w:eastAsia="ja-JP"/>
              </w:rPr>
              <w:t>Mass in running order</w:t>
            </w:r>
          </w:p>
        </w:tc>
      </w:tr>
      <w:tr w:rsidR="00E2323D" w:rsidRPr="00E2323D" w14:paraId="6B719474" w14:textId="77777777" w:rsidTr="00DC0AA8">
        <w:trPr>
          <w:jc w:val="center"/>
        </w:trPr>
        <w:tc>
          <w:tcPr>
            <w:tcW w:w="1698" w:type="dxa"/>
            <w:tcBorders>
              <w:top w:val="single" w:sz="12" w:space="0" w:color="auto"/>
            </w:tcBorders>
            <w:shd w:val="clear" w:color="auto" w:fill="auto"/>
            <w:hideMark/>
          </w:tcPr>
          <w:p w14:paraId="08CB2FF4" w14:textId="77777777" w:rsidR="00F246DD" w:rsidRPr="00E2323D" w:rsidRDefault="00F246DD" w:rsidP="00C70352">
            <w:pPr>
              <w:widowControl w:val="0"/>
              <w:suppressAutoHyphens w:val="0"/>
              <w:spacing w:line="240" w:lineRule="auto"/>
              <w:jc w:val="center"/>
              <w:rPr>
                <w:bCs/>
                <w:color w:val="000000" w:themeColor="text1"/>
                <w:kern w:val="2"/>
                <w:lang w:eastAsia="ja-JP"/>
              </w:rPr>
            </w:pPr>
            <w:r w:rsidRPr="00E2323D">
              <w:rPr>
                <w:bCs/>
                <w:color w:val="000000" w:themeColor="text1"/>
                <w:kern w:val="2"/>
                <w:lang w:eastAsia="ja-JP"/>
              </w:rPr>
              <w:t>20</w:t>
            </w:r>
          </w:p>
        </w:tc>
        <w:tc>
          <w:tcPr>
            <w:tcW w:w="1954" w:type="dxa"/>
            <w:tcBorders>
              <w:top w:val="single" w:sz="12" w:space="0" w:color="auto"/>
            </w:tcBorders>
            <w:shd w:val="clear" w:color="auto" w:fill="auto"/>
          </w:tcPr>
          <w:p w14:paraId="75FB552B" w14:textId="77777777" w:rsidR="00F246DD" w:rsidRPr="00E2323D" w:rsidRDefault="00F246DD" w:rsidP="00C70352">
            <w:pPr>
              <w:tabs>
                <w:tab w:val="left" w:pos="709"/>
                <w:tab w:val="left" w:pos="1080"/>
              </w:tabs>
              <w:ind w:left="709"/>
              <w:rPr>
                <w:color w:val="000000" w:themeColor="text1"/>
                <w:kern w:val="2"/>
              </w:rPr>
            </w:pPr>
            <w:r w:rsidRPr="00E2323D">
              <w:rPr>
                <w:color w:val="000000" w:themeColor="text1"/>
                <w:kern w:val="2"/>
              </w:rPr>
              <w:t>0.00</w:t>
            </w:r>
          </w:p>
        </w:tc>
        <w:tc>
          <w:tcPr>
            <w:tcW w:w="1985" w:type="dxa"/>
            <w:tcBorders>
              <w:top w:val="single" w:sz="12" w:space="0" w:color="auto"/>
            </w:tcBorders>
            <w:shd w:val="clear" w:color="auto" w:fill="auto"/>
          </w:tcPr>
          <w:p w14:paraId="45FF3A6F" w14:textId="77777777" w:rsidR="00F246DD" w:rsidRPr="00E2323D" w:rsidRDefault="00F246DD" w:rsidP="00C70352">
            <w:pPr>
              <w:tabs>
                <w:tab w:val="left" w:pos="709"/>
                <w:tab w:val="left" w:pos="1080"/>
              </w:tabs>
              <w:ind w:left="709"/>
              <w:rPr>
                <w:color w:val="000000" w:themeColor="text1"/>
                <w:kern w:val="2"/>
              </w:rPr>
            </w:pPr>
            <w:r w:rsidRPr="00E2323D">
              <w:rPr>
                <w:color w:val="000000" w:themeColor="text1"/>
                <w:kern w:val="2"/>
              </w:rPr>
              <w:t>0.00</w:t>
            </w:r>
          </w:p>
        </w:tc>
      </w:tr>
      <w:tr w:rsidR="00E2323D" w:rsidRPr="00E2323D" w14:paraId="5BD2A3A2" w14:textId="77777777" w:rsidTr="00DC0AA8">
        <w:trPr>
          <w:jc w:val="center"/>
        </w:trPr>
        <w:tc>
          <w:tcPr>
            <w:tcW w:w="1698" w:type="dxa"/>
            <w:shd w:val="clear" w:color="auto" w:fill="auto"/>
            <w:hideMark/>
          </w:tcPr>
          <w:p w14:paraId="7F592810" w14:textId="77777777" w:rsidR="00F246DD" w:rsidRPr="00E2323D" w:rsidRDefault="00F246DD" w:rsidP="00C70352">
            <w:pPr>
              <w:widowControl w:val="0"/>
              <w:suppressAutoHyphens w:val="0"/>
              <w:spacing w:line="240" w:lineRule="auto"/>
              <w:jc w:val="center"/>
              <w:rPr>
                <w:bCs/>
                <w:color w:val="000000" w:themeColor="text1"/>
                <w:kern w:val="2"/>
                <w:lang w:eastAsia="ja-JP"/>
              </w:rPr>
            </w:pPr>
            <w:r w:rsidRPr="00E2323D">
              <w:rPr>
                <w:bCs/>
                <w:color w:val="000000" w:themeColor="text1"/>
                <w:kern w:val="2"/>
                <w:lang w:eastAsia="ja-JP"/>
              </w:rPr>
              <w:t>25</w:t>
            </w:r>
          </w:p>
        </w:tc>
        <w:tc>
          <w:tcPr>
            <w:tcW w:w="1954" w:type="dxa"/>
            <w:shd w:val="clear" w:color="auto" w:fill="auto"/>
          </w:tcPr>
          <w:p w14:paraId="1A62ECD2" w14:textId="77777777" w:rsidR="00F246DD" w:rsidRPr="00E2323D" w:rsidRDefault="00F246DD" w:rsidP="00C70352">
            <w:pPr>
              <w:tabs>
                <w:tab w:val="left" w:pos="709"/>
                <w:tab w:val="left" w:pos="1080"/>
              </w:tabs>
              <w:ind w:left="709"/>
              <w:rPr>
                <w:color w:val="000000" w:themeColor="text1"/>
                <w:kern w:val="2"/>
              </w:rPr>
            </w:pPr>
            <w:r w:rsidRPr="00E2323D">
              <w:rPr>
                <w:color w:val="000000" w:themeColor="text1"/>
                <w:kern w:val="2"/>
              </w:rPr>
              <w:t>0.00</w:t>
            </w:r>
          </w:p>
        </w:tc>
        <w:tc>
          <w:tcPr>
            <w:tcW w:w="1985" w:type="dxa"/>
            <w:shd w:val="clear" w:color="auto" w:fill="auto"/>
          </w:tcPr>
          <w:p w14:paraId="6023E344" w14:textId="77777777" w:rsidR="00F246DD" w:rsidRPr="00E2323D" w:rsidRDefault="00F246DD" w:rsidP="00C70352">
            <w:pPr>
              <w:tabs>
                <w:tab w:val="left" w:pos="709"/>
                <w:tab w:val="left" w:pos="1080"/>
              </w:tabs>
              <w:ind w:left="709"/>
              <w:rPr>
                <w:color w:val="000000" w:themeColor="text1"/>
                <w:kern w:val="2"/>
              </w:rPr>
            </w:pPr>
            <w:r w:rsidRPr="00E2323D">
              <w:rPr>
                <w:color w:val="000000" w:themeColor="text1"/>
                <w:kern w:val="2"/>
              </w:rPr>
              <w:t>0.00</w:t>
            </w:r>
          </w:p>
        </w:tc>
      </w:tr>
      <w:tr w:rsidR="00E2323D" w:rsidRPr="00E2323D" w14:paraId="100DC713" w14:textId="77777777" w:rsidTr="00DC0AA8">
        <w:trPr>
          <w:jc w:val="center"/>
        </w:trPr>
        <w:tc>
          <w:tcPr>
            <w:tcW w:w="1698" w:type="dxa"/>
            <w:shd w:val="clear" w:color="auto" w:fill="auto"/>
            <w:hideMark/>
          </w:tcPr>
          <w:p w14:paraId="3ADC6853" w14:textId="77777777" w:rsidR="00F246DD" w:rsidRPr="00E2323D" w:rsidRDefault="00F246DD" w:rsidP="00C70352">
            <w:pPr>
              <w:widowControl w:val="0"/>
              <w:suppressAutoHyphens w:val="0"/>
              <w:spacing w:line="240" w:lineRule="auto"/>
              <w:jc w:val="center"/>
              <w:rPr>
                <w:bCs/>
                <w:color w:val="000000" w:themeColor="text1"/>
                <w:kern w:val="2"/>
                <w:lang w:eastAsia="ja-JP"/>
              </w:rPr>
            </w:pPr>
            <w:r w:rsidRPr="00E2323D">
              <w:rPr>
                <w:bCs/>
                <w:color w:val="000000" w:themeColor="text1"/>
                <w:kern w:val="2"/>
                <w:lang w:eastAsia="ja-JP"/>
              </w:rPr>
              <w:t>30</w:t>
            </w:r>
          </w:p>
        </w:tc>
        <w:tc>
          <w:tcPr>
            <w:tcW w:w="1954" w:type="dxa"/>
            <w:shd w:val="clear" w:color="auto" w:fill="auto"/>
          </w:tcPr>
          <w:p w14:paraId="349B1643" w14:textId="77777777" w:rsidR="00F246DD" w:rsidRPr="00E2323D" w:rsidRDefault="00F246DD" w:rsidP="00C70352">
            <w:pPr>
              <w:tabs>
                <w:tab w:val="left" w:pos="709"/>
                <w:tab w:val="left" w:pos="1080"/>
              </w:tabs>
              <w:ind w:left="709"/>
              <w:rPr>
                <w:color w:val="000000" w:themeColor="text1"/>
                <w:kern w:val="2"/>
              </w:rPr>
            </w:pPr>
            <w:r w:rsidRPr="00E2323D">
              <w:rPr>
                <w:color w:val="000000" w:themeColor="text1"/>
                <w:kern w:val="2"/>
              </w:rPr>
              <w:t>0.00</w:t>
            </w:r>
          </w:p>
        </w:tc>
        <w:tc>
          <w:tcPr>
            <w:tcW w:w="1985" w:type="dxa"/>
            <w:shd w:val="clear" w:color="auto" w:fill="auto"/>
          </w:tcPr>
          <w:p w14:paraId="3CB1E793" w14:textId="77777777" w:rsidR="00F246DD" w:rsidRPr="00E2323D" w:rsidRDefault="00F246DD" w:rsidP="00C70352">
            <w:pPr>
              <w:tabs>
                <w:tab w:val="left" w:pos="709"/>
                <w:tab w:val="left" w:pos="1080"/>
              </w:tabs>
              <w:ind w:left="709"/>
              <w:rPr>
                <w:color w:val="000000" w:themeColor="text1"/>
                <w:kern w:val="2"/>
              </w:rPr>
            </w:pPr>
            <w:r w:rsidRPr="00E2323D">
              <w:rPr>
                <w:color w:val="000000" w:themeColor="text1"/>
                <w:kern w:val="2"/>
              </w:rPr>
              <w:t>0.00</w:t>
            </w:r>
          </w:p>
        </w:tc>
      </w:tr>
      <w:tr w:rsidR="00E2323D" w:rsidRPr="00E2323D" w14:paraId="762AF2ED" w14:textId="77777777" w:rsidTr="00DC0AA8">
        <w:trPr>
          <w:jc w:val="center"/>
        </w:trPr>
        <w:tc>
          <w:tcPr>
            <w:tcW w:w="1698" w:type="dxa"/>
            <w:shd w:val="clear" w:color="auto" w:fill="auto"/>
            <w:hideMark/>
          </w:tcPr>
          <w:p w14:paraId="7B9AE11E" w14:textId="77777777" w:rsidR="00F246DD" w:rsidRPr="00E2323D" w:rsidRDefault="00F246DD" w:rsidP="00C70352">
            <w:pPr>
              <w:widowControl w:val="0"/>
              <w:suppressAutoHyphens w:val="0"/>
              <w:spacing w:line="240" w:lineRule="auto"/>
              <w:jc w:val="center"/>
              <w:rPr>
                <w:bCs/>
                <w:color w:val="000000" w:themeColor="text1"/>
                <w:kern w:val="2"/>
                <w:lang w:eastAsia="ja-JP"/>
              </w:rPr>
            </w:pPr>
            <w:r w:rsidRPr="00E2323D">
              <w:rPr>
                <w:bCs/>
                <w:color w:val="000000" w:themeColor="text1"/>
                <w:kern w:val="2"/>
                <w:lang w:eastAsia="ja-JP"/>
              </w:rPr>
              <w:t>35</w:t>
            </w:r>
          </w:p>
        </w:tc>
        <w:tc>
          <w:tcPr>
            <w:tcW w:w="1954" w:type="dxa"/>
            <w:shd w:val="clear" w:color="auto" w:fill="auto"/>
          </w:tcPr>
          <w:p w14:paraId="7FBB2518" w14:textId="5F3D8E46" w:rsidR="00F246DD" w:rsidRPr="00E2323D" w:rsidRDefault="00CC684C" w:rsidP="00C70352">
            <w:pPr>
              <w:tabs>
                <w:tab w:val="left" w:pos="709"/>
                <w:tab w:val="left" w:pos="1080"/>
              </w:tabs>
              <w:ind w:left="709"/>
              <w:rPr>
                <w:color w:val="000000" w:themeColor="text1"/>
                <w:kern w:val="2"/>
              </w:rPr>
            </w:pPr>
            <w:r w:rsidRPr="00CC684C">
              <w:rPr>
                <w:strike/>
                <w:kern w:val="2"/>
                <w:lang w:eastAsia="ja-JP"/>
              </w:rPr>
              <w:t>20.00</w:t>
            </w:r>
            <w:r>
              <w:rPr>
                <w:kern w:val="2"/>
                <w:lang w:eastAsia="ja-JP"/>
              </w:rPr>
              <w:t xml:space="preserve"> </w:t>
            </w:r>
            <w:r w:rsidR="00F246DD" w:rsidRPr="00CC684C">
              <w:rPr>
                <w:b/>
                <w:color w:val="000000" w:themeColor="text1"/>
                <w:kern w:val="2"/>
              </w:rPr>
              <w:t>0.00</w:t>
            </w:r>
          </w:p>
        </w:tc>
        <w:tc>
          <w:tcPr>
            <w:tcW w:w="1985" w:type="dxa"/>
            <w:shd w:val="clear" w:color="auto" w:fill="auto"/>
          </w:tcPr>
          <w:p w14:paraId="498B0AD2" w14:textId="5EF4711E" w:rsidR="00F246DD" w:rsidRPr="00E2323D" w:rsidRDefault="00CC684C" w:rsidP="00C70352">
            <w:pPr>
              <w:tabs>
                <w:tab w:val="left" w:pos="709"/>
                <w:tab w:val="left" w:pos="1080"/>
              </w:tabs>
              <w:ind w:left="709"/>
              <w:rPr>
                <w:color w:val="000000" w:themeColor="text1"/>
                <w:kern w:val="2"/>
              </w:rPr>
            </w:pPr>
            <w:r w:rsidRPr="00CC684C">
              <w:rPr>
                <w:strike/>
                <w:kern w:val="2"/>
                <w:lang w:eastAsia="ja-JP"/>
              </w:rPr>
              <w:t>20.00</w:t>
            </w:r>
            <w:r>
              <w:rPr>
                <w:kern w:val="2"/>
                <w:lang w:eastAsia="ja-JP"/>
              </w:rPr>
              <w:t xml:space="preserve"> </w:t>
            </w:r>
            <w:r w:rsidRPr="00CC684C">
              <w:rPr>
                <w:b/>
                <w:color w:val="000000" w:themeColor="text1"/>
                <w:kern w:val="2"/>
              </w:rPr>
              <w:t>0.00</w:t>
            </w:r>
          </w:p>
        </w:tc>
      </w:tr>
      <w:tr w:rsidR="00E2323D" w:rsidRPr="00E2323D" w14:paraId="00BE4285" w14:textId="77777777" w:rsidTr="00DC0AA8">
        <w:trPr>
          <w:jc w:val="center"/>
        </w:trPr>
        <w:tc>
          <w:tcPr>
            <w:tcW w:w="1698" w:type="dxa"/>
            <w:shd w:val="clear" w:color="auto" w:fill="auto"/>
            <w:hideMark/>
          </w:tcPr>
          <w:p w14:paraId="68B669BA" w14:textId="77777777" w:rsidR="00F246DD" w:rsidRPr="00E2323D" w:rsidRDefault="00F246DD" w:rsidP="00C70352">
            <w:pPr>
              <w:widowControl w:val="0"/>
              <w:suppressAutoHyphens w:val="0"/>
              <w:spacing w:line="240" w:lineRule="auto"/>
              <w:jc w:val="center"/>
              <w:rPr>
                <w:bCs/>
                <w:color w:val="000000" w:themeColor="text1"/>
                <w:kern w:val="2"/>
                <w:lang w:eastAsia="ja-JP"/>
              </w:rPr>
            </w:pPr>
            <w:r w:rsidRPr="00E2323D">
              <w:rPr>
                <w:bCs/>
                <w:color w:val="000000" w:themeColor="text1"/>
                <w:kern w:val="2"/>
                <w:lang w:eastAsia="ja-JP"/>
              </w:rPr>
              <w:t>40</w:t>
            </w:r>
          </w:p>
        </w:tc>
        <w:tc>
          <w:tcPr>
            <w:tcW w:w="1954" w:type="dxa"/>
            <w:shd w:val="clear" w:color="auto" w:fill="auto"/>
          </w:tcPr>
          <w:p w14:paraId="3902F9AF" w14:textId="4C1602FD" w:rsidR="00F246DD" w:rsidRPr="00E2323D" w:rsidRDefault="00CC684C" w:rsidP="00CC684C">
            <w:pPr>
              <w:tabs>
                <w:tab w:val="left" w:pos="709"/>
                <w:tab w:val="left" w:pos="1080"/>
              </w:tabs>
              <w:ind w:left="709"/>
              <w:rPr>
                <w:color w:val="000000" w:themeColor="text1"/>
                <w:kern w:val="2"/>
              </w:rPr>
            </w:pPr>
            <w:r w:rsidRPr="00CC684C">
              <w:rPr>
                <w:strike/>
                <w:kern w:val="2"/>
                <w:lang w:eastAsia="ja-JP"/>
              </w:rPr>
              <w:t>2</w:t>
            </w:r>
            <w:r>
              <w:rPr>
                <w:strike/>
                <w:kern w:val="2"/>
                <w:lang w:eastAsia="ja-JP"/>
              </w:rPr>
              <w:t>5</w:t>
            </w:r>
            <w:r w:rsidRPr="00CC684C">
              <w:rPr>
                <w:strike/>
                <w:kern w:val="2"/>
                <w:lang w:eastAsia="ja-JP"/>
              </w:rPr>
              <w:t>.00</w:t>
            </w:r>
            <w:r>
              <w:rPr>
                <w:kern w:val="2"/>
                <w:lang w:eastAsia="ja-JP"/>
              </w:rPr>
              <w:t xml:space="preserve"> </w:t>
            </w:r>
            <w:r w:rsidRPr="00CC684C">
              <w:rPr>
                <w:b/>
                <w:color w:val="000000" w:themeColor="text1"/>
                <w:kern w:val="2"/>
              </w:rPr>
              <w:t>0.00</w:t>
            </w:r>
          </w:p>
        </w:tc>
        <w:tc>
          <w:tcPr>
            <w:tcW w:w="1985" w:type="dxa"/>
            <w:shd w:val="clear" w:color="auto" w:fill="auto"/>
          </w:tcPr>
          <w:p w14:paraId="423184BE" w14:textId="31243DA4" w:rsidR="00F246DD" w:rsidRPr="00E2323D" w:rsidRDefault="00CC684C" w:rsidP="00C70352">
            <w:pPr>
              <w:tabs>
                <w:tab w:val="left" w:pos="709"/>
                <w:tab w:val="left" w:pos="1080"/>
              </w:tabs>
              <w:ind w:left="709"/>
              <w:rPr>
                <w:color w:val="000000" w:themeColor="text1"/>
                <w:kern w:val="2"/>
              </w:rPr>
            </w:pPr>
            <w:r w:rsidRPr="00CC684C">
              <w:rPr>
                <w:strike/>
                <w:kern w:val="2"/>
                <w:lang w:eastAsia="ja-JP"/>
              </w:rPr>
              <w:t>2</w:t>
            </w:r>
            <w:r>
              <w:rPr>
                <w:strike/>
                <w:kern w:val="2"/>
                <w:lang w:eastAsia="ja-JP"/>
              </w:rPr>
              <w:t>5</w:t>
            </w:r>
            <w:r w:rsidRPr="00CC684C">
              <w:rPr>
                <w:strike/>
                <w:kern w:val="2"/>
                <w:lang w:eastAsia="ja-JP"/>
              </w:rPr>
              <w:t>.00</w:t>
            </w:r>
            <w:r>
              <w:rPr>
                <w:kern w:val="2"/>
                <w:lang w:eastAsia="ja-JP"/>
              </w:rPr>
              <w:t xml:space="preserve"> </w:t>
            </w:r>
            <w:r w:rsidRPr="00CC684C">
              <w:rPr>
                <w:b/>
                <w:color w:val="000000" w:themeColor="text1"/>
                <w:kern w:val="2"/>
              </w:rPr>
              <w:t>0.00</w:t>
            </w:r>
          </w:p>
        </w:tc>
      </w:tr>
      <w:tr w:rsidR="00E2323D" w:rsidRPr="00E2323D" w14:paraId="4D9784DF" w14:textId="77777777" w:rsidTr="00DC0AA8">
        <w:trPr>
          <w:jc w:val="center"/>
        </w:trPr>
        <w:tc>
          <w:tcPr>
            <w:tcW w:w="1698" w:type="dxa"/>
            <w:shd w:val="clear" w:color="auto" w:fill="auto"/>
            <w:hideMark/>
          </w:tcPr>
          <w:p w14:paraId="1E0AA576" w14:textId="77777777" w:rsidR="00F246DD" w:rsidRPr="00CC684C" w:rsidRDefault="00F246DD" w:rsidP="00C70352">
            <w:pPr>
              <w:widowControl w:val="0"/>
              <w:suppressAutoHyphens w:val="0"/>
              <w:spacing w:line="240" w:lineRule="auto"/>
              <w:jc w:val="center"/>
              <w:rPr>
                <w:b/>
                <w:bCs/>
                <w:color w:val="000000" w:themeColor="text1"/>
                <w:kern w:val="2"/>
                <w:lang w:eastAsia="ja-JP"/>
              </w:rPr>
            </w:pPr>
            <w:r w:rsidRPr="00CC684C">
              <w:rPr>
                <w:b/>
                <w:bCs/>
                <w:color w:val="000000" w:themeColor="text1"/>
                <w:kern w:val="2"/>
                <w:lang w:eastAsia="ja-JP"/>
              </w:rPr>
              <w:t>42</w:t>
            </w:r>
          </w:p>
        </w:tc>
        <w:tc>
          <w:tcPr>
            <w:tcW w:w="1954" w:type="dxa"/>
            <w:shd w:val="clear" w:color="auto" w:fill="auto"/>
          </w:tcPr>
          <w:p w14:paraId="197A5BBD" w14:textId="77777777" w:rsidR="00F246DD" w:rsidRPr="00CC684C" w:rsidRDefault="00F246DD" w:rsidP="00C70352">
            <w:pPr>
              <w:tabs>
                <w:tab w:val="left" w:pos="709"/>
                <w:tab w:val="left" w:pos="1080"/>
              </w:tabs>
              <w:ind w:left="709"/>
              <w:rPr>
                <w:b/>
                <w:color w:val="000000" w:themeColor="text1"/>
                <w:kern w:val="2"/>
              </w:rPr>
            </w:pPr>
            <w:r w:rsidRPr="00CC684C">
              <w:rPr>
                <w:b/>
                <w:color w:val="000000" w:themeColor="text1"/>
                <w:kern w:val="2"/>
              </w:rPr>
              <w:t>10.00</w:t>
            </w:r>
          </w:p>
        </w:tc>
        <w:tc>
          <w:tcPr>
            <w:tcW w:w="1985" w:type="dxa"/>
            <w:shd w:val="clear" w:color="auto" w:fill="auto"/>
          </w:tcPr>
          <w:p w14:paraId="061E25A9" w14:textId="77777777" w:rsidR="00F246DD" w:rsidRPr="00CC684C" w:rsidRDefault="00F246DD" w:rsidP="00C70352">
            <w:pPr>
              <w:tabs>
                <w:tab w:val="left" w:pos="709"/>
                <w:tab w:val="left" w:pos="1080"/>
              </w:tabs>
              <w:ind w:left="709"/>
              <w:rPr>
                <w:b/>
                <w:color w:val="000000" w:themeColor="text1"/>
                <w:kern w:val="2"/>
              </w:rPr>
            </w:pPr>
            <w:r w:rsidRPr="00CC684C">
              <w:rPr>
                <w:b/>
                <w:color w:val="000000" w:themeColor="text1"/>
                <w:kern w:val="2"/>
              </w:rPr>
              <w:t>0.00</w:t>
            </w:r>
          </w:p>
        </w:tc>
      </w:tr>
      <w:tr w:rsidR="00A4242F" w:rsidRPr="00E2323D" w14:paraId="0476A656" w14:textId="77777777" w:rsidTr="00DC0AA8">
        <w:trPr>
          <w:jc w:val="center"/>
        </w:trPr>
        <w:tc>
          <w:tcPr>
            <w:tcW w:w="1698" w:type="dxa"/>
            <w:shd w:val="clear" w:color="auto" w:fill="auto"/>
            <w:hideMark/>
          </w:tcPr>
          <w:p w14:paraId="48D1313F" w14:textId="77777777" w:rsidR="00A4242F" w:rsidRPr="00E2323D" w:rsidRDefault="00A4242F" w:rsidP="00A4242F">
            <w:pPr>
              <w:widowControl w:val="0"/>
              <w:suppressAutoHyphens w:val="0"/>
              <w:spacing w:line="240" w:lineRule="auto"/>
              <w:jc w:val="center"/>
              <w:rPr>
                <w:bCs/>
                <w:color w:val="000000" w:themeColor="text1"/>
                <w:kern w:val="2"/>
                <w:lang w:eastAsia="ja-JP"/>
              </w:rPr>
            </w:pPr>
            <w:r w:rsidRPr="00E2323D">
              <w:rPr>
                <w:bCs/>
                <w:color w:val="000000" w:themeColor="text1"/>
                <w:kern w:val="2"/>
                <w:lang w:eastAsia="ja-JP"/>
              </w:rPr>
              <w:t>45</w:t>
            </w:r>
          </w:p>
        </w:tc>
        <w:tc>
          <w:tcPr>
            <w:tcW w:w="1954" w:type="dxa"/>
            <w:shd w:val="clear" w:color="auto" w:fill="auto"/>
          </w:tcPr>
          <w:p w14:paraId="1C5B11F5" w14:textId="70CA950E" w:rsidR="00A4242F" w:rsidRPr="00A4242F" w:rsidRDefault="00A4242F" w:rsidP="00A4242F">
            <w:pPr>
              <w:tabs>
                <w:tab w:val="left" w:pos="709"/>
                <w:tab w:val="left" w:pos="1080"/>
              </w:tabs>
              <w:ind w:left="709"/>
              <w:rPr>
                <w:b/>
                <w:bCs/>
                <w:color w:val="000000" w:themeColor="text1"/>
                <w:kern w:val="2"/>
              </w:rPr>
            </w:pPr>
            <w:r w:rsidRPr="00A4242F">
              <w:rPr>
                <w:strike/>
                <w:kern w:val="2"/>
                <w:lang w:eastAsia="ja-JP"/>
              </w:rPr>
              <w:t>30.00</w:t>
            </w:r>
            <w:r>
              <w:rPr>
                <w:kern w:val="2"/>
                <w:lang w:eastAsia="ja-JP"/>
              </w:rPr>
              <w:t xml:space="preserve"> </w:t>
            </w:r>
            <w:r w:rsidRPr="00A4242F">
              <w:rPr>
                <w:b/>
                <w:bCs/>
                <w:color w:val="000000" w:themeColor="text1"/>
                <w:kern w:val="2"/>
              </w:rPr>
              <w:t>15.00</w:t>
            </w:r>
          </w:p>
        </w:tc>
        <w:tc>
          <w:tcPr>
            <w:tcW w:w="1985" w:type="dxa"/>
            <w:shd w:val="clear" w:color="auto" w:fill="auto"/>
          </w:tcPr>
          <w:p w14:paraId="6CCCB633" w14:textId="395DC0D8" w:rsidR="00A4242F" w:rsidRPr="00A4242F" w:rsidRDefault="00A4242F" w:rsidP="00A4242F">
            <w:pPr>
              <w:tabs>
                <w:tab w:val="left" w:pos="709"/>
                <w:tab w:val="left" w:pos="1080"/>
              </w:tabs>
              <w:ind w:left="709"/>
              <w:rPr>
                <w:b/>
                <w:bCs/>
                <w:color w:val="000000" w:themeColor="text1"/>
                <w:kern w:val="2"/>
              </w:rPr>
            </w:pPr>
            <w:r w:rsidRPr="00A4242F">
              <w:rPr>
                <w:strike/>
                <w:kern w:val="2"/>
                <w:lang w:eastAsia="ja-JP"/>
              </w:rPr>
              <w:t>30.00</w:t>
            </w:r>
            <w:r>
              <w:rPr>
                <w:kern w:val="2"/>
                <w:lang w:eastAsia="ja-JP"/>
              </w:rPr>
              <w:t xml:space="preserve"> </w:t>
            </w:r>
            <w:r w:rsidRPr="00A4242F">
              <w:rPr>
                <w:b/>
                <w:bCs/>
                <w:color w:val="000000" w:themeColor="text1"/>
                <w:kern w:val="2"/>
              </w:rPr>
              <w:t>15.00</w:t>
            </w:r>
          </w:p>
        </w:tc>
      </w:tr>
      <w:tr w:rsidR="00A4242F" w:rsidRPr="00E2323D" w14:paraId="7A63AD83" w14:textId="77777777" w:rsidTr="00DC0AA8">
        <w:trPr>
          <w:jc w:val="center"/>
        </w:trPr>
        <w:tc>
          <w:tcPr>
            <w:tcW w:w="1698" w:type="dxa"/>
            <w:shd w:val="clear" w:color="auto" w:fill="auto"/>
            <w:hideMark/>
          </w:tcPr>
          <w:p w14:paraId="56D7E29E" w14:textId="77777777" w:rsidR="00A4242F" w:rsidRPr="00E2323D" w:rsidRDefault="00A4242F" w:rsidP="00A4242F">
            <w:pPr>
              <w:widowControl w:val="0"/>
              <w:suppressAutoHyphens w:val="0"/>
              <w:spacing w:line="240" w:lineRule="auto"/>
              <w:jc w:val="center"/>
              <w:rPr>
                <w:bCs/>
                <w:color w:val="000000" w:themeColor="text1"/>
                <w:kern w:val="2"/>
                <w:lang w:eastAsia="ja-JP"/>
              </w:rPr>
            </w:pPr>
            <w:r w:rsidRPr="00E2323D">
              <w:rPr>
                <w:bCs/>
                <w:color w:val="000000" w:themeColor="text1"/>
                <w:kern w:val="2"/>
                <w:lang w:eastAsia="ja-JP"/>
              </w:rPr>
              <w:t>50</w:t>
            </w:r>
          </w:p>
        </w:tc>
        <w:tc>
          <w:tcPr>
            <w:tcW w:w="1954" w:type="dxa"/>
            <w:shd w:val="clear" w:color="auto" w:fill="auto"/>
          </w:tcPr>
          <w:p w14:paraId="331DBC23" w14:textId="2D72FD8F" w:rsidR="00A4242F" w:rsidRPr="00A4242F" w:rsidRDefault="00A4242F" w:rsidP="00A4242F">
            <w:pPr>
              <w:tabs>
                <w:tab w:val="left" w:pos="709"/>
                <w:tab w:val="left" w:pos="1080"/>
              </w:tabs>
              <w:ind w:left="709"/>
              <w:rPr>
                <w:b/>
                <w:bCs/>
                <w:color w:val="000000" w:themeColor="text1"/>
                <w:kern w:val="2"/>
              </w:rPr>
            </w:pPr>
            <w:r w:rsidRPr="00A4242F">
              <w:rPr>
                <w:strike/>
                <w:kern w:val="2"/>
                <w:lang w:eastAsia="ja-JP"/>
              </w:rPr>
              <w:t>35.00</w:t>
            </w:r>
            <w:r>
              <w:rPr>
                <w:kern w:val="2"/>
                <w:lang w:eastAsia="ja-JP"/>
              </w:rPr>
              <w:t xml:space="preserve"> </w:t>
            </w:r>
            <w:r w:rsidRPr="00A4242F">
              <w:rPr>
                <w:b/>
                <w:bCs/>
                <w:color w:val="000000" w:themeColor="text1"/>
                <w:kern w:val="2"/>
              </w:rPr>
              <w:t>25.00</w:t>
            </w:r>
          </w:p>
        </w:tc>
        <w:tc>
          <w:tcPr>
            <w:tcW w:w="1985" w:type="dxa"/>
            <w:shd w:val="clear" w:color="auto" w:fill="auto"/>
          </w:tcPr>
          <w:p w14:paraId="16C76468" w14:textId="3387D0FB" w:rsidR="00A4242F" w:rsidRPr="00A4242F" w:rsidRDefault="00A4242F" w:rsidP="00A4242F">
            <w:pPr>
              <w:tabs>
                <w:tab w:val="left" w:pos="709"/>
                <w:tab w:val="left" w:pos="1080"/>
              </w:tabs>
              <w:ind w:left="709"/>
              <w:rPr>
                <w:b/>
                <w:bCs/>
                <w:color w:val="000000" w:themeColor="text1"/>
                <w:kern w:val="2"/>
              </w:rPr>
            </w:pPr>
            <w:r w:rsidRPr="00A4242F">
              <w:rPr>
                <w:strike/>
                <w:kern w:val="2"/>
                <w:lang w:eastAsia="ja-JP"/>
              </w:rPr>
              <w:t>35.00</w:t>
            </w:r>
            <w:r>
              <w:rPr>
                <w:kern w:val="2"/>
                <w:lang w:eastAsia="ja-JP"/>
              </w:rPr>
              <w:t xml:space="preserve"> </w:t>
            </w:r>
            <w:r w:rsidRPr="00A4242F">
              <w:rPr>
                <w:b/>
                <w:bCs/>
                <w:color w:val="000000" w:themeColor="text1"/>
                <w:kern w:val="2"/>
              </w:rPr>
              <w:t>25.00</w:t>
            </w:r>
          </w:p>
        </w:tc>
      </w:tr>
      <w:tr w:rsidR="00A4242F" w:rsidRPr="00E2323D" w14:paraId="25CA388C" w14:textId="77777777" w:rsidTr="00DC0AA8">
        <w:trPr>
          <w:jc w:val="center"/>
        </w:trPr>
        <w:tc>
          <w:tcPr>
            <w:tcW w:w="1698" w:type="dxa"/>
            <w:shd w:val="clear" w:color="auto" w:fill="auto"/>
            <w:hideMark/>
          </w:tcPr>
          <w:p w14:paraId="5D048295" w14:textId="77777777" w:rsidR="00A4242F" w:rsidRPr="00E2323D" w:rsidRDefault="00A4242F" w:rsidP="00A4242F">
            <w:pPr>
              <w:widowControl w:val="0"/>
              <w:suppressAutoHyphens w:val="0"/>
              <w:spacing w:line="240" w:lineRule="auto"/>
              <w:jc w:val="center"/>
              <w:rPr>
                <w:bCs/>
                <w:color w:val="000000" w:themeColor="text1"/>
                <w:kern w:val="2"/>
                <w:lang w:eastAsia="ja-JP"/>
              </w:rPr>
            </w:pPr>
            <w:r w:rsidRPr="00E2323D">
              <w:rPr>
                <w:bCs/>
                <w:color w:val="000000" w:themeColor="text1"/>
                <w:kern w:val="2"/>
                <w:lang w:eastAsia="ja-JP"/>
              </w:rPr>
              <w:t>55</w:t>
            </w:r>
          </w:p>
        </w:tc>
        <w:tc>
          <w:tcPr>
            <w:tcW w:w="1954" w:type="dxa"/>
            <w:shd w:val="clear" w:color="auto" w:fill="auto"/>
          </w:tcPr>
          <w:p w14:paraId="1112820C" w14:textId="21EFE598" w:rsidR="00A4242F" w:rsidRPr="00A4242F" w:rsidRDefault="00A4242F" w:rsidP="00A4242F">
            <w:pPr>
              <w:tabs>
                <w:tab w:val="left" w:pos="709"/>
                <w:tab w:val="left" w:pos="1080"/>
              </w:tabs>
              <w:ind w:left="709"/>
              <w:rPr>
                <w:b/>
                <w:bCs/>
                <w:color w:val="000000" w:themeColor="text1"/>
                <w:kern w:val="2"/>
              </w:rPr>
            </w:pPr>
            <w:r w:rsidRPr="00A4242F">
              <w:rPr>
                <w:strike/>
                <w:kern w:val="2"/>
                <w:lang w:eastAsia="ja-JP"/>
              </w:rPr>
              <w:t>40.00</w:t>
            </w:r>
            <w:r>
              <w:rPr>
                <w:kern w:val="2"/>
                <w:lang w:eastAsia="ja-JP"/>
              </w:rPr>
              <w:t xml:space="preserve"> </w:t>
            </w:r>
            <w:r w:rsidRPr="00A4242F">
              <w:rPr>
                <w:b/>
                <w:bCs/>
                <w:color w:val="000000" w:themeColor="text1"/>
                <w:kern w:val="2"/>
              </w:rPr>
              <w:t>30.00</w:t>
            </w:r>
          </w:p>
        </w:tc>
        <w:tc>
          <w:tcPr>
            <w:tcW w:w="1985" w:type="dxa"/>
            <w:shd w:val="clear" w:color="auto" w:fill="auto"/>
          </w:tcPr>
          <w:p w14:paraId="0E13B9C3" w14:textId="656D1545" w:rsidR="00A4242F" w:rsidRPr="00A4242F" w:rsidRDefault="00A4242F" w:rsidP="00A4242F">
            <w:pPr>
              <w:tabs>
                <w:tab w:val="left" w:pos="709"/>
                <w:tab w:val="left" w:pos="1080"/>
              </w:tabs>
              <w:ind w:left="709"/>
              <w:rPr>
                <w:b/>
                <w:bCs/>
                <w:color w:val="000000" w:themeColor="text1"/>
                <w:kern w:val="2"/>
              </w:rPr>
            </w:pPr>
            <w:r w:rsidRPr="00A4242F">
              <w:rPr>
                <w:strike/>
                <w:kern w:val="2"/>
                <w:lang w:eastAsia="ja-JP"/>
              </w:rPr>
              <w:t>40.00</w:t>
            </w:r>
            <w:r>
              <w:rPr>
                <w:kern w:val="2"/>
                <w:lang w:eastAsia="ja-JP"/>
              </w:rPr>
              <w:t xml:space="preserve"> </w:t>
            </w:r>
            <w:r w:rsidRPr="00A4242F">
              <w:rPr>
                <w:b/>
                <w:bCs/>
                <w:color w:val="000000" w:themeColor="text1"/>
                <w:kern w:val="2"/>
              </w:rPr>
              <w:t>30.00</w:t>
            </w:r>
          </w:p>
        </w:tc>
      </w:tr>
      <w:tr w:rsidR="00A4242F" w:rsidRPr="00E2323D" w14:paraId="3F25E537" w14:textId="77777777" w:rsidTr="00DC0AA8">
        <w:trPr>
          <w:jc w:val="center"/>
        </w:trPr>
        <w:tc>
          <w:tcPr>
            <w:tcW w:w="1698" w:type="dxa"/>
            <w:tcBorders>
              <w:bottom w:val="single" w:sz="12" w:space="0" w:color="auto"/>
            </w:tcBorders>
            <w:shd w:val="clear" w:color="auto" w:fill="auto"/>
            <w:hideMark/>
          </w:tcPr>
          <w:p w14:paraId="59E80A01" w14:textId="77777777" w:rsidR="00A4242F" w:rsidRPr="00E2323D" w:rsidRDefault="00A4242F" w:rsidP="00A4242F">
            <w:pPr>
              <w:widowControl w:val="0"/>
              <w:suppressAutoHyphens w:val="0"/>
              <w:spacing w:line="240" w:lineRule="auto"/>
              <w:jc w:val="center"/>
              <w:rPr>
                <w:bCs/>
                <w:color w:val="000000" w:themeColor="text1"/>
                <w:kern w:val="2"/>
                <w:lang w:eastAsia="ja-JP"/>
              </w:rPr>
            </w:pPr>
            <w:r w:rsidRPr="00E2323D">
              <w:rPr>
                <w:bCs/>
                <w:color w:val="000000" w:themeColor="text1"/>
                <w:kern w:val="2"/>
                <w:lang w:eastAsia="ja-JP"/>
              </w:rPr>
              <w:t>60</w:t>
            </w:r>
          </w:p>
        </w:tc>
        <w:tc>
          <w:tcPr>
            <w:tcW w:w="1954" w:type="dxa"/>
            <w:tcBorders>
              <w:bottom w:val="single" w:sz="12" w:space="0" w:color="auto"/>
            </w:tcBorders>
            <w:shd w:val="clear" w:color="auto" w:fill="auto"/>
          </w:tcPr>
          <w:p w14:paraId="35D4BC94" w14:textId="6EDA0DD1" w:rsidR="00A4242F" w:rsidRPr="00A4242F" w:rsidRDefault="00A4242F" w:rsidP="00A4242F">
            <w:pPr>
              <w:tabs>
                <w:tab w:val="left" w:pos="709"/>
                <w:tab w:val="left" w:pos="1080"/>
              </w:tabs>
              <w:ind w:left="709"/>
              <w:rPr>
                <w:b/>
                <w:bCs/>
                <w:color w:val="000000" w:themeColor="text1"/>
                <w:kern w:val="2"/>
              </w:rPr>
            </w:pPr>
            <w:r w:rsidRPr="00A4242F">
              <w:rPr>
                <w:strike/>
                <w:kern w:val="2"/>
                <w:lang w:eastAsia="ja-JP"/>
              </w:rPr>
              <w:t>45.00</w:t>
            </w:r>
            <w:r>
              <w:rPr>
                <w:kern w:val="2"/>
                <w:lang w:eastAsia="ja-JP"/>
              </w:rPr>
              <w:t xml:space="preserve"> </w:t>
            </w:r>
            <w:r w:rsidRPr="00A4242F">
              <w:rPr>
                <w:b/>
                <w:bCs/>
                <w:color w:val="000000" w:themeColor="text1"/>
                <w:kern w:val="2"/>
              </w:rPr>
              <w:t>35.00</w:t>
            </w:r>
          </w:p>
        </w:tc>
        <w:tc>
          <w:tcPr>
            <w:tcW w:w="1985" w:type="dxa"/>
            <w:tcBorders>
              <w:bottom w:val="single" w:sz="12" w:space="0" w:color="auto"/>
            </w:tcBorders>
            <w:shd w:val="clear" w:color="auto" w:fill="auto"/>
          </w:tcPr>
          <w:p w14:paraId="3D53490A" w14:textId="3DF8D3E1" w:rsidR="00A4242F" w:rsidRPr="00A4242F" w:rsidRDefault="00A4242F" w:rsidP="00A4242F">
            <w:pPr>
              <w:tabs>
                <w:tab w:val="left" w:pos="709"/>
                <w:tab w:val="left" w:pos="1080"/>
              </w:tabs>
              <w:ind w:left="709"/>
              <w:rPr>
                <w:b/>
                <w:bCs/>
                <w:color w:val="000000" w:themeColor="text1"/>
                <w:kern w:val="2"/>
              </w:rPr>
            </w:pPr>
            <w:r w:rsidRPr="00A4242F">
              <w:rPr>
                <w:strike/>
                <w:kern w:val="2"/>
                <w:lang w:eastAsia="ja-JP"/>
              </w:rPr>
              <w:t>45.00</w:t>
            </w:r>
            <w:r>
              <w:rPr>
                <w:kern w:val="2"/>
                <w:lang w:eastAsia="ja-JP"/>
              </w:rPr>
              <w:t xml:space="preserve"> </w:t>
            </w:r>
            <w:r w:rsidRPr="00A4242F">
              <w:rPr>
                <w:b/>
                <w:bCs/>
                <w:color w:val="000000" w:themeColor="text1"/>
                <w:kern w:val="2"/>
              </w:rPr>
              <w:t>35.00</w:t>
            </w:r>
          </w:p>
        </w:tc>
      </w:tr>
    </w:tbl>
    <w:p w14:paraId="6380EBE8" w14:textId="576D38B2" w:rsidR="00C21585" w:rsidRPr="00DC0AA8" w:rsidRDefault="00C21585" w:rsidP="00DC0AA8">
      <w:pPr>
        <w:pStyle w:val="ListParagraph"/>
        <w:widowControl w:val="0"/>
        <w:suppressAutoHyphens w:val="0"/>
        <w:spacing w:line="240" w:lineRule="auto"/>
        <w:ind w:left="1701" w:right="1134" w:hanging="567"/>
        <w:jc w:val="both"/>
        <w:rPr>
          <w:kern w:val="2"/>
          <w:sz w:val="18"/>
          <w:szCs w:val="18"/>
          <w:lang w:val="en-GB" w:eastAsia="ja-JP"/>
        </w:rPr>
      </w:pPr>
      <w:r w:rsidRPr="00DC0AA8">
        <w:rPr>
          <w:kern w:val="2"/>
          <w:sz w:val="18"/>
          <w:szCs w:val="18"/>
          <w:lang w:val="en-GB" w:eastAsia="ja-JP"/>
        </w:rPr>
        <w:t>*/</w:t>
      </w:r>
      <w:r w:rsidRPr="00DC0AA8">
        <w:rPr>
          <w:kern w:val="2"/>
          <w:sz w:val="18"/>
          <w:szCs w:val="18"/>
          <w:lang w:val="en-GB" w:eastAsia="ja-JP"/>
        </w:rPr>
        <w:tab/>
        <w:t xml:space="preserve">For relative speeds between the listed values (e.g. 53 km/h), the maximum relative impact speed (i.e. </w:t>
      </w:r>
      <w:r w:rsidRPr="00DC0AA8">
        <w:rPr>
          <w:strike/>
          <w:kern w:val="2"/>
          <w:sz w:val="18"/>
          <w:szCs w:val="18"/>
          <w:lang w:val="en-GB" w:eastAsia="ja-JP"/>
        </w:rPr>
        <w:t>40</w:t>
      </w:r>
      <w:r w:rsidRPr="00DC0AA8">
        <w:rPr>
          <w:kern w:val="2"/>
          <w:sz w:val="18"/>
          <w:szCs w:val="18"/>
          <w:lang w:val="en-GB" w:eastAsia="ja-JP"/>
        </w:rPr>
        <w:t xml:space="preserve"> </w:t>
      </w:r>
      <w:r w:rsidRPr="00DC0AA8">
        <w:rPr>
          <w:b/>
          <w:kern w:val="2"/>
          <w:sz w:val="18"/>
          <w:szCs w:val="18"/>
          <w:lang w:val="en-GB" w:eastAsia="ja-JP"/>
        </w:rPr>
        <w:t>30</w:t>
      </w:r>
      <w:r w:rsidRPr="00DC0AA8">
        <w:rPr>
          <w:kern w:val="2"/>
          <w:sz w:val="18"/>
          <w:szCs w:val="18"/>
          <w:lang w:val="en-GB" w:eastAsia="ja-JP"/>
        </w:rPr>
        <w:t xml:space="preserve"> km/h) assigned to the next higher relative speed (i.e. 55 km/h) shall apply. </w:t>
      </w:r>
    </w:p>
    <w:p w14:paraId="63E71851" w14:textId="77777777" w:rsidR="00C21585" w:rsidRPr="003B5069" w:rsidRDefault="00C21585" w:rsidP="00DC0AA8">
      <w:pPr>
        <w:pStyle w:val="ListParagraph"/>
        <w:widowControl w:val="0"/>
        <w:suppressAutoHyphens w:val="0"/>
        <w:spacing w:line="240" w:lineRule="auto"/>
        <w:ind w:left="1701" w:right="1134" w:hanging="567"/>
        <w:jc w:val="both"/>
        <w:rPr>
          <w:kern w:val="2"/>
          <w:lang w:val="en-GB" w:eastAsia="ja-JP"/>
        </w:rPr>
      </w:pPr>
      <w:r w:rsidRPr="00DC0AA8">
        <w:rPr>
          <w:kern w:val="2"/>
          <w:sz w:val="18"/>
          <w:szCs w:val="18"/>
          <w:lang w:val="en-GB" w:eastAsia="ja-JP"/>
        </w:rPr>
        <w:tab/>
        <w:t>For masses above the mass in running order, the maximum relative impact speed assigned to the maximum mass shall apply</w:t>
      </w:r>
      <w:r w:rsidRPr="003B5069">
        <w:rPr>
          <w:kern w:val="2"/>
          <w:lang w:val="en-GB" w:eastAsia="ja-JP"/>
        </w:rPr>
        <w:t>.</w:t>
      </w:r>
    </w:p>
    <w:p w14:paraId="22ED55D8" w14:textId="56A72901" w:rsidR="00AC0D31" w:rsidRPr="00E2323D" w:rsidRDefault="00AC0D31" w:rsidP="00DC0AA8">
      <w:pPr>
        <w:widowControl w:val="0"/>
        <w:suppressAutoHyphens w:val="0"/>
        <w:spacing w:before="240" w:after="120" w:line="240" w:lineRule="auto"/>
        <w:ind w:left="1134"/>
        <w:jc w:val="both"/>
        <w:rPr>
          <w:color w:val="000000" w:themeColor="text1"/>
          <w:kern w:val="2"/>
          <w:lang w:eastAsia="ja-JP"/>
        </w:rPr>
      </w:pPr>
      <w:r w:rsidRPr="00E2323D">
        <w:rPr>
          <w:b/>
          <w:bCs/>
          <w:color w:val="000000" w:themeColor="text1"/>
          <w:kern w:val="2"/>
          <w:lang w:eastAsia="ja-JP"/>
        </w:rPr>
        <w:t>Maximum Impact Speed (km/h) for N</w:t>
      </w:r>
      <w:r w:rsidRPr="00E2323D">
        <w:rPr>
          <w:b/>
          <w:bCs/>
          <w:color w:val="000000" w:themeColor="text1"/>
          <w:kern w:val="2"/>
          <w:vertAlign w:val="subscript"/>
          <w:lang w:eastAsia="ja-JP"/>
        </w:rPr>
        <w:t>1</w:t>
      </w:r>
      <w:r w:rsidRPr="00E2323D">
        <w:rPr>
          <w:b/>
          <w:bCs/>
          <w:color w:val="000000" w:themeColor="text1"/>
          <w:kern w:val="2"/>
          <w:lang w:eastAsia="ja-JP"/>
        </w:rPr>
        <w:t xml:space="preserve"> </w:t>
      </w:r>
      <w:r w:rsidRPr="00E2323D">
        <w:rPr>
          <w:b/>
          <w:bCs/>
          <w:color w:val="000000" w:themeColor="text1"/>
        </w:rPr>
        <w:t>vehicles</w:t>
      </w:r>
      <w:r w:rsidR="00A4242F">
        <w:rPr>
          <w:b/>
          <w:bCs/>
          <w:color w:val="000000" w:themeColor="text1"/>
        </w:rPr>
        <w:t>*</w:t>
      </w:r>
    </w:p>
    <w:tbl>
      <w:tblPr>
        <w:tblW w:w="737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5"/>
        <w:gridCol w:w="1521"/>
        <w:gridCol w:w="1365"/>
        <w:gridCol w:w="1365"/>
        <w:gridCol w:w="1364"/>
      </w:tblGrid>
      <w:tr w:rsidR="00E2323D" w:rsidRPr="00E2323D" w14:paraId="358D3F11" w14:textId="77777777" w:rsidTr="00DC0AA8">
        <w:tc>
          <w:tcPr>
            <w:tcW w:w="1755" w:type="dxa"/>
            <w:vMerge w:val="restart"/>
            <w:shd w:val="clear" w:color="auto" w:fill="auto"/>
            <w:vAlign w:val="center"/>
            <w:hideMark/>
          </w:tcPr>
          <w:p w14:paraId="06030C59" w14:textId="17687C37" w:rsidR="00F246DD" w:rsidRPr="00E2323D" w:rsidRDefault="00F246DD" w:rsidP="00F246DD">
            <w:pPr>
              <w:jc w:val="center"/>
              <w:rPr>
                <w:bCs/>
                <w:i/>
                <w:iCs/>
                <w:color w:val="000000" w:themeColor="text1"/>
                <w:sz w:val="16"/>
                <w:szCs w:val="16"/>
              </w:rPr>
            </w:pPr>
            <w:r w:rsidRPr="00E2323D">
              <w:rPr>
                <w:bCs/>
                <w:i/>
                <w:iCs/>
                <w:color w:val="000000" w:themeColor="text1"/>
                <w:kern w:val="2"/>
                <w:sz w:val="16"/>
                <w:szCs w:val="16"/>
                <w:lang w:val="en-US" w:eastAsia="ja-JP"/>
              </w:rPr>
              <w:t>Subject vehicle speed (km/h)</w:t>
            </w:r>
          </w:p>
        </w:tc>
        <w:tc>
          <w:tcPr>
            <w:tcW w:w="2886" w:type="dxa"/>
            <w:gridSpan w:val="2"/>
            <w:shd w:val="clear" w:color="auto" w:fill="auto"/>
            <w:vAlign w:val="center"/>
            <w:hideMark/>
          </w:tcPr>
          <w:p w14:paraId="3DFD73BF" w14:textId="77777777" w:rsidR="00F246DD" w:rsidRPr="00E2323D" w:rsidRDefault="00F246DD" w:rsidP="00F246DD">
            <w:pPr>
              <w:widowControl w:val="0"/>
              <w:suppressAutoHyphens w:val="0"/>
              <w:spacing w:line="240" w:lineRule="auto"/>
              <w:jc w:val="center"/>
              <w:rPr>
                <w:bCs/>
                <w:i/>
                <w:iCs/>
                <w:color w:val="000000" w:themeColor="text1"/>
                <w:kern w:val="2"/>
                <w:sz w:val="16"/>
                <w:szCs w:val="16"/>
                <w:lang w:eastAsia="ja-JP"/>
              </w:rPr>
            </w:pPr>
            <w:r w:rsidRPr="00E2323D">
              <w:rPr>
                <w:b/>
                <w:bCs/>
                <w:i/>
                <w:iCs/>
                <w:color w:val="000000" w:themeColor="text1"/>
                <w:kern w:val="2"/>
                <w:sz w:val="16"/>
                <w:szCs w:val="16"/>
                <w:lang w:eastAsia="ja-JP"/>
              </w:rPr>
              <w:t>Maximum</w:t>
            </w:r>
            <w:r w:rsidRPr="00E2323D">
              <w:rPr>
                <w:bCs/>
                <w:i/>
                <w:iCs/>
                <w:color w:val="000000" w:themeColor="text1"/>
                <w:kern w:val="2"/>
                <w:sz w:val="16"/>
                <w:szCs w:val="16"/>
                <w:lang w:eastAsia="ja-JP"/>
              </w:rPr>
              <w:t xml:space="preserve"> </w:t>
            </w:r>
            <w:r w:rsidRPr="00E2323D">
              <w:rPr>
                <w:b/>
                <w:bCs/>
                <w:i/>
                <w:iCs/>
                <w:color w:val="000000" w:themeColor="text1"/>
                <w:kern w:val="2"/>
                <w:sz w:val="16"/>
                <w:szCs w:val="16"/>
                <w:lang w:eastAsia="ja-JP"/>
              </w:rPr>
              <w:t>mass</w:t>
            </w:r>
          </w:p>
        </w:tc>
        <w:tc>
          <w:tcPr>
            <w:tcW w:w="2729" w:type="dxa"/>
            <w:gridSpan w:val="2"/>
            <w:shd w:val="clear" w:color="auto" w:fill="auto"/>
            <w:vAlign w:val="center"/>
            <w:hideMark/>
          </w:tcPr>
          <w:p w14:paraId="3F4E2FD1" w14:textId="77777777" w:rsidR="00F246DD" w:rsidRPr="00E2323D" w:rsidRDefault="00F246DD" w:rsidP="00F246DD">
            <w:pPr>
              <w:widowControl w:val="0"/>
              <w:suppressAutoHyphens w:val="0"/>
              <w:spacing w:line="240" w:lineRule="auto"/>
              <w:jc w:val="center"/>
              <w:rPr>
                <w:bCs/>
                <w:i/>
                <w:iCs/>
                <w:color w:val="000000" w:themeColor="text1"/>
                <w:kern w:val="2"/>
                <w:sz w:val="16"/>
                <w:szCs w:val="16"/>
                <w:lang w:eastAsia="ja-JP"/>
              </w:rPr>
            </w:pPr>
            <w:r w:rsidRPr="00E2323D">
              <w:rPr>
                <w:b/>
                <w:bCs/>
                <w:i/>
                <w:iCs/>
                <w:color w:val="000000" w:themeColor="text1"/>
                <w:kern w:val="2"/>
                <w:sz w:val="16"/>
                <w:szCs w:val="16"/>
                <w:lang w:eastAsia="ja-JP"/>
              </w:rPr>
              <w:t>Mass in running order</w:t>
            </w:r>
          </w:p>
        </w:tc>
      </w:tr>
      <w:tr w:rsidR="00E2323D" w:rsidRPr="00E2323D" w14:paraId="61C46A01" w14:textId="77777777" w:rsidTr="00DC0AA8">
        <w:tc>
          <w:tcPr>
            <w:tcW w:w="1755" w:type="dxa"/>
            <w:vMerge/>
            <w:tcBorders>
              <w:bottom w:val="single" w:sz="12" w:space="0" w:color="auto"/>
            </w:tcBorders>
            <w:shd w:val="clear" w:color="auto" w:fill="auto"/>
          </w:tcPr>
          <w:p w14:paraId="06B9365D" w14:textId="77777777" w:rsidR="00F246DD" w:rsidRPr="00E2323D" w:rsidRDefault="00F246DD" w:rsidP="00C70352">
            <w:pPr>
              <w:jc w:val="center"/>
              <w:rPr>
                <w:bCs/>
                <w:i/>
                <w:iCs/>
                <w:color w:val="000000" w:themeColor="text1"/>
                <w:sz w:val="16"/>
                <w:szCs w:val="16"/>
              </w:rPr>
            </w:pPr>
          </w:p>
        </w:tc>
        <w:tc>
          <w:tcPr>
            <w:tcW w:w="1521" w:type="dxa"/>
            <w:tcBorders>
              <w:bottom w:val="single" w:sz="12" w:space="0" w:color="auto"/>
            </w:tcBorders>
            <w:shd w:val="clear" w:color="auto" w:fill="auto"/>
          </w:tcPr>
          <w:p w14:paraId="0A673055" w14:textId="77777777" w:rsidR="00F246DD" w:rsidRPr="00A4242F" w:rsidRDefault="00F246DD" w:rsidP="00C70352">
            <w:pPr>
              <w:ind w:left="145"/>
              <w:jc w:val="center"/>
              <w:rPr>
                <w:bCs/>
                <w:i/>
                <w:iCs/>
                <w:strike/>
                <w:sz w:val="16"/>
                <w:szCs w:val="16"/>
              </w:rPr>
            </w:pPr>
            <w:r w:rsidRPr="00A4242F">
              <w:rPr>
                <w:bCs/>
                <w:i/>
                <w:iCs/>
                <w:strike/>
                <w:sz w:val="16"/>
                <w:szCs w:val="16"/>
              </w:rPr>
              <w:t>[α &gt;1.3]</w:t>
            </w:r>
          </w:p>
        </w:tc>
        <w:tc>
          <w:tcPr>
            <w:tcW w:w="1365" w:type="dxa"/>
            <w:tcBorders>
              <w:bottom w:val="single" w:sz="12" w:space="0" w:color="auto"/>
            </w:tcBorders>
          </w:tcPr>
          <w:p w14:paraId="33B5D63E" w14:textId="77777777" w:rsidR="00F246DD" w:rsidRPr="00A4242F" w:rsidRDefault="00F246DD" w:rsidP="00C70352">
            <w:pPr>
              <w:ind w:left="145"/>
              <w:jc w:val="center"/>
              <w:rPr>
                <w:bCs/>
                <w:i/>
                <w:iCs/>
                <w:strike/>
                <w:sz w:val="16"/>
                <w:szCs w:val="16"/>
              </w:rPr>
            </w:pPr>
            <w:r w:rsidRPr="00A4242F">
              <w:rPr>
                <w:bCs/>
                <w:i/>
                <w:iCs/>
                <w:strike/>
                <w:sz w:val="16"/>
                <w:szCs w:val="16"/>
              </w:rPr>
              <w:t>α ≤1.3</w:t>
            </w:r>
          </w:p>
        </w:tc>
        <w:tc>
          <w:tcPr>
            <w:tcW w:w="1365" w:type="dxa"/>
            <w:tcBorders>
              <w:bottom w:val="single" w:sz="12" w:space="0" w:color="auto"/>
            </w:tcBorders>
            <w:shd w:val="clear" w:color="auto" w:fill="auto"/>
          </w:tcPr>
          <w:p w14:paraId="61E8C630" w14:textId="77777777" w:rsidR="00F246DD" w:rsidRPr="00A4242F" w:rsidRDefault="00F246DD" w:rsidP="00C70352">
            <w:pPr>
              <w:ind w:left="145"/>
              <w:jc w:val="center"/>
              <w:rPr>
                <w:bCs/>
                <w:i/>
                <w:iCs/>
                <w:strike/>
                <w:sz w:val="16"/>
                <w:szCs w:val="16"/>
              </w:rPr>
            </w:pPr>
            <w:r w:rsidRPr="00A4242F">
              <w:rPr>
                <w:bCs/>
                <w:i/>
                <w:iCs/>
                <w:strike/>
                <w:sz w:val="16"/>
                <w:szCs w:val="16"/>
              </w:rPr>
              <w:t>α &gt;1.3</w:t>
            </w:r>
          </w:p>
        </w:tc>
        <w:tc>
          <w:tcPr>
            <w:tcW w:w="1364" w:type="dxa"/>
            <w:tcBorders>
              <w:bottom w:val="single" w:sz="12" w:space="0" w:color="auto"/>
            </w:tcBorders>
          </w:tcPr>
          <w:p w14:paraId="3A080C16" w14:textId="77777777" w:rsidR="00F246DD" w:rsidRPr="00A4242F" w:rsidRDefault="00F246DD" w:rsidP="00C70352">
            <w:pPr>
              <w:ind w:left="145"/>
              <w:jc w:val="center"/>
              <w:rPr>
                <w:bCs/>
                <w:i/>
                <w:iCs/>
                <w:strike/>
                <w:sz w:val="16"/>
                <w:szCs w:val="16"/>
              </w:rPr>
            </w:pPr>
            <w:r w:rsidRPr="00A4242F">
              <w:rPr>
                <w:bCs/>
                <w:i/>
                <w:iCs/>
                <w:strike/>
                <w:sz w:val="16"/>
                <w:szCs w:val="16"/>
              </w:rPr>
              <w:t>[α ≤1.3]</w:t>
            </w:r>
          </w:p>
        </w:tc>
      </w:tr>
      <w:tr w:rsidR="00C21585" w:rsidRPr="00E2323D" w14:paraId="2D6314EE" w14:textId="77777777" w:rsidTr="00DC0AA8">
        <w:tc>
          <w:tcPr>
            <w:tcW w:w="1755" w:type="dxa"/>
            <w:tcBorders>
              <w:top w:val="single" w:sz="12" w:space="0" w:color="auto"/>
            </w:tcBorders>
            <w:shd w:val="clear" w:color="auto" w:fill="auto"/>
            <w:hideMark/>
          </w:tcPr>
          <w:p w14:paraId="4723832D" w14:textId="77777777" w:rsidR="00C21585" w:rsidRPr="00E2323D" w:rsidRDefault="00C21585" w:rsidP="00C21585">
            <w:pPr>
              <w:jc w:val="center"/>
              <w:rPr>
                <w:bCs/>
                <w:color w:val="000000" w:themeColor="text1"/>
              </w:rPr>
            </w:pPr>
            <w:r w:rsidRPr="00E2323D">
              <w:rPr>
                <w:bCs/>
                <w:color w:val="000000" w:themeColor="text1"/>
              </w:rPr>
              <w:t>20</w:t>
            </w:r>
          </w:p>
        </w:tc>
        <w:tc>
          <w:tcPr>
            <w:tcW w:w="1521" w:type="dxa"/>
            <w:tcBorders>
              <w:top w:val="single" w:sz="12" w:space="0" w:color="auto"/>
            </w:tcBorders>
            <w:shd w:val="clear" w:color="auto" w:fill="auto"/>
          </w:tcPr>
          <w:p w14:paraId="386C34E2" w14:textId="77777777" w:rsidR="00C21585" w:rsidRPr="00A4242F" w:rsidRDefault="00C21585" w:rsidP="00C21585">
            <w:pPr>
              <w:jc w:val="center"/>
            </w:pPr>
            <w:r w:rsidRPr="00A4242F">
              <w:t>0.00</w:t>
            </w:r>
          </w:p>
        </w:tc>
        <w:tc>
          <w:tcPr>
            <w:tcW w:w="1365" w:type="dxa"/>
            <w:tcBorders>
              <w:top w:val="single" w:sz="12" w:space="0" w:color="auto"/>
            </w:tcBorders>
          </w:tcPr>
          <w:p w14:paraId="2A358C48" w14:textId="712B3401" w:rsidR="00C21585" w:rsidRPr="00C21585" w:rsidRDefault="00C21585" w:rsidP="00C21585">
            <w:pPr>
              <w:ind w:left="145"/>
              <w:jc w:val="center"/>
              <w:rPr>
                <w:strike/>
              </w:rPr>
            </w:pPr>
            <w:r w:rsidRPr="00C21585">
              <w:rPr>
                <w:strike/>
              </w:rPr>
              <w:t>0.00</w:t>
            </w:r>
          </w:p>
        </w:tc>
        <w:tc>
          <w:tcPr>
            <w:tcW w:w="1365" w:type="dxa"/>
            <w:tcBorders>
              <w:top w:val="single" w:sz="12" w:space="0" w:color="auto"/>
            </w:tcBorders>
            <w:shd w:val="clear" w:color="auto" w:fill="auto"/>
          </w:tcPr>
          <w:p w14:paraId="63537940" w14:textId="77777777" w:rsidR="00C21585" w:rsidRPr="00A4242F" w:rsidRDefault="00C21585" w:rsidP="00C21585">
            <w:pPr>
              <w:jc w:val="center"/>
            </w:pPr>
            <w:r w:rsidRPr="00A4242F">
              <w:t>0.00</w:t>
            </w:r>
          </w:p>
        </w:tc>
        <w:tc>
          <w:tcPr>
            <w:tcW w:w="1364" w:type="dxa"/>
            <w:tcBorders>
              <w:top w:val="single" w:sz="12" w:space="0" w:color="auto"/>
            </w:tcBorders>
          </w:tcPr>
          <w:p w14:paraId="145F76F3" w14:textId="5D611459" w:rsidR="00C21585" w:rsidRPr="00C21585" w:rsidRDefault="00C21585" w:rsidP="00C21585">
            <w:pPr>
              <w:ind w:left="145"/>
              <w:jc w:val="center"/>
              <w:rPr>
                <w:strike/>
              </w:rPr>
            </w:pPr>
            <w:r w:rsidRPr="00C21585">
              <w:rPr>
                <w:strike/>
              </w:rPr>
              <w:t>0.00</w:t>
            </w:r>
          </w:p>
        </w:tc>
      </w:tr>
      <w:tr w:rsidR="00C21585" w:rsidRPr="00E2323D" w14:paraId="298E81DD" w14:textId="77777777" w:rsidTr="00DC0AA8">
        <w:tc>
          <w:tcPr>
            <w:tcW w:w="1755" w:type="dxa"/>
            <w:shd w:val="clear" w:color="auto" w:fill="auto"/>
            <w:hideMark/>
          </w:tcPr>
          <w:p w14:paraId="4D26C155" w14:textId="77777777" w:rsidR="00C21585" w:rsidRPr="00E2323D" w:rsidRDefault="00C21585" w:rsidP="00C21585">
            <w:pPr>
              <w:jc w:val="center"/>
              <w:rPr>
                <w:bCs/>
                <w:color w:val="000000" w:themeColor="text1"/>
              </w:rPr>
            </w:pPr>
            <w:r w:rsidRPr="00E2323D">
              <w:rPr>
                <w:bCs/>
                <w:color w:val="000000" w:themeColor="text1"/>
              </w:rPr>
              <w:t>25</w:t>
            </w:r>
          </w:p>
        </w:tc>
        <w:tc>
          <w:tcPr>
            <w:tcW w:w="1521" w:type="dxa"/>
            <w:shd w:val="clear" w:color="auto" w:fill="auto"/>
          </w:tcPr>
          <w:p w14:paraId="62D3AFAC" w14:textId="77777777" w:rsidR="00C21585" w:rsidRPr="00A4242F" w:rsidRDefault="00C21585" w:rsidP="00C21585">
            <w:pPr>
              <w:jc w:val="center"/>
            </w:pPr>
            <w:r w:rsidRPr="00A4242F">
              <w:t>0.00</w:t>
            </w:r>
          </w:p>
        </w:tc>
        <w:tc>
          <w:tcPr>
            <w:tcW w:w="1365" w:type="dxa"/>
          </w:tcPr>
          <w:p w14:paraId="6E07327F" w14:textId="6CA6E7F9" w:rsidR="00C21585" w:rsidRPr="00C21585" w:rsidRDefault="00C21585" w:rsidP="00C21585">
            <w:pPr>
              <w:ind w:left="145"/>
              <w:jc w:val="center"/>
              <w:rPr>
                <w:strike/>
              </w:rPr>
            </w:pPr>
            <w:r w:rsidRPr="00C21585">
              <w:rPr>
                <w:strike/>
              </w:rPr>
              <w:t>10.00</w:t>
            </w:r>
          </w:p>
        </w:tc>
        <w:tc>
          <w:tcPr>
            <w:tcW w:w="1365" w:type="dxa"/>
            <w:shd w:val="clear" w:color="auto" w:fill="auto"/>
          </w:tcPr>
          <w:p w14:paraId="25292A40" w14:textId="77777777" w:rsidR="00C21585" w:rsidRPr="00A4242F" w:rsidRDefault="00C21585" w:rsidP="00C21585">
            <w:pPr>
              <w:jc w:val="center"/>
            </w:pPr>
            <w:r w:rsidRPr="00A4242F">
              <w:t>0.00</w:t>
            </w:r>
          </w:p>
        </w:tc>
        <w:tc>
          <w:tcPr>
            <w:tcW w:w="1364" w:type="dxa"/>
          </w:tcPr>
          <w:p w14:paraId="37469352" w14:textId="42656E9E" w:rsidR="00C21585" w:rsidRPr="00C21585" w:rsidRDefault="00C21585" w:rsidP="00C21585">
            <w:pPr>
              <w:ind w:left="145"/>
              <w:jc w:val="center"/>
              <w:rPr>
                <w:strike/>
              </w:rPr>
            </w:pPr>
            <w:r w:rsidRPr="00C21585">
              <w:rPr>
                <w:strike/>
              </w:rPr>
              <w:t>0.00</w:t>
            </w:r>
          </w:p>
        </w:tc>
      </w:tr>
      <w:tr w:rsidR="00C21585" w:rsidRPr="00E2323D" w14:paraId="1C8A8FE6" w14:textId="77777777" w:rsidTr="00DC0AA8">
        <w:tc>
          <w:tcPr>
            <w:tcW w:w="1755" w:type="dxa"/>
            <w:shd w:val="clear" w:color="auto" w:fill="auto"/>
            <w:hideMark/>
          </w:tcPr>
          <w:p w14:paraId="5B18C34A" w14:textId="77777777" w:rsidR="00C21585" w:rsidRPr="00E2323D" w:rsidRDefault="00C21585" w:rsidP="00C21585">
            <w:pPr>
              <w:jc w:val="center"/>
              <w:rPr>
                <w:bCs/>
                <w:color w:val="000000" w:themeColor="text1"/>
              </w:rPr>
            </w:pPr>
            <w:r w:rsidRPr="00E2323D">
              <w:rPr>
                <w:bCs/>
                <w:color w:val="000000" w:themeColor="text1"/>
              </w:rPr>
              <w:t>30</w:t>
            </w:r>
          </w:p>
        </w:tc>
        <w:tc>
          <w:tcPr>
            <w:tcW w:w="1521" w:type="dxa"/>
            <w:shd w:val="clear" w:color="auto" w:fill="auto"/>
          </w:tcPr>
          <w:p w14:paraId="6008DD13" w14:textId="77777777" w:rsidR="00C21585" w:rsidRPr="00A4242F" w:rsidRDefault="00C21585" w:rsidP="00C21585">
            <w:pPr>
              <w:jc w:val="center"/>
            </w:pPr>
            <w:r w:rsidRPr="00A4242F">
              <w:t>0.00</w:t>
            </w:r>
          </w:p>
        </w:tc>
        <w:tc>
          <w:tcPr>
            <w:tcW w:w="1365" w:type="dxa"/>
          </w:tcPr>
          <w:p w14:paraId="4F161105" w14:textId="5217D46B" w:rsidR="00C21585" w:rsidRPr="00C21585" w:rsidRDefault="00C21585" w:rsidP="00C21585">
            <w:pPr>
              <w:ind w:left="145"/>
              <w:jc w:val="center"/>
              <w:rPr>
                <w:strike/>
              </w:rPr>
            </w:pPr>
            <w:r w:rsidRPr="00C21585">
              <w:rPr>
                <w:strike/>
              </w:rPr>
              <w:t>15.00</w:t>
            </w:r>
          </w:p>
        </w:tc>
        <w:tc>
          <w:tcPr>
            <w:tcW w:w="1365" w:type="dxa"/>
            <w:shd w:val="clear" w:color="auto" w:fill="auto"/>
          </w:tcPr>
          <w:p w14:paraId="1C97D4F8" w14:textId="77777777" w:rsidR="00C21585" w:rsidRPr="00A4242F" w:rsidRDefault="00C21585" w:rsidP="00C21585">
            <w:pPr>
              <w:jc w:val="center"/>
            </w:pPr>
            <w:r w:rsidRPr="00A4242F">
              <w:t>0.00</w:t>
            </w:r>
          </w:p>
        </w:tc>
        <w:tc>
          <w:tcPr>
            <w:tcW w:w="1364" w:type="dxa"/>
          </w:tcPr>
          <w:p w14:paraId="07D1F401" w14:textId="7A74D0DD" w:rsidR="00C21585" w:rsidRPr="00C21585" w:rsidRDefault="00C21585" w:rsidP="00C21585">
            <w:pPr>
              <w:ind w:left="145"/>
              <w:jc w:val="center"/>
              <w:rPr>
                <w:strike/>
              </w:rPr>
            </w:pPr>
            <w:r w:rsidRPr="00C21585">
              <w:rPr>
                <w:strike/>
              </w:rPr>
              <w:t>15.00</w:t>
            </w:r>
          </w:p>
        </w:tc>
      </w:tr>
      <w:tr w:rsidR="00C21585" w:rsidRPr="00E2323D" w14:paraId="0ED3E778" w14:textId="77777777" w:rsidTr="00DC0AA8">
        <w:tc>
          <w:tcPr>
            <w:tcW w:w="1755" w:type="dxa"/>
            <w:shd w:val="clear" w:color="auto" w:fill="auto"/>
            <w:hideMark/>
          </w:tcPr>
          <w:p w14:paraId="0ABF339D" w14:textId="77777777" w:rsidR="00C21585" w:rsidRPr="00E2323D" w:rsidRDefault="00C21585" w:rsidP="00C21585">
            <w:pPr>
              <w:jc w:val="center"/>
              <w:rPr>
                <w:bCs/>
                <w:color w:val="000000" w:themeColor="text1"/>
              </w:rPr>
            </w:pPr>
            <w:r w:rsidRPr="00E2323D">
              <w:rPr>
                <w:bCs/>
                <w:color w:val="000000" w:themeColor="text1"/>
              </w:rPr>
              <w:t>35</w:t>
            </w:r>
          </w:p>
        </w:tc>
        <w:tc>
          <w:tcPr>
            <w:tcW w:w="1521" w:type="dxa"/>
            <w:shd w:val="clear" w:color="auto" w:fill="auto"/>
          </w:tcPr>
          <w:p w14:paraId="642BC555" w14:textId="7A1841D3" w:rsidR="00C21585" w:rsidRPr="00A4242F" w:rsidRDefault="00C21585" w:rsidP="00C21585">
            <w:pPr>
              <w:jc w:val="center"/>
            </w:pPr>
            <w:r w:rsidRPr="00CC684C">
              <w:rPr>
                <w:strike/>
                <w:kern w:val="2"/>
                <w:lang w:eastAsia="ja-JP"/>
              </w:rPr>
              <w:t>20.00</w:t>
            </w:r>
            <w:r>
              <w:rPr>
                <w:kern w:val="2"/>
                <w:lang w:eastAsia="ja-JP"/>
              </w:rPr>
              <w:t xml:space="preserve"> </w:t>
            </w:r>
            <w:r w:rsidRPr="00CC684C">
              <w:rPr>
                <w:b/>
                <w:color w:val="000000" w:themeColor="text1"/>
                <w:kern w:val="2"/>
              </w:rPr>
              <w:t>0.00</w:t>
            </w:r>
          </w:p>
        </w:tc>
        <w:tc>
          <w:tcPr>
            <w:tcW w:w="1365" w:type="dxa"/>
          </w:tcPr>
          <w:p w14:paraId="7E3E29AA" w14:textId="76FE3F31" w:rsidR="00C21585" w:rsidRPr="00C21585" w:rsidRDefault="00C21585" w:rsidP="00C21585">
            <w:pPr>
              <w:ind w:left="145"/>
              <w:jc w:val="center"/>
              <w:rPr>
                <w:strike/>
              </w:rPr>
            </w:pPr>
            <w:r w:rsidRPr="00C21585">
              <w:rPr>
                <w:strike/>
              </w:rPr>
              <w:t>25.00</w:t>
            </w:r>
          </w:p>
        </w:tc>
        <w:tc>
          <w:tcPr>
            <w:tcW w:w="1365" w:type="dxa"/>
            <w:shd w:val="clear" w:color="auto" w:fill="auto"/>
          </w:tcPr>
          <w:p w14:paraId="31D14C28" w14:textId="0384092E" w:rsidR="00C21585" w:rsidRPr="00A4242F" w:rsidRDefault="00C21585" w:rsidP="00C21585">
            <w:pPr>
              <w:jc w:val="center"/>
            </w:pPr>
            <w:r w:rsidRPr="00CC684C">
              <w:rPr>
                <w:strike/>
                <w:kern w:val="2"/>
                <w:lang w:eastAsia="ja-JP"/>
              </w:rPr>
              <w:t>20.00</w:t>
            </w:r>
            <w:r>
              <w:rPr>
                <w:kern w:val="2"/>
                <w:lang w:eastAsia="ja-JP"/>
              </w:rPr>
              <w:t xml:space="preserve"> </w:t>
            </w:r>
            <w:r w:rsidRPr="00CC684C">
              <w:rPr>
                <w:b/>
                <w:color w:val="000000" w:themeColor="text1"/>
                <w:kern w:val="2"/>
              </w:rPr>
              <w:t>0.00</w:t>
            </w:r>
          </w:p>
        </w:tc>
        <w:tc>
          <w:tcPr>
            <w:tcW w:w="1364" w:type="dxa"/>
          </w:tcPr>
          <w:p w14:paraId="45635580" w14:textId="63152BC3" w:rsidR="00C21585" w:rsidRPr="00C21585" w:rsidRDefault="00C21585" w:rsidP="00C21585">
            <w:pPr>
              <w:ind w:left="145"/>
              <w:jc w:val="center"/>
              <w:rPr>
                <w:strike/>
              </w:rPr>
            </w:pPr>
            <w:r w:rsidRPr="00C21585">
              <w:rPr>
                <w:strike/>
              </w:rPr>
              <w:t>20.00</w:t>
            </w:r>
          </w:p>
        </w:tc>
      </w:tr>
      <w:tr w:rsidR="00C21585" w:rsidRPr="00E2323D" w14:paraId="438E27C5" w14:textId="77777777" w:rsidTr="00DC0AA8">
        <w:tc>
          <w:tcPr>
            <w:tcW w:w="1755" w:type="dxa"/>
            <w:shd w:val="clear" w:color="auto" w:fill="auto"/>
            <w:hideMark/>
          </w:tcPr>
          <w:p w14:paraId="7263A382" w14:textId="77777777" w:rsidR="00C21585" w:rsidRPr="00E2323D" w:rsidRDefault="00C21585" w:rsidP="00C21585">
            <w:pPr>
              <w:jc w:val="center"/>
              <w:rPr>
                <w:bCs/>
                <w:color w:val="000000" w:themeColor="text1"/>
              </w:rPr>
            </w:pPr>
            <w:r w:rsidRPr="00E2323D">
              <w:rPr>
                <w:bCs/>
                <w:color w:val="000000" w:themeColor="text1"/>
              </w:rPr>
              <w:t>40</w:t>
            </w:r>
          </w:p>
        </w:tc>
        <w:tc>
          <w:tcPr>
            <w:tcW w:w="1521" w:type="dxa"/>
            <w:shd w:val="clear" w:color="auto" w:fill="auto"/>
          </w:tcPr>
          <w:p w14:paraId="7384A5EA" w14:textId="5C91A14E" w:rsidR="00C21585" w:rsidRPr="00A4242F" w:rsidRDefault="00C21585" w:rsidP="00C21585">
            <w:pPr>
              <w:jc w:val="center"/>
            </w:pPr>
            <w:r w:rsidRPr="00CC684C">
              <w:rPr>
                <w:strike/>
                <w:kern w:val="2"/>
                <w:lang w:eastAsia="ja-JP"/>
              </w:rPr>
              <w:t>2</w:t>
            </w:r>
            <w:r>
              <w:rPr>
                <w:strike/>
                <w:kern w:val="2"/>
                <w:lang w:eastAsia="ja-JP"/>
              </w:rPr>
              <w:t>5</w:t>
            </w:r>
            <w:r w:rsidRPr="00CC684C">
              <w:rPr>
                <w:strike/>
                <w:kern w:val="2"/>
                <w:lang w:eastAsia="ja-JP"/>
              </w:rPr>
              <w:t>.00</w:t>
            </w:r>
            <w:r>
              <w:rPr>
                <w:kern w:val="2"/>
                <w:lang w:eastAsia="ja-JP"/>
              </w:rPr>
              <w:t xml:space="preserve"> </w:t>
            </w:r>
            <w:r w:rsidRPr="00CC684C">
              <w:rPr>
                <w:b/>
                <w:color w:val="000000" w:themeColor="text1"/>
                <w:kern w:val="2"/>
              </w:rPr>
              <w:t>0.00</w:t>
            </w:r>
          </w:p>
        </w:tc>
        <w:tc>
          <w:tcPr>
            <w:tcW w:w="1365" w:type="dxa"/>
          </w:tcPr>
          <w:p w14:paraId="42DDED3B" w14:textId="16D4C772" w:rsidR="00C21585" w:rsidRPr="00C21585" w:rsidRDefault="00C21585" w:rsidP="00C21585">
            <w:pPr>
              <w:ind w:left="145"/>
              <w:jc w:val="center"/>
              <w:rPr>
                <w:strike/>
              </w:rPr>
            </w:pPr>
            <w:r w:rsidRPr="00C21585">
              <w:rPr>
                <w:strike/>
              </w:rPr>
              <w:t>30.00</w:t>
            </w:r>
          </w:p>
        </w:tc>
        <w:tc>
          <w:tcPr>
            <w:tcW w:w="1365" w:type="dxa"/>
            <w:shd w:val="clear" w:color="auto" w:fill="auto"/>
          </w:tcPr>
          <w:p w14:paraId="56E2C793" w14:textId="1E33237A" w:rsidR="00C21585" w:rsidRPr="00A4242F" w:rsidRDefault="00C21585" w:rsidP="00C21585">
            <w:pPr>
              <w:jc w:val="center"/>
            </w:pPr>
            <w:r w:rsidRPr="00CC684C">
              <w:rPr>
                <w:strike/>
                <w:kern w:val="2"/>
                <w:lang w:eastAsia="ja-JP"/>
              </w:rPr>
              <w:t>2</w:t>
            </w:r>
            <w:r>
              <w:rPr>
                <w:strike/>
                <w:kern w:val="2"/>
                <w:lang w:eastAsia="ja-JP"/>
              </w:rPr>
              <w:t>5</w:t>
            </w:r>
            <w:r w:rsidRPr="00CC684C">
              <w:rPr>
                <w:strike/>
                <w:kern w:val="2"/>
                <w:lang w:eastAsia="ja-JP"/>
              </w:rPr>
              <w:t>.00</w:t>
            </w:r>
            <w:r>
              <w:rPr>
                <w:kern w:val="2"/>
                <w:lang w:eastAsia="ja-JP"/>
              </w:rPr>
              <w:t xml:space="preserve"> </w:t>
            </w:r>
            <w:r w:rsidRPr="00CC684C">
              <w:rPr>
                <w:b/>
                <w:color w:val="000000" w:themeColor="text1"/>
                <w:kern w:val="2"/>
              </w:rPr>
              <w:t>0.00</w:t>
            </w:r>
          </w:p>
        </w:tc>
        <w:tc>
          <w:tcPr>
            <w:tcW w:w="1364" w:type="dxa"/>
          </w:tcPr>
          <w:p w14:paraId="550F35C2" w14:textId="3EA93622" w:rsidR="00C21585" w:rsidRPr="00C21585" w:rsidRDefault="00C21585" w:rsidP="00C21585">
            <w:pPr>
              <w:ind w:left="145"/>
              <w:jc w:val="center"/>
              <w:rPr>
                <w:strike/>
              </w:rPr>
            </w:pPr>
            <w:r w:rsidRPr="00C21585">
              <w:rPr>
                <w:strike/>
              </w:rPr>
              <w:t>25.00</w:t>
            </w:r>
          </w:p>
        </w:tc>
      </w:tr>
      <w:tr w:rsidR="00E2323D" w:rsidRPr="00E2323D" w14:paraId="4C9F99AC" w14:textId="77777777" w:rsidTr="00DC0AA8">
        <w:tc>
          <w:tcPr>
            <w:tcW w:w="1755" w:type="dxa"/>
            <w:shd w:val="clear" w:color="auto" w:fill="auto"/>
            <w:hideMark/>
          </w:tcPr>
          <w:p w14:paraId="3F9897AB" w14:textId="77777777" w:rsidR="00F246DD" w:rsidRPr="00CC684C" w:rsidRDefault="00F246DD" w:rsidP="00C70352">
            <w:pPr>
              <w:jc w:val="center"/>
              <w:rPr>
                <w:b/>
                <w:bCs/>
                <w:color w:val="000000" w:themeColor="text1"/>
              </w:rPr>
            </w:pPr>
            <w:r w:rsidRPr="00CC684C">
              <w:rPr>
                <w:b/>
                <w:bCs/>
                <w:color w:val="000000" w:themeColor="text1"/>
              </w:rPr>
              <w:t>42</w:t>
            </w:r>
          </w:p>
        </w:tc>
        <w:tc>
          <w:tcPr>
            <w:tcW w:w="1521" w:type="dxa"/>
            <w:shd w:val="clear" w:color="auto" w:fill="auto"/>
          </w:tcPr>
          <w:p w14:paraId="5BFF5290" w14:textId="77777777" w:rsidR="00F246DD" w:rsidRPr="00CC684C" w:rsidRDefault="00F246DD" w:rsidP="00C70352">
            <w:pPr>
              <w:jc w:val="center"/>
              <w:rPr>
                <w:b/>
              </w:rPr>
            </w:pPr>
            <w:r w:rsidRPr="00CC684C">
              <w:rPr>
                <w:b/>
              </w:rPr>
              <w:t>10.00</w:t>
            </w:r>
          </w:p>
        </w:tc>
        <w:tc>
          <w:tcPr>
            <w:tcW w:w="1365" w:type="dxa"/>
          </w:tcPr>
          <w:p w14:paraId="6D0F372D" w14:textId="40C4FAFB" w:rsidR="00F246DD" w:rsidRPr="00A4242F" w:rsidRDefault="00C21585" w:rsidP="00C70352">
            <w:pPr>
              <w:ind w:left="145"/>
              <w:jc w:val="center"/>
              <w:rPr>
                <w:strike/>
              </w:rPr>
            </w:pPr>
            <w:r>
              <w:rPr>
                <w:strike/>
              </w:rPr>
              <w:t>-</w:t>
            </w:r>
          </w:p>
        </w:tc>
        <w:tc>
          <w:tcPr>
            <w:tcW w:w="1365" w:type="dxa"/>
            <w:shd w:val="clear" w:color="auto" w:fill="auto"/>
          </w:tcPr>
          <w:p w14:paraId="7BC4A385" w14:textId="40F8D4E8" w:rsidR="00F246DD" w:rsidRPr="00A4242F" w:rsidRDefault="00CC684C" w:rsidP="00C70352">
            <w:pPr>
              <w:jc w:val="center"/>
            </w:pPr>
            <w:r w:rsidRPr="00CC684C">
              <w:rPr>
                <w:b/>
                <w:color w:val="000000" w:themeColor="text1"/>
                <w:kern w:val="2"/>
              </w:rPr>
              <w:t>0.00</w:t>
            </w:r>
          </w:p>
        </w:tc>
        <w:tc>
          <w:tcPr>
            <w:tcW w:w="1364" w:type="dxa"/>
          </w:tcPr>
          <w:p w14:paraId="41C20DFE" w14:textId="40174B48" w:rsidR="00F246DD" w:rsidRPr="00A4242F" w:rsidRDefault="00C21585" w:rsidP="00C70352">
            <w:pPr>
              <w:ind w:left="145"/>
              <w:jc w:val="center"/>
              <w:rPr>
                <w:strike/>
              </w:rPr>
            </w:pPr>
            <w:r>
              <w:rPr>
                <w:strike/>
              </w:rPr>
              <w:t>-</w:t>
            </w:r>
          </w:p>
        </w:tc>
      </w:tr>
      <w:tr w:rsidR="00C21585" w:rsidRPr="00E2323D" w14:paraId="21CBF29E" w14:textId="77777777" w:rsidTr="00DC0AA8">
        <w:tc>
          <w:tcPr>
            <w:tcW w:w="1755" w:type="dxa"/>
            <w:shd w:val="clear" w:color="auto" w:fill="auto"/>
            <w:hideMark/>
          </w:tcPr>
          <w:p w14:paraId="21D73181" w14:textId="77777777" w:rsidR="00C21585" w:rsidRPr="00E2323D" w:rsidRDefault="00C21585" w:rsidP="00C21585">
            <w:pPr>
              <w:jc w:val="center"/>
              <w:rPr>
                <w:bCs/>
                <w:color w:val="000000" w:themeColor="text1"/>
              </w:rPr>
            </w:pPr>
            <w:r w:rsidRPr="00E2323D">
              <w:rPr>
                <w:bCs/>
                <w:color w:val="000000" w:themeColor="text1"/>
              </w:rPr>
              <w:t>45</w:t>
            </w:r>
          </w:p>
        </w:tc>
        <w:tc>
          <w:tcPr>
            <w:tcW w:w="1521" w:type="dxa"/>
            <w:shd w:val="clear" w:color="auto" w:fill="auto"/>
          </w:tcPr>
          <w:p w14:paraId="5792E96B" w14:textId="1D961EC5" w:rsidR="00C21585" w:rsidRPr="00A4242F" w:rsidRDefault="00C21585" w:rsidP="00C21585">
            <w:pPr>
              <w:jc w:val="center"/>
            </w:pPr>
            <w:r w:rsidRPr="00A4242F">
              <w:rPr>
                <w:strike/>
                <w:kern w:val="2"/>
                <w:lang w:eastAsia="ja-JP"/>
              </w:rPr>
              <w:t>30.00</w:t>
            </w:r>
            <w:r>
              <w:rPr>
                <w:kern w:val="2"/>
                <w:lang w:eastAsia="ja-JP"/>
              </w:rPr>
              <w:t xml:space="preserve"> </w:t>
            </w:r>
            <w:r w:rsidRPr="00A4242F">
              <w:rPr>
                <w:b/>
                <w:bCs/>
                <w:color w:val="000000" w:themeColor="text1"/>
                <w:kern w:val="2"/>
              </w:rPr>
              <w:t>15.00</w:t>
            </w:r>
          </w:p>
        </w:tc>
        <w:tc>
          <w:tcPr>
            <w:tcW w:w="1365" w:type="dxa"/>
          </w:tcPr>
          <w:p w14:paraId="3A11999E" w14:textId="70E9BDE5" w:rsidR="00C21585" w:rsidRPr="00C21585" w:rsidRDefault="00C21585" w:rsidP="00C21585">
            <w:pPr>
              <w:ind w:left="145"/>
              <w:jc w:val="center"/>
              <w:rPr>
                <w:strike/>
              </w:rPr>
            </w:pPr>
            <w:r w:rsidRPr="00C21585">
              <w:rPr>
                <w:strike/>
              </w:rPr>
              <w:t>35.00</w:t>
            </w:r>
          </w:p>
        </w:tc>
        <w:tc>
          <w:tcPr>
            <w:tcW w:w="1365" w:type="dxa"/>
            <w:shd w:val="clear" w:color="auto" w:fill="auto"/>
          </w:tcPr>
          <w:p w14:paraId="503F23E1" w14:textId="40F40F9F" w:rsidR="00C21585" w:rsidRPr="00A4242F" w:rsidRDefault="00C21585" w:rsidP="00C21585">
            <w:pPr>
              <w:jc w:val="center"/>
            </w:pPr>
            <w:r w:rsidRPr="00A4242F">
              <w:rPr>
                <w:strike/>
                <w:kern w:val="2"/>
                <w:lang w:eastAsia="ja-JP"/>
              </w:rPr>
              <w:t>30.00</w:t>
            </w:r>
            <w:r>
              <w:rPr>
                <w:kern w:val="2"/>
                <w:lang w:eastAsia="ja-JP"/>
              </w:rPr>
              <w:t xml:space="preserve"> </w:t>
            </w:r>
            <w:r w:rsidRPr="00A4242F">
              <w:rPr>
                <w:b/>
                <w:bCs/>
                <w:color w:val="000000" w:themeColor="text1"/>
                <w:kern w:val="2"/>
              </w:rPr>
              <w:t>15.00</w:t>
            </w:r>
          </w:p>
        </w:tc>
        <w:tc>
          <w:tcPr>
            <w:tcW w:w="1364" w:type="dxa"/>
          </w:tcPr>
          <w:p w14:paraId="215054A5" w14:textId="5823B02E" w:rsidR="00C21585" w:rsidRPr="00C21585" w:rsidRDefault="00C21585" w:rsidP="00C21585">
            <w:pPr>
              <w:ind w:left="145"/>
              <w:jc w:val="center"/>
              <w:rPr>
                <w:strike/>
              </w:rPr>
            </w:pPr>
            <w:r w:rsidRPr="00C21585">
              <w:rPr>
                <w:strike/>
              </w:rPr>
              <w:t>30.00</w:t>
            </w:r>
          </w:p>
        </w:tc>
      </w:tr>
      <w:tr w:rsidR="00C21585" w:rsidRPr="00E2323D" w14:paraId="0EC78E2B" w14:textId="77777777" w:rsidTr="00DC0AA8">
        <w:tc>
          <w:tcPr>
            <w:tcW w:w="1755" w:type="dxa"/>
            <w:shd w:val="clear" w:color="auto" w:fill="auto"/>
            <w:hideMark/>
          </w:tcPr>
          <w:p w14:paraId="2827657A" w14:textId="77777777" w:rsidR="00C21585" w:rsidRPr="00E2323D" w:rsidRDefault="00C21585" w:rsidP="00C21585">
            <w:pPr>
              <w:jc w:val="center"/>
              <w:rPr>
                <w:bCs/>
                <w:color w:val="000000" w:themeColor="text1"/>
              </w:rPr>
            </w:pPr>
            <w:r w:rsidRPr="00E2323D">
              <w:rPr>
                <w:bCs/>
                <w:color w:val="000000" w:themeColor="text1"/>
              </w:rPr>
              <w:t>50</w:t>
            </w:r>
          </w:p>
        </w:tc>
        <w:tc>
          <w:tcPr>
            <w:tcW w:w="1521" w:type="dxa"/>
            <w:shd w:val="clear" w:color="auto" w:fill="auto"/>
          </w:tcPr>
          <w:p w14:paraId="0A6CB724" w14:textId="32908720" w:rsidR="00C21585" w:rsidRPr="00A4242F" w:rsidRDefault="00C21585" w:rsidP="00C21585">
            <w:pPr>
              <w:jc w:val="center"/>
            </w:pPr>
            <w:r w:rsidRPr="00A4242F">
              <w:rPr>
                <w:strike/>
                <w:kern w:val="2"/>
                <w:lang w:eastAsia="ja-JP"/>
              </w:rPr>
              <w:t>35.00</w:t>
            </w:r>
            <w:r>
              <w:rPr>
                <w:kern w:val="2"/>
                <w:lang w:eastAsia="ja-JP"/>
              </w:rPr>
              <w:t xml:space="preserve"> </w:t>
            </w:r>
            <w:r w:rsidRPr="00A4242F">
              <w:rPr>
                <w:b/>
                <w:bCs/>
                <w:color w:val="000000" w:themeColor="text1"/>
                <w:kern w:val="2"/>
              </w:rPr>
              <w:t>25.00</w:t>
            </w:r>
          </w:p>
        </w:tc>
        <w:tc>
          <w:tcPr>
            <w:tcW w:w="1365" w:type="dxa"/>
          </w:tcPr>
          <w:p w14:paraId="07BA8DF0" w14:textId="3B0AB5C1" w:rsidR="00C21585" w:rsidRPr="00C21585" w:rsidRDefault="00C21585" w:rsidP="00C21585">
            <w:pPr>
              <w:ind w:left="145"/>
              <w:jc w:val="center"/>
              <w:rPr>
                <w:strike/>
              </w:rPr>
            </w:pPr>
            <w:r w:rsidRPr="00C21585">
              <w:rPr>
                <w:strike/>
              </w:rPr>
              <w:t>40.00</w:t>
            </w:r>
          </w:p>
        </w:tc>
        <w:tc>
          <w:tcPr>
            <w:tcW w:w="1365" w:type="dxa"/>
            <w:shd w:val="clear" w:color="auto" w:fill="auto"/>
          </w:tcPr>
          <w:p w14:paraId="1AE3E9F6" w14:textId="498C9D78" w:rsidR="00C21585" w:rsidRPr="00A4242F" w:rsidRDefault="00C21585" w:rsidP="00C21585">
            <w:pPr>
              <w:jc w:val="center"/>
            </w:pPr>
            <w:r w:rsidRPr="00A4242F">
              <w:rPr>
                <w:strike/>
                <w:kern w:val="2"/>
                <w:lang w:eastAsia="ja-JP"/>
              </w:rPr>
              <w:t>35.00</w:t>
            </w:r>
            <w:r>
              <w:rPr>
                <w:kern w:val="2"/>
                <w:lang w:eastAsia="ja-JP"/>
              </w:rPr>
              <w:t xml:space="preserve"> </w:t>
            </w:r>
            <w:r w:rsidRPr="00A4242F">
              <w:rPr>
                <w:b/>
                <w:bCs/>
                <w:color w:val="000000" w:themeColor="text1"/>
                <w:kern w:val="2"/>
              </w:rPr>
              <w:t>25.00</w:t>
            </w:r>
          </w:p>
        </w:tc>
        <w:tc>
          <w:tcPr>
            <w:tcW w:w="1364" w:type="dxa"/>
          </w:tcPr>
          <w:p w14:paraId="34933791" w14:textId="3C014E33" w:rsidR="00C21585" w:rsidRPr="00C21585" w:rsidRDefault="00C21585" w:rsidP="00C21585">
            <w:pPr>
              <w:ind w:left="145"/>
              <w:jc w:val="center"/>
              <w:rPr>
                <w:strike/>
              </w:rPr>
            </w:pPr>
            <w:r w:rsidRPr="00C21585">
              <w:rPr>
                <w:strike/>
              </w:rPr>
              <w:t>35.00</w:t>
            </w:r>
          </w:p>
        </w:tc>
      </w:tr>
      <w:tr w:rsidR="00C21585" w:rsidRPr="00E2323D" w14:paraId="5A09C95B" w14:textId="77777777" w:rsidTr="00DC0AA8">
        <w:tc>
          <w:tcPr>
            <w:tcW w:w="1755" w:type="dxa"/>
            <w:shd w:val="clear" w:color="auto" w:fill="auto"/>
            <w:hideMark/>
          </w:tcPr>
          <w:p w14:paraId="18A5CEF5" w14:textId="77777777" w:rsidR="00C21585" w:rsidRPr="00E2323D" w:rsidRDefault="00C21585" w:rsidP="00C21585">
            <w:pPr>
              <w:jc w:val="center"/>
              <w:rPr>
                <w:bCs/>
                <w:color w:val="000000" w:themeColor="text1"/>
              </w:rPr>
            </w:pPr>
            <w:r w:rsidRPr="00E2323D">
              <w:rPr>
                <w:bCs/>
                <w:color w:val="000000" w:themeColor="text1"/>
              </w:rPr>
              <w:t>55</w:t>
            </w:r>
          </w:p>
        </w:tc>
        <w:tc>
          <w:tcPr>
            <w:tcW w:w="1521" w:type="dxa"/>
            <w:shd w:val="clear" w:color="auto" w:fill="auto"/>
          </w:tcPr>
          <w:p w14:paraId="2C013D7C" w14:textId="2BC67DF6" w:rsidR="00C21585" w:rsidRPr="00A4242F" w:rsidRDefault="00C21585" w:rsidP="00C21585">
            <w:pPr>
              <w:jc w:val="center"/>
            </w:pPr>
            <w:r w:rsidRPr="00A4242F">
              <w:rPr>
                <w:strike/>
                <w:kern w:val="2"/>
                <w:lang w:eastAsia="ja-JP"/>
              </w:rPr>
              <w:t>40.00</w:t>
            </w:r>
            <w:r>
              <w:rPr>
                <w:kern w:val="2"/>
                <w:lang w:eastAsia="ja-JP"/>
              </w:rPr>
              <w:t xml:space="preserve"> </w:t>
            </w:r>
            <w:r w:rsidRPr="00A4242F">
              <w:rPr>
                <w:b/>
                <w:bCs/>
                <w:color w:val="000000" w:themeColor="text1"/>
                <w:kern w:val="2"/>
              </w:rPr>
              <w:t>30.00</w:t>
            </w:r>
          </w:p>
        </w:tc>
        <w:tc>
          <w:tcPr>
            <w:tcW w:w="1365" w:type="dxa"/>
          </w:tcPr>
          <w:p w14:paraId="46A08587" w14:textId="7954BF71" w:rsidR="00C21585" w:rsidRPr="00C21585" w:rsidRDefault="00C21585" w:rsidP="00C21585">
            <w:pPr>
              <w:ind w:left="145"/>
              <w:jc w:val="center"/>
              <w:rPr>
                <w:strike/>
              </w:rPr>
            </w:pPr>
            <w:r w:rsidRPr="00C21585">
              <w:rPr>
                <w:strike/>
              </w:rPr>
              <w:t>45.00</w:t>
            </w:r>
          </w:p>
        </w:tc>
        <w:tc>
          <w:tcPr>
            <w:tcW w:w="1365" w:type="dxa"/>
            <w:shd w:val="clear" w:color="auto" w:fill="auto"/>
          </w:tcPr>
          <w:p w14:paraId="172F70D3" w14:textId="3C86CB41" w:rsidR="00C21585" w:rsidRPr="00A4242F" w:rsidRDefault="00C21585" w:rsidP="00C21585">
            <w:pPr>
              <w:jc w:val="center"/>
            </w:pPr>
            <w:r w:rsidRPr="00A4242F">
              <w:rPr>
                <w:strike/>
                <w:kern w:val="2"/>
                <w:lang w:eastAsia="ja-JP"/>
              </w:rPr>
              <w:t>40.00</w:t>
            </w:r>
            <w:r>
              <w:rPr>
                <w:kern w:val="2"/>
                <w:lang w:eastAsia="ja-JP"/>
              </w:rPr>
              <w:t xml:space="preserve"> </w:t>
            </w:r>
            <w:r w:rsidRPr="00A4242F">
              <w:rPr>
                <w:b/>
                <w:bCs/>
                <w:color w:val="000000" w:themeColor="text1"/>
                <w:kern w:val="2"/>
              </w:rPr>
              <w:t>30.00</w:t>
            </w:r>
          </w:p>
        </w:tc>
        <w:tc>
          <w:tcPr>
            <w:tcW w:w="1364" w:type="dxa"/>
          </w:tcPr>
          <w:p w14:paraId="12080DE5" w14:textId="3E61D3E9" w:rsidR="00C21585" w:rsidRPr="00C21585" w:rsidRDefault="00C21585" w:rsidP="00C21585">
            <w:pPr>
              <w:ind w:left="145"/>
              <w:jc w:val="center"/>
              <w:rPr>
                <w:strike/>
              </w:rPr>
            </w:pPr>
            <w:r w:rsidRPr="00C21585">
              <w:rPr>
                <w:strike/>
              </w:rPr>
              <w:t>45.00</w:t>
            </w:r>
          </w:p>
        </w:tc>
      </w:tr>
      <w:tr w:rsidR="00C21585" w:rsidRPr="00E2323D" w14:paraId="2F5D960B" w14:textId="77777777" w:rsidTr="00DC0AA8">
        <w:tc>
          <w:tcPr>
            <w:tcW w:w="1755" w:type="dxa"/>
            <w:tcBorders>
              <w:bottom w:val="single" w:sz="12" w:space="0" w:color="auto"/>
            </w:tcBorders>
            <w:shd w:val="clear" w:color="auto" w:fill="auto"/>
            <w:hideMark/>
          </w:tcPr>
          <w:p w14:paraId="447E869E" w14:textId="77777777" w:rsidR="00C21585" w:rsidRPr="00E2323D" w:rsidRDefault="00C21585" w:rsidP="00C21585">
            <w:pPr>
              <w:jc w:val="center"/>
              <w:rPr>
                <w:bCs/>
                <w:color w:val="000000" w:themeColor="text1"/>
              </w:rPr>
            </w:pPr>
            <w:r w:rsidRPr="00E2323D">
              <w:rPr>
                <w:bCs/>
                <w:color w:val="000000" w:themeColor="text1"/>
              </w:rPr>
              <w:t>60</w:t>
            </w:r>
          </w:p>
        </w:tc>
        <w:tc>
          <w:tcPr>
            <w:tcW w:w="1521" w:type="dxa"/>
            <w:tcBorders>
              <w:bottom w:val="single" w:sz="12" w:space="0" w:color="auto"/>
            </w:tcBorders>
            <w:shd w:val="clear" w:color="auto" w:fill="auto"/>
          </w:tcPr>
          <w:p w14:paraId="44FF3E14" w14:textId="062808B1" w:rsidR="00C21585" w:rsidRPr="00A4242F" w:rsidRDefault="00C21585" w:rsidP="00C21585">
            <w:pPr>
              <w:jc w:val="center"/>
            </w:pPr>
            <w:r w:rsidRPr="00A4242F">
              <w:rPr>
                <w:strike/>
                <w:kern w:val="2"/>
                <w:lang w:eastAsia="ja-JP"/>
              </w:rPr>
              <w:t>45.00</w:t>
            </w:r>
            <w:r>
              <w:rPr>
                <w:kern w:val="2"/>
                <w:lang w:eastAsia="ja-JP"/>
              </w:rPr>
              <w:t xml:space="preserve"> </w:t>
            </w:r>
            <w:r w:rsidRPr="00A4242F">
              <w:rPr>
                <w:b/>
                <w:bCs/>
                <w:color w:val="000000" w:themeColor="text1"/>
                <w:kern w:val="2"/>
              </w:rPr>
              <w:t>35.00</w:t>
            </w:r>
          </w:p>
        </w:tc>
        <w:tc>
          <w:tcPr>
            <w:tcW w:w="1365" w:type="dxa"/>
            <w:tcBorders>
              <w:bottom w:val="single" w:sz="12" w:space="0" w:color="auto"/>
            </w:tcBorders>
          </w:tcPr>
          <w:p w14:paraId="0EFD6793" w14:textId="3970D6A5" w:rsidR="00C21585" w:rsidRPr="00C21585" w:rsidRDefault="00C21585" w:rsidP="00C21585">
            <w:pPr>
              <w:ind w:left="145"/>
              <w:jc w:val="center"/>
              <w:rPr>
                <w:strike/>
              </w:rPr>
            </w:pPr>
            <w:r w:rsidRPr="00C21585">
              <w:rPr>
                <w:strike/>
              </w:rPr>
              <w:t>50.00</w:t>
            </w:r>
          </w:p>
        </w:tc>
        <w:tc>
          <w:tcPr>
            <w:tcW w:w="1365" w:type="dxa"/>
            <w:tcBorders>
              <w:bottom w:val="single" w:sz="12" w:space="0" w:color="auto"/>
            </w:tcBorders>
            <w:shd w:val="clear" w:color="auto" w:fill="auto"/>
          </w:tcPr>
          <w:p w14:paraId="2A7B31DE" w14:textId="49F602E2" w:rsidR="00C21585" w:rsidRPr="00A4242F" w:rsidRDefault="00C21585" w:rsidP="00C21585">
            <w:pPr>
              <w:jc w:val="center"/>
            </w:pPr>
            <w:r w:rsidRPr="00A4242F">
              <w:rPr>
                <w:strike/>
                <w:kern w:val="2"/>
                <w:lang w:eastAsia="ja-JP"/>
              </w:rPr>
              <w:t>45.00</w:t>
            </w:r>
            <w:r>
              <w:rPr>
                <w:kern w:val="2"/>
                <w:lang w:eastAsia="ja-JP"/>
              </w:rPr>
              <w:t xml:space="preserve"> </w:t>
            </w:r>
            <w:r w:rsidRPr="00A4242F">
              <w:rPr>
                <w:b/>
                <w:bCs/>
                <w:color w:val="000000" w:themeColor="text1"/>
                <w:kern w:val="2"/>
              </w:rPr>
              <w:t>35.00</w:t>
            </w:r>
          </w:p>
        </w:tc>
        <w:tc>
          <w:tcPr>
            <w:tcW w:w="1364" w:type="dxa"/>
            <w:tcBorders>
              <w:bottom w:val="single" w:sz="12" w:space="0" w:color="auto"/>
            </w:tcBorders>
          </w:tcPr>
          <w:p w14:paraId="5334E5B8" w14:textId="34D0B294" w:rsidR="00C21585" w:rsidRPr="00C21585" w:rsidRDefault="00C21585" w:rsidP="00C21585">
            <w:pPr>
              <w:ind w:left="145"/>
              <w:jc w:val="center"/>
              <w:rPr>
                <w:strike/>
              </w:rPr>
            </w:pPr>
            <w:r w:rsidRPr="00C21585">
              <w:rPr>
                <w:strike/>
              </w:rPr>
              <w:t>50.00</w:t>
            </w:r>
          </w:p>
        </w:tc>
      </w:tr>
    </w:tbl>
    <w:p w14:paraId="5150D70E" w14:textId="7CA841DB" w:rsidR="00C21585" w:rsidRPr="00DC0AA8" w:rsidRDefault="00C21585" w:rsidP="00DC0AA8">
      <w:pPr>
        <w:pStyle w:val="ListParagraph"/>
        <w:widowControl w:val="0"/>
        <w:tabs>
          <w:tab w:val="left" w:pos="1276"/>
        </w:tabs>
        <w:suppressAutoHyphens w:val="0"/>
        <w:spacing w:line="240" w:lineRule="auto"/>
        <w:ind w:left="1276" w:right="1134" w:hanging="556"/>
        <w:jc w:val="both"/>
        <w:rPr>
          <w:kern w:val="2"/>
          <w:sz w:val="18"/>
          <w:szCs w:val="18"/>
          <w:lang w:val="en-GB" w:eastAsia="ja-JP"/>
        </w:rPr>
      </w:pPr>
      <w:r w:rsidRPr="00895A9D">
        <w:rPr>
          <w:b/>
          <w:kern w:val="2"/>
          <w:lang w:val="en-GB" w:eastAsia="ja-JP"/>
        </w:rPr>
        <w:t>*/</w:t>
      </w:r>
      <w:r w:rsidRPr="00895A9D">
        <w:rPr>
          <w:b/>
          <w:kern w:val="2"/>
          <w:lang w:val="en-GB" w:eastAsia="ja-JP"/>
        </w:rPr>
        <w:tab/>
      </w:r>
      <w:r w:rsidRPr="00DC0AA8">
        <w:rPr>
          <w:kern w:val="2"/>
          <w:sz w:val="18"/>
          <w:szCs w:val="18"/>
          <w:lang w:val="en-GB" w:eastAsia="ja-JP"/>
        </w:rPr>
        <w:t xml:space="preserve">For subject vehicle speeds between the listed values (e.g. 53 km/h), the maximum impact speed (i.e. </w:t>
      </w:r>
      <w:r w:rsidRPr="00DC0AA8">
        <w:rPr>
          <w:strike/>
          <w:kern w:val="2"/>
          <w:sz w:val="18"/>
          <w:szCs w:val="18"/>
          <w:lang w:val="en-GB" w:eastAsia="ja-JP"/>
        </w:rPr>
        <w:t>40/45</w:t>
      </w:r>
      <w:r w:rsidRPr="00DC0AA8">
        <w:rPr>
          <w:kern w:val="2"/>
          <w:sz w:val="18"/>
          <w:szCs w:val="18"/>
          <w:lang w:val="en-GB" w:eastAsia="ja-JP"/>
        </w:rPr>
        <w:t> </w:t>
      </w:r>
      <w:r w:rsidRPr="00DC0AA8">
        <w:rPr>
          <w:b/>
          <w:kern w:val="2"/>
          <w:sz w:val="18"/>
          <w:szCs w:val="18"/>
          <w:lang w:val="en-GB" w:eastAsia="ja-JP"/>
        </w:rPr>
        <w:t>30/30</w:t>
      </w:r>
      <w:r w:rsidRPr="00DC0AA8">
        <w:rPr>
          <w:kern w:val="2"/>
          <w:sz w:val="18"/>
          <w:szCs w:val="18"/>
          <w:lang w:val="en-GB" w:eastAsia="ja-JP"/>
        </w:rPr>
        <w:t xml:space="preserve"> km/h) assigned to the next higher subject vehicle speed (i.e. 55 km/h) shall apply.</w:t>
      </w:r>
    </w:p>
    <w:p w14:paraId="6DC8ED5D" w14:textId="19C722B0" w:rsidR="00C21585" w:rsidRPr="00DC0AA8" w:rsidRDefault="00C21585" w:rsidP="00DC0AA8">
      <w:pPr>
        <w:pStyle w:val="ListParagraph"/>
        <w:widowControl w:val="0"/>
        <w:tabs>
          <w:tab w:val="left" w:pos="1276"/>
        </w:tabs>
        <w:suppressAutoHyphens w:val="0"/>
        <w:spacing w:line="240" w:lineRule="auto"/>
        <w:ind w:left="1276" w:right="1134" w:hanging="556"/>
        <w:jc w:val="both"/>
        <w:rPr>
          <w:kern w:val="2"/>
          <w:sz w:val="18"/>
          <w:szCs w:val="18"/>
          <w:lang w:val="en-GB" w:eastAsia="ja-JP"/>
        </w:rPr>
      </w:pPr>
      <w:r w:rsidRPr="00DC0AA8">
        <w:rPr>
          <w:kern w:val="2"/>
          <w:sz w:val="18"/>
          <w:szCs w:val="18"/>
          <w:lang w:val="en-GB" w:eastAsia="ja-JP"/>
        </w:rPr>
        <w:tab/>
        <w:t>For masses above the mass in running order, the maximum relative impact speed assigned to the maximum mass shall apply.</w:t>
      </w:r>
    </w:p>
    <w:p w14:paraId="41071356" w14:textId="0B90667E" w:rsidR="00BE5CBA" w:rsidRPr="00C21585" w:rsidRDefault="00C21585" w:rsidP="00C21585">
      <w:pPr>
        <w:pStyle w:val="ListParagraph"/>
        <w:widowControl w:val="0"/>
        <w:tabs>
          <w:tab w:val="left" w:pos="1276"/>
        </w:tabs>
        <w:suppressAutoHyphens w:val="0"/>
        <w:spacing w:line="240" w:lineRule="auto"/>
        <w:ind w:left="1276" w:hanging="556"/>
        <w:jc w:val="both"/>
        <w:rPr>
          <w:b/>
          <w:kern w:val="2"/>
          <w:lang w:val="en-US" w:eastAsia="ja-JP"/>
        </w:rPr>
      </w:pPr>
      <w:r w:rsidRPr="00C21585">
        <w:rPr>
          <w:b/>
          <w:kern w:val="2"/>
          <w:lang w:val="en-GB" w:eastAsia="ja-JP"/>
        </w:rPr>
        <w:t xml:space="preserve"> </w:t>
      </w:r>
    </w:p>
    <w:p w14:paraId="477DA3EE" w14:textId="77777777" w:rsidR="00993DA1" w:rsidRPr="00A36B43" w:rsidRDefault="00993DA1" w:rsidP="00DC0AA8">
      <w:pPr>
        <w:pStyle w:val="SingleTxtG"/>
        <w:ind w:left="2268"/>
        <w:rPr>
          <w:strike/>
        </w:rPr>
      </w:pPr>
      <w:r w:rsidRPr="00A36B43">
        <w:rPr>
          <w:strike/>
        </w:rPr>
        <w:t>with  α = W</w:t>
      </w:r>
      <w:r w:rsidRPr="00A36B43">
        <w:rPr>
          <w:strike/>
          <w:vertAlign w:val="subscript"/>
        </w:rPr>
        <w:t>r</w:t>
      </w:r>
      <w:r w:rsidRPr="00A36B43">
        <w:rPr>
          <w:strike/>
        </w:rPr>
        <w:t>/W × L/H, where :</w:t>
      </w:r>
    </w:p>
    <w:p w14:paraId="3A06CB8F" w14:textId="118FA3B7" w:rsidR="00993DA1" w:rsidRPr="00A36B43" w:rsidRDefault="00A12CBC" w:rsidP="00A12CBC">
      <w:pPr>
        <w:pStyle w:val="SingleTxtG"/>
        <w:ind w:left="2268" w:hanging="360"/>
        <w:rPr>
          <w:strike/>
        </w:rPr>
      </w:pPr>
      <w:r w:rsidRPr="00A36B43">
        <w:rPr>
          <w:rFonts w:ascii="Symbol" w:hAnsi="Symbol"/>
          <w:strike/>
        </w:rPr>
        <w:t></w:t>
      </w:r>
      <w:r w:rsidRPr="00A36B43">
        <w:rPr>
          <w:rFonts w:ascii="Symbol" w:hAnsi="Symbol"/>
          <w:strike/>
        </w:rPr>
        <w:tab/>
      </w:r>
      <w:r w:rsidR="00993DA1" w:rsidRPr="00A36B43">
        <w:rPr>
          <w:strike/>
        </w:rPr>
        <w:t>W</w:t>
      </w:r>
      <w:r w:rsidR="00993DA1" w:rsidRPr="00A36B43">
        <w:rPr>
          <w:strike/>
          <w:vertAlign w:val="subscript"/>
        </w:rPr>
        <w:t>r</w:t>
      </w:r>
      <w:r w:rsidR="00993DA1" w:rsidRPr="00A36B43">
        <w:rPr>
          <w:strike/>
        </w:rPr>
        <w:t xml:space="preserve"> is the rear axle load. </w:t>
      </w:r>
    </w:p>
    <w:p w14:paraId="31BC0E95" w14:textId="00532A6F" w:rsidR="00993DA1" w:rsidRPr="00A36B43" w:rsidRDefault="00A12CBC" w:rsidP="00A12CBC">
      <w:pPr>
        <w:pStyle w:val="SingleTxtG"/>
        <w:ind w:left="2268" w:hanging="360"/>
        <w:rPr>
          <w:strike/>
        </w:rPr>
      </w:pPr>
      <w:r w:rsidRPr="00A36B43">
        <w:rPr>
          <w:rFonts w:ascii="Symbol" w:hAnsi="Symbol"/>
          <w:strike/>
        </w:rPr>
        <w:t></w:t>
      </w:r>
      <w:r w:rsidRPr="00A36B43">
        <w:rPr>
          <w:rFonts w:ascii="Symbol" w:hAnsi="Symbol"/>
          <w:strike/>
        </w:rPr>
        <w:tab/>
      </w:r>
      <w:r w:rsidR="00993DA1" w:rsidRPr="00A36B43">
        <w:rPr>
          <w:strike/>
        </w:rPr>
        <w:t xml:space="preserve">W is the subject vehicle mass in running order. </w:t>
      </w:r>
    </w:p>
    <w:p w14:paraId="1688379C" w14:textId="397CB5B1" w:rsidR="00993DA1" w:rsidRPr="00A36B43" w:rsidRDefault="00A12CBC" w:rsidP="00A12CBC">
      <w:pPr>
        <w:pStyle w:val="SingleTxtG"/>
        <w:ind w:left="2268" w:hanging="360"/>
        <w:rPr>
          <w:strike/>
        </w:rPr>
      </w:pPr>
      <w:r w:rsidRPr="00A36B43">
        <w:rPr>
          <w:rFonts w:ascii="Symbol" w:hAnsi="Symbol"/>
          <w:strike/>
        </w:rPr>
        <w:t></w:t>
      </w:r>
      <w:r w:rsidRPr="00A36B43">
        <w:rPr>
          <w:rFonts w:ascii="Symbol" w:hAnsi="Symbol"/>
          <w:strike/>
        </w:rPr>
        <w:tab/>
      </w:r>
      <w:r w:rsidR="00993DA1" w:rsidRPr="00A36B43">
        <w:rPr>
          <w:strike/>
        </w:rPr>
        <w:t xml:space="preserve">L is the subject vehicle wheelbase. </w:t>
      </w:r>
    </w:p>
    <w:p w14:paraId="02CA081C" w14:textId="1B9EE325" w:rsidR="00993DA1" w:rsidRPr="00A36B43" w:rsidRDefault="00A12CBC" w:rsidP="00A12CBC">
      <w:pPr>
        <w:pStyle w:val="SingleTxtG"/>
        <w:ind w:left="2268" w:hanging="360"/>
        <w:rPr>
          <w:strike/>
        </w:rPr>
      </w:pPr>
      <w:r w:rsidRPr="00A36B43">
        <w:rPr>
          <w:rFonts w:ascii="Symbol" w:hAnsi="Symbol"/>
          <w:strike/>
        </w:rPr>
        <w:t></w:t>
      </w:r>
      <w:r w:rsidRPr="00A36B43">
        <w:rPr>
          <w:rFonts w:ascii="Symbol" w:hAnsi="Symbol"/>
          <w:strike/>
        </w:rPr>
        <w:tab/>
      </w:r>
      <w:r w:rsidR="00993DA1" w:rsidRPr="00A36B43">
        <w:rPr>
          <w:strike/>
        </w:rPr>
        <w:t>H is the subject vehicle centre of gravity height in running order</w:t>
      </w:r>
    </w:p>
    <w:p w14:paraId="1BA5C2A3" w14:textId="77777777" w:rsidR="00AA7EB4" w:rsidRPr="00A36B43" w:rsidRDefault="00993DA1" w:rsidP="00DC0AA8">
      <w:pPr>
        <w:suppressAutoHyphens w:val="0"/>
        <w:autoSpaceDE w:val="0"/>
        <w:autoSpaceDN w:val="0"/>
        <w:adjustRightInd w:val="0"/>
        <w:spacing w:after="120" w:line="240" w:lineRule="auto"/>
        <w:ind w:left="2268" w:right="1088"/>
        <w:jc w:val="both"/>
        <w:rPr>
          <w:rFonts w:eastAsiaTheme="minorHAnsi"/>
        </w:rPr>
      </w:pPr>
      <w:r w:rsidRPr="00A36B43">
        <w:rPr>
          <w:strike/>
        </w:rPr>
        <w:t>The speed reduction shall be demonstrated according to paragraph 6.6.”</w:t>
      </w:r>
    </w:p>
    <w:p w14:paraId="1568B635" w14:textId="4620A83D" w:rsidR="00DC0AA8" w:rsidRPr="00DC0AA8" w:rsidRDefault="00993DA1" w:rsidP="00DC0AA8">
      <w:pPr>
        <w:pStyle w:val="SingleTxtG"/>
        <w:ind w:left="2268"/>
        <w:rPr>
          <w:rFonts w:eastAsiaTheme="minorHAnsi"/>
          <w:b/>
          <w:color w:val="000000" w:themeColor="text1"/>
        </w:rPr>
      </w:pPr>
      <w:r w:rsidRPr="00A36B43">
        <w:rPr>
          <w:strike/>
        </w:rPr>
        <w:t xml:space="preserve">At the request of the manufacturer a N1 vehicle may be assessed according to the Requirements for </w:t>
      </w:r>
      <w:r w:rsidRPr="00A36B43">
        <w:rPr>
          <w:iCs/>
          <w:strike/>
          <w:lang w:val="fr-CH"/>
        </w:rPr>
        <w:t>α</w:t>
      </w:r>
      <w:r w:rsidRPr="00A36B43">
        <w:rPr>
          <w:iCs/>
          <w:strike/>
        </w:rPr>
        <w:t xml:space="preserve"> &gt;1.3 </w:t>
      </w:r>
      <w:r w:rsidRPr="00A36B43">
        <w:rPr>
          <w:strike/>
        </w:rPr>
        <w:t>regardless of its</w:t>
      </w:r>
      <w:r w:rsidRPr="00A36B43">
        <w:rPr>
          <w:iCs/>
          <w:strike/>
        </w:rPr>
        <w:t xml:space="preserve"> </w:t>
      </w:r>
      <w:r w:rsidRPr="00A36B43">
        <w:rPr>
          <w:iCs/>
          <w:strike/>
          <w:lang w:val="fr-CH"/>
        </w:rPr>
        <w:t>α</w:t>
      </w:r>
      <w:r w:rsidRPr="00A36B43">
        <w:rPr>
          <w:iCs/>
          <w:strike/>
        </w:rPr>
        <w:t xml:space="preserve"> </w:t>
      </w:r>
      <w:r w:rsidRPr="00A36B43">
        <w:rPr>
          <w:strike/>
        </w:rPr>
        <w:t>value.</w:t>
      </w:r>
      <w:r w:rsidR="00B81391" w:rsidRPr="00E2323D">
        <w:rPr>
          <w:rFonts w:eastAsiaTheme="minorHAnsi"/>
          <w:bCs/>
          <w:color w:val="000000" w:themeColor="text1"/>
        </w:rPr>
        <w:t>“</w:t>
      </w:r>
    </w:p>
    <w:p w14:paraId="4F865A55" w14:textId="6E5F93A1" w:rsidR="00B81391" w:rsidRPr="00E2323D" w:rsidRDefault="00B81391" w:rsidP="00DC0AA8">
      <w:pPr>
        <w:pageBreakBefore/>
        <w:suppressAutoHyphens w:val="0"/>
        <w:autoSpaceDE w:val="0"/>
        <w:autoSpaceDN w:val="0"/>
        <w:adjustRightInd w:val="0"/>
        <w:spacing w:after="120" w:line="240" w:lineRule="auto"/>
        <w:ind w:left="2268" w:right="1134" w:hanging="1134"/>
        <w:jc w:val="both"/>
        <w:rPr>
          <w:rFonts w:eastAsiaTheme="minorHAnsi"/>
          <w:color w:val="000000" w:themeColor="text1"/>
        </w:rPr>
      </w:pPr>
      <w:r w:rsidRPr="00E2323D">
        <w:rPr>
          <w:rFonts w:eastAsiaTheme="minorHAnsi"/>
          <w:i/>
          <w:color w:val="000000" w:themeColor="text1"/>
        </w:rPr>
        <w:lastRenderedPageBreak/>
        <w:t>Insert a new paragraph 12</w:t>
      </w:r>
      <w:r w:rsidR="00EE3ACD">
        <w:rPr>
          <w:rFonts w:eastAsiaTheme="minorHAnsi"/>
          <w:i/>
          <w:color w:val="000000" w:themeColor="text1"/>
        </w:rPr>
        <w:t>.</w:t>
      </w:r>
      <w:r w:rsidRPr="00E2323D">
        <w:rPr>
          <w:rFonts w:eastAsiaTheme="minorHAnsi"/>
          <w:color w:val="000000" w:themeColor="text1"/>
        </w:rPr>
        <w:t>, to read:</w:t>
      </w:r>
    </w:p>
    <w:p w14:paraId="078102B1" w14:textId="77777777" w:rsidR="00DD31C9" w:rsidRPr="00E2323D" w:rsidRDefault="00DD31C9" w:rsidP="00DD31C9">
      <w:pPr>
        <w:spacing w:beforeLines="50" w:before="120" w:after="120"/>
        <w:ind w:left="2268" w:right="1134" w:hanging="1134"/>
        <w:jc w:val="both"/>
        <w:rPr>
          <w:b/>
          <w:color w:val="000000" w:themeColor="text1"/>
        </w:rPr>
      </w:pPr>
      <w:r w:rsidRPr="00E2323D">
        <w:rPr>
          <w:color w:val="000000" w:themeColor="text1"/>
        </w:rPr>
        <w:t>“</w:t>
      </w:r>
      <w:r w:rsidRPr="00E2323D">
        <w:rPr>
          <w:b/>
          <w:color w:val="000000" w:themeColor="text1"/>
        </w:rPr>
        <w:t>12.</w:t>
      </w:r>
      <w:r w:rsidRPr="00E2323D">
        <w:rPr>
          <w:b/>
          <w:color w:val="000000" w:themeColor="text1"/>
        </w:rPr>
        <w:tab/>
        <w:t xml:space="preserve">Transitional provisions </w:t>
      </w:r>
    </w:p>
    <w:p w14:paraId="7B50ED2E" w14:textId="77777777" w:rsidR="00DD31C9" w:rsidRPr="00E2323D" w:rsidRDefault="00DD31C9" w:rsidP="00DD31C9">
      <w:pPr>
        <w:spacing w:beforeLines="50" w:before="120" w:after="120"/>
        <w:ind w:left="2268" w:right="1134" w:hanging="1134"/>
        <w:jc w:val="both"/>
        <w:rPr>
          <w:b/>
          <w:color w:val="000000" w:themeColor="text1"/>
        </w:rPr>
      </w:pPr>
      <w:r w:rsidRPr="00E2323D">
        <w:rPr>
          <w:b/>
          <w:color w:val="000000" w:themeColor="text1"/>
        </w:rPr>
        <w:t>12.1.</w:t>
      </w:r>
      <w:r w:rsidRPr="00E2323D">
        <w:rPr>
          <w:b/>
          <w:color w:val="000000" w:themeColor="text1"/>
        </w:rPr>
        <w:tab/>
        <w:t>As from the official date of entry into force of the 01 series of amendments, no Contracting Party applying this Regulation shall refuse to grant or refuse to accept type approvals under this Regulation as amended by the 01 series of amendments.</w:t>
      </w:r>
    </w:p>
    <w:p w14:paraId="6AA7F658" w14:textId="390CA027" w:rsidR="00DD31C9" w:rsidRPr="00E2323D" w:rsidRDefault="00DD31C9" w:rsidP="00DD31C9">
      <w:pPr>
        <w:spacing w:after="120"/>
        <w:ind w:left="2268" w:right="1134" w:hanging="1134"/>
        <w:jc w:val="both"/>
        <w:rPr>
          <w:rFonts w:eastAsia="MS Mincho"/>
          <w:b/>
          <w:color w:val="000000" w:themeColor="text1"/>
          <w:lang w:eastAsia="ja-JP"/>
        </w:rPr>
      </w:pPr>
      <w:r w:rsidRPr="00E2323D">
        <w:rPr>
          <w:b/>
          <w:color w:val="000000" w:themeColor="text1"/>
        </w:rPr>
        <w:t>12.2.</w:t>
      </w:r>
      <w:r w:rsidRPr="00E2323D">
        <w:rPr>
          <w:b/>
          <w:color w:val="000000" w:themeColor="text1"/>
        </w:rPr>
        <w:tab/>
      </w:r>
      <w:r w:rsidRPr="00E2323D">
        <w:rPr>
          <w:b/>
          <w:color w:val="000000" w:themeColor="text1"/>
        </w:rPr>
        <w:tab/>
        <w:t xml:space="preserve">As </w:t>
      </w:r>
      <w:r w:rsidRPr="00E2323D">
        <w:rPr>
          <w:rFonts w:eastAsia="MS Mincho"/>
          <w:b/>
          <w:color w:val="000000" w:themeColor="text1"/>
          <w:lang w:eastAsia="ja-JP"/>
        </w:rPr>
        <w:t>from</w:t>
      </w:r>
      <w:r w:rsidRPr="00E2323D">
        <w:rPr>
          <w:b/>
          <w:color w:val="000000" w:themeColor="text1"/>
        </w:rPr>
        <w:t xml:space="preserve"> 1 </w:t>
      </w:r>
      <w:r w:rsidR="00211106" w:rsidRPr="00E2323D">
        <w:rPr>
          <w:b/>
          <w:color w:val="000000" w:themeColor="text1"/>
        </w:rPr>
        <w:t>May</w:t>
      </w:r>
      <w:r w:rsidRPr="00E2323D">
        <w:rPr>
          <w:b/>
          <w:color w:val="000000" w:themeColor="text1"/>
        </w:rPr>
        <w:t xml:space="preserve"> 2024, Contracting Parties applying this Regulation shall not be obliged to accept type approvals </w:t>
      </w:r>
      <w:r w:rsidR="00AC0D31" w:rsidRPr="00E2323D">
        <w:rPr>
          <w:b/>
          <w:color w:val="000000" w:themeColor="text1"/>
        </w:rPr>
        <w:t xml:space="preserve">to </w:t>
      </w:r>
      <w:r w:rsidR="00AC0D31" w:rsidRPr="00E2323D">
        <w:rPr>
          <w:b/>
          <w:iCs/>
          <w:color w:val="000000" w:themeColor="text1"/>
          <w:lang w:eastAsia="ja-JP"/>
        </w:rPr>
        <w:t>the original version of this Regulation</w:t>
      </w:r>
      <w:r w:rsidRPr="00E2323D">
        <w:rPr>
          <w:b/>
          <w:color w:val="000000" w:themeColor="text1"/>
        </w:rPr>
        <w:t xml:space="preserve">, first issued after 1 </w:t>
      </w:r>
      <w:r w:rsidR="00211106" w:rsidRPr="00E2323D">
        <w:rPr>
          <w:b/>
          <w:color w:val="000000" w:themeColor="text1"/>
        </w:rPr>
        <w:t>May</w:t>
      </w:r>
      <w:r w:rsidRPr="00E2323D">
        <w:rPr>
          <w:b/>
          <w:color w:val="000000" w:themeColor="text1"/>
        </w:rPr>
        <w:t xml:space="preserve"> 2024.</w:t>
      </w:r>
    </w:p>
    <w:p w14:paraId="48A278E4" w14:textId="250B6241" w:rsidR="00DD31C9" w:rsidRPr="00E2323D" w:rsidRDefault="00DD31C9" w:rsidP="00DD31C9">
      <w:pPr>
        <w:spacing w:after="120"/>
        <w:ind w:left="2268" w:right="1134" w:hanging="1134"/>
        <w:jc w:val="both"/>
        <w:rPr>
          <w:b/>
          <w:color w:val="000000" w:themeColor="text1"/>
          <w:sz w:val="18"/>
          <w:szCs w:val="18"/>
        </w:rPr>
      </w:pPr>
      <w:r w:rsidRPr="00E2323D">
        <w:rPr>
          <w:b/>
          <w:color w:val="000000" w:themeColor="text1"/>
        </w:rPr>
        <w:t>12.3.</w:t>
      </w:r>
      <w:r w:rsidRPr="00E2323D">
        <w:rPr>
          <w:b/>
          <w:color w:val="000000" w:themeColor="text1"/>
        </w:rPr>
        <w:tab/>
        <w:t xml:space="preserve">Until 1 </w:t>
      </w:r>
      <w:r w:rsidR="00211106" w:rsidRPr="00E2323D">
        <w:rPr>
          <w:b/>
          <w:color w:val="000000" w:themeColor="text1"/>
        </w:rPr>
        <w:t>May</w:t>
      </w:r>
      <w:r w:rsidRPr="00E2323D">
        <w:rPr>
          <w:b/>
          <w:color w:val="000000" w:themeColor="text1"/>
        </w:rPr>
        <w:t xml:space="preserve"> 2026, Contracting Parties applying this Regulation shall accept type approvals to </w:t>
      </w:r>
      <w:r w:rsidR="00AC0D31" w:rsidRPr="00E2323D">
        <w:rPr>
          <w:b/>
          <w:iCs/>
          <w:color w:val="000000" w:themeColor="text1"/>
          <w:lang w:eastAsia="ja-JP"/>
        </w:rPr>
        <w:t>the original version of this Regulation</w:t>
      </w:r>
      <w:r w:rsidRPr="00E2323D">
        <w:rPr>
          <w:b/>
          <w:color w:val="000000" w:themeColor="text1"/>
        </w:rPr>
        <w:t xml:space="preserve">, first issued before 1 </w:t>
      </w:r>
      <w:r w:rsidR="00211106" w:rsidRPr="00E2323D">
        <w:rPr>
          <w:b/>
          <w:color w:val="000000" w:themeColor="text1"/>
        </w:rPr>
        <w:t>May</w:t>
      </w:r>
      <w:r w:rsidRPr="00E2323D">
        <w:rPr>
          <w:b/>
          <w:color w:val="000000" w:themeColor="text1"/>
        </w:rPr>
        <w:t xml:space="preserve"> 2024</w:t>
      </w:r>
      <w:r w:rsidRPr="00E2323D">
        <w:rPr>
          <w:rFonts w:eastAsiaTheme="minorEastAsia"/>
          <w:b/>
          <w:color w:val="000000" w:themeColor="text1"/>
          <w:lang w:eastAsia="ja-JP"/>
        </w:rPr>
        <w:t>.</w:t>
      </w:r>
    </w:p>
    <w:p w14:paraId="1C04A463" w14:textId="6ECD577B" w:rsidR="00DD31C9" w:rsidRPr="00E2323D" w:rsidRDefault="00DD31C9" w:rsidP="00DD31C9">
      <w:pPr>
        <w:spacing w:after="120"/>
        <w:ind w:left="2268" w:right="1134" w:hanging="1134"/>
        <w:jc w:val="both"/>
        <w:rPr>
          <w:b/>
          <w:color w:val="000000" w:themeColor="text1"/>
        </w:rPr>
      </w:pPr>
      <w:r w:rsidRPr="00E2323D">
        <w:rPr>
          <w:b/>
          <w:color w:val="000000" w:themeColor="text1"/>
        </w:rPr>
        <w:t>12.4.</w:t>
      </w:r>
      <w:r w:rsidRPr="00E2323D">
        <w:rPr>
          <w:b/>
          <w:color w:val="000000" w:themeColor="text1"/>
        </w:rPr>
        <w:tab/>
        <w:t xml:space="preserve">As </w:t>
      </w:r>
      <w:r w:rsidRPr="00E2323D">
        <w:rPr>
          <w:rFonts w:eastAsia="MS Mincho"/>
          <w:b/>
          <w:color w:val="000000" w:themeColor="text1"/>
          <w:lang w:eastAsia="ja-JP"/>
        </w:rPr>
        <w:t>from</w:t>
      </w:r>
      <w:r w:rsidRPr="00E2323D">
        <w:rPr>
          <w:b/>
          <w:color w:val="000000" w:themeColor="text1"/>
        </w:rPr>
        <w:t xml:space="preserve"> 1 </w:t>
      </w:r>
      <w:r w:rsidR="00211106" w:rsidRPr="00E2323D">
        <w:rPr>
          <w:b/>
          <w:color w:val="000000" w:themeColor="text1"/>
        </w:rPr>
        <w:t>May</w:t>
      </w:r>
      <w:r w:rsidRPr="00E2323D">
        <w:rPr>
          <w:b/>
          <w:color w:val="000000" w:themeColor="text1"/>
        </w:rPr>
        <w:t xml:space="preserve"> 2026, Contracting Parties applying this Regulation shall not be obliged to accept type approvals issued to </w:t>
      </w:r>
      <w:r w:rsidR="00AC0D31" w:rsidRPr="00E2323D">
        <w:rPr>
          <w:b/>
          <w:iCs/>
          <w:color w:val="000000" w:themeColor="text1"/>
          <w:lang w:eastAsia="ja-JP"/>
        </w:rPr>
        <w:t xml:space="preserve">the original version of this </w:t>
      </w:r>
      <w:r w:rsidRPr="00E2323D">
        <w:rPr>
          <w:b/>
          <w:color w:val="000000" w:themeColor="text1"/>
        </w:rPr>
        <w:t>Regulation.</w:t>
      </w:r>
    </w:p>
    <w:p w14:paraId="79233078" w14:textId="525E5F96" w:rsidR="00DD31C9" w:rsidRDefault="009C48D7" w:rsidP="00DD31C9">
      <w:pPr>
        <w:spacing w:after="120"/>
        <w:ind w:left="2268" w:right="1134" w:hanging="1134"/>
        <w:jc w:val="both"/>
        <w:rPr>
          <w:b/>
          <w:iCs/>
          <w:lang w:eastAsia="ja-JP"/>
        </w:rPr>
      </w:pPr>
      <w:r>
        <w:rPr>
          <w:b/>
          <w:iCs/>
          <w:color w:val="000000" w:themeColor="text1"/>
          <w:lang w:eastAsia="ja-JP"/>
        </w:rPr>
        <w:t>12.</w:t>
      </w:r>
      <w:r w:rsidRPr="00A36B43">
        <w:rPr>
          <w:b/>
          <w:iCs/>
          <w:lang w:eastAsia="ja-JP"/>
        </w:rPr>
        <w:t>5</w:t>
      </w:r>
      <w:r w:rsidR="00DD31C9" w:rsidRPr="00A36B43">
        <w:rPr>
          <w:b/>
          <w:iCs/>
          <w:lang w:eastAsia="ja-JP"/>
        </w:rPr>
        <w:t>.</w:t>
      </w:r>
      <w:r w:rsidR="00DD31C9" w:rsidRPr="00E2323D">
        <w:rPr>
          <w:b/>
          <w:iCs/>
          <w:color w:val="000000" w:themeColor="text1"/>
          <w:lang w:eastAsia="ja-JP"/>
        </w:rPr>
        <w:tab/>
      </w:r>
      <w:r w:rsidR="00DF7B69" w:rsidRPr="00A22D76">
        <w:rPr>
          <w:b/>
          <w:iCs/>
          <w:color w:val="000000" w:themeColor="text1"/>
          <w:lang w:eastAsia="ja-JP"/>
        </w:rPr>
        <w:t>Notwithstanding paragraph 12.4</w:t>
      </w:r>
      <w:r w:rsidR="006335EA">
        <w:rPr>
          <w:b/>
          <w:iCs/>
          <w:color w:val="000000" w:themeColor="text1"/>
          <w:lang w:eastAsia="ja-JP"/>
        </w:rPr>
        <w:t>.</w:t>
      </w:r>
      <w:r w:rsidR="00DF7B69" w:rsidRPr="00A22D76">
        <w:rPr>
          <w:b/>
          <w:iCs/>
          <w:color w:val="000000" w:themeColor="text1"/>
          <w:lang w:eastAsia="ja-JP"/>
        </w:rPr>
        <w:t>,</w:t>
      </w:r>
      <w:r w:rsidR="00DF7B69">
        <w:rPr>
          <w:rFonts w:eastAsia="MS PGothic"/>
          <w:iCs/>
          <w:snapToGrid w:val="0"/>
          <w:lang w:eastAsia="ja-JP"/>
        </w:rPr>
        <w:t xml:space="preserve"> </w:t>
      </w:r>
      <w:r w:rsidR="00DD31C9" w:rsidRPr="00E2323D">
        <w:rPr>
          <w:b/>
          <w:iCs/>
          <w:color w:val="000000" w:themeColor="text1"/>
          <w:lang w:eastAsia="ja-JP"/>
        </w:rPr>
        <w:t xml:space="preserve">Contracting Parties applying this Regulation shall continue to accept type approvals </w:t>
      </w:r>
      <w:r w:rsidR="00DD31C9" w:rsidRPr="00E2323D">
        <w:rPr>
          <w:b/>
          <w:color w:val="000000" w:themeColor="text1"/>
        </w:rPr>
        <w:t>issued</w:t>
      </w:r>
      <w:r w:rsidR="00DD31C9" w:rsidRPr="00E2323D">
        <w:rPr>
          <w:b/>
          <w:iCs/>
          <w:color w:val="000000" w:themeColor="text1"/>
          <w:spacing w:val="-2"/>
          <w:lang w:eastAsia="ja-JP"/>
        </w:rPr>
        <w:t xml:space="preserve"> </w:t>
      </w:r>
      <w:r w:rsidR="00DD31C9" w:rsidRPr="00E2323D">
        <w:rPr>
          <w:b/>
          <w:color w:val="000000" w:themeColor="text1"/>
        </w:rPr>
        <w:t>according</w:t>
      </w:r>
      <w:r w:rsidR="00DD31C9" w:rsidRPr="00E2323D">
        <w:rPr>
          <w:b/>
          <w:iCs/>
          <w:color w:val="000000" w:themeColor="text1"/>
          <w:spacing w:val="-2"/>
          <w:lang w:eastAsia="ja-JP"/>
        </w:rPr>
        <w:t xml:space="preserve"> </w:t>
      </w:r>
      <w:r w:rsidR="00DD31C9" w:rsidRPr="00E2323D">
        <w:rPr>
          <w:b/>
          <w:iCs/>
          <w:color w:val="000000" w:themeColor="text1"/>
          <w:lang w:eastAsia="ja-JP"/>
        </w:rPr>
        <w:t>to the original version of this Regulation</w:t>
      </w:r>
      <w:r w:rsidR="00A22D76">
        <w:rPr>
          <w:b/>
          <w:iCs/>
          <w:color w:val="000000" w:themeColor="text1"/>
          <w:lang w:eastAsia="ja-JP"/>
        </w:rPr>
        <w:t>,</w:t>
      </w:r>
      <w:r>
        <w:rPr>
          <w:b/>
          <w:iCs/>
          <w:color w:val="000000" w:themeColor="text1"/>
          <w:lang w:eastAsia="ja-JP"/>
        </w:rPr>
        <w:t xml:space="preserve"> </w:t>
      </w:r>
      <w:r w:rsidRPr="00A36B43">
        <w:rPr>
          <w:b/>
          <w:iCs/>
          <w:lang w:eastAsia="ja-JP"/>
        </w:rPr>
        <w:t xml:space="preserve">for vehicles which are not affected by the </w:t>
      </w:r>
      <w:r w:rsidR="00A22D76">
        <w:rPr>
          <w:b/>
          <w:iCs/>
          <w:lang w:eastAsia="ja-JP"/>
        </w:rPr>
        <w:t>change</w:t>
      </w:r>
      <w:r w:rsidRPr="00A36B43">
        <w:rPr>
          <w:b/>
          <w:iCs/>
          <w:lang w:eastAsia="ja-JP"/>
        </w:rPr>
        <w:t xml:space="preserve">s introduced </w:t>
      </w:r>
      <w:r w:rsidR="00A22D76">
        <w:rPr>
          <w:b/>
          <w:iCs/>
          <w:lang w:eastAsia="ja-JP"/>
        </w:rPr>
        <w:t>by</w:t>
      </w:r>
      <w:r w:rsidRPr="00A36B43">
        <w:rPr>
          <w:b/>
          <w:iCs/>
          <w:lang w:eastAsia="ja-JP"/>
        </w:rPr>
        <w:t xml:space="preserve"> the 01 Series of amendments</w:t>
      </w:r>
      <w:r w:rsidR="00DD31C9" w:rsidRPr="00A36B43">
        <w:rPr>
          <w:b/>
          <w:iCs/>
          <w:lang w:eastAsia="ja-JP"/>
        </w:rPr>
        <w:t>.</w:t>
      </w:r>
    </w:p>
    <w:p w14:paraId="560768DF" w14:textId="77777777" w:rsidR="00DD31C9" w:rsidRPr="00E2323D" w:rsidRDefault="00DD31C9" w:rsidP="00DD31C9">
      <w:pPr>
        <w:spacing w:after="120"/>
        <w:ind w:left="2268" w:right="1134" w:hanging="1134"/>
        <w:jc w:val="both"/>
        <w:rPr>
          <w:color w:val="000000" w:themeColor="text1"/>
        </w:rPr>
      </w:pPr>
      <w:r w:rsidRPr="00E2323D">
        <w:rPr>
          <w:b/>
          <w:color w:val="000000" w:themeColor="text1"/>
        </w:rPr>
        <w:t>12.</w:t>
      </w:r>
      <w:r w:rsidR="009C48D7" w:rsidRPr="00A36B43">
        <w:rPr>
          <w:b/>
        </w:rPr>
        <w:t>6</w:t>
      </w:r>
      <w:r w:rsidRPr="00A36B43">
        <w:rPr>
          <w:b/>
        </w:rPr>
        <w:t>.</w:t>
      </w:r>
      <w:r w:rsidRPr="00E2323D">
        <w:rPr>
          <w:b/>
          <w:color w:val="000000" w:themeColor="text1"/>
        </w:rPr>
        <w:tab/>
        <w:t xml:space="preserve">Contracting Parties applying this Regulation shall not refuse to grant type approvals </w:t>
      </w:r>
      <w:r w:rsidRPr="00E2323D">
        <w:rPr>
          <w:b/>
          <w:color w:val="000000" w:themeColor="text1"/>
          <w:lang w:eastAsia="ja-JP"/>
        </w:rPr>
        <w:t>according to any preceding series of amendments to this Regulation</w:t>
      </w:r>
      <w:r w:rsidRPr="00E2323D">
        <w:rPr>
          <w:b/>
          <w:color w:val="000000" w:themeColor="text1"/>
        </w:rPr>
        <w:t xml:space="preserve"> or extensions thereof</w:t>
      </w:r>
      <w:r w:rsidR="00AC0D31" w:rsidRPr="00E2323D">
        <w:rPr>
          <w:b/>
          <w:color w:val="000000" w:themeColor="text1"/>
        </w:rPr>
        <w:t>.</w:t>
      </w:r>
      <w:r w:rsidRPr="00E2323D">
        <w:rPr>
          <w:iCs/>
          <w:color w:val="000000" w:themeColor="text1"/>
          <w:lang w:eastAsia="ja-JP"/>
        </w:rPr>
        <w:t>”</w:t>
      </w:r>
    </w:p>
    <w:p w14:paraId="390D7ED4" w14:textId="43F01232" w:rsidR="004413E7" w:rsidRPr="00E2323D" w:rsidRDefault="004413E7" w:rsidP="004413E7">
      <w:pPr>
        <w:pStyle w:val="HChG"/>
        <w:rPr>
          <w:color w:val="000000" w:themeColor="text1"/>
        </w:rPr>
      </w:pPr>
      <w:r w:rsidRPr="00E2323D">
        <w:rPr>
          <w:color w:val="000000" w:themeColor="text1"/>
        </w:rPr>
        <w:tab/>
        <w:t>II.</w:t>
      </w:r>
      <w:r w:rsidRPr="00E2323D">
        <w:rPr>
          <w:color w:val="000000" w:themeColor="text1"/>
        </w:rPr>
        <w:tab/>
      </w:r>
      <w:r w:rsidR="009F1A57" w:rsidRPr="00E2323D">
        <w:rPr>
          <w:color w:val="000000" w:themeColor="text1"/>
        </w:rPr>
        <w:t>Justification</w:t>
      </w:r>
      <w:r w:rsidR="00670047">
        <w:rPr>
          <w:color w:val="000000" w:themeColor="text1"/>
        </w:rPr>
        <w:t>s</w:t>
      </w:r>
    </w:p>
    <w:p w14:paraId="1D558336" w14:textId="68BC9B1B" w:rsidR="006A3FDF" w:rsidRPr="00DC0AA8" w:rsidRDefault="00DC0AA8" w:rsidP="00DC0AA8">
      <w:pPr>
        <w:pStyle w:val="SingleTxtG"/>
        <w:rPr>
          <w:shd w:val="clear" w:color="auto" w:fill="FFFFFF"/>
        </w:rPr>
      </w:pPr>
      <w:r>
        <w:rPr>
          <w:shd w:val="clear" w:color="auto" w:fill="FFFFFF"/>
        </w:rPr>
        <w:t>1.</w:t>
      </w:r>
      <w:r>
        <w:rPr>
          <w:shd w:val="clear" w:color="auto" w:fill="FFFFFF"/>
        </w:rPr>
        <w:tab/>
      </w:r>
      <w:r w:rsidRPr="00DC0AA8">
        <w:rPr>
          <w:shd w:val="clear" w:color="auto" w:fill="FFFFFF"/>
        </w:rPr>
        <w:t>The World Forum for Harmonization of Vehicle Regulations (</w:t>
      </w:r>
      <w:r w:rsidR="00A36B43" w:rsidRPr="00DC0AA8">
        <w:rPr>
          <w:shd w:val="clear" w:color="auto" w:fill="FFFFFF"/>
        </w:rPr>
        <w:t>WP.29</w:t>
      </w:r>
      <w:r w:rsidRPr="00DC0AA8">
        <w:rPr>
          <w:shd w:val="clear" w:color="auto" w:fill="FFFFFF"/>
        </w:rPr>
        <w:t>)</w:t>
      </w:r>
      <w:r w:rsidR="00A36B43" w:rsidRPr="00DC0AA8">
        <w:rPr>
          <w:shd w:val="clear" w:color="auto" w:fill="FFFFFF"/>
        </w:rPr>
        <w:t xml:space="preserve"> at its 178</w:t>
      </w:r>
      <w:r w:rsidRPr="00DC0AA8">
        <w:rPr>
          <w:shd w:val="clear" w:color="auto" w:fill="FFFFFF"/>
        </w:rPr>
        <w:t>th</w:t>
      </w:r>
      <w:r w:rsidR="00A36B43" w:rsidRPr="00DC0AA8">
        <w:rPr>
          <w:shd w:val="clear" w:color="auto" w:fill="FFFFFF"/>
        </w:rPr>
        <w:t xml:space="preserve"> session </w:t>
      </w:r>
      <w:r w:rsidRPr="00DC0AA8">
        <w:rPr>
          <w:shd w:val="clear" w:color="auto" w:fill="FFFFFF"/>
        </w:rPr>
        <w:t xml:space="preserve">in </w:t>
      </w:r>
      <w:r w:rsidR="00A36B43" w:rsidRPr="00DC0AA8">
        <w:rPr>
          <w:shd w:val="clear" w:color="auto" w:fill="FFFFFF"/>
        </w:rPr>
        <w:t xml:space="preserve">June 2019 adopted </w:t>
      </w:r>
      <w:r w:rsidR="00A22D76" w:rsidRPr="00DC0AA8">
        <w:rPr>
          <w:shd w:val="clear" w:color="auto" w:fill="FFFFFF"/>
        </w:rPr>
        <w:t>ECE/TRANS/WP.29/2019/61 as</w:t>
      </w:r>
      <w:r w:rsidR="00A36B43" w:rsidRPr="00DC0AA8">
        <w:rPr>
          <w:shd w:val="clear" w:color="auto" w:fill="FFFFFF"/>
        </w:rPr>
        <w:t xml:space="preserve"> </w:t>
      </w:r>
      <w:r w:rsidR="00A22D76" w:rsidRPr="00DC0AA8">
        <w:rPr>
          <w:shd w:val="clear" w:color="auto" w:fill="FFFFFF"/>
        </w:rPr>
        <w:t xml:space="preserve">a </w:t>
      </w:r>
      <w:r w:rsidR="00A36B43" w:rsidRPr="00DC0AA8">
        <w:rPr>
          <w:shd w:val="clear" w:color="auto" w:fill="FFFFFF"/>
        </w:rPr>
        <w:t>new UN Regulation on AEBS.</w:t>
      </w:r>
    </w:p>
    <w:p w14:paraId="02CD45C6" w14:textId="2A9FF70C" w:rsidR="006A3FDF" w:rsidRPr="00DC0AA8" w:rsidRDefault="00DC0AA8" w:rsidP="00DC0AA8">
      <w:pPr>
        <w:pStyle w:val="SingleTxtG"/>
        <w:rPr>
          <w:shd w:val="clear" w:color="auto" w:fill="FFFFFF"/>
        </w:rPr>
      </w:pPr>
      <w:r>
        <w:rPr>
          <w:lang w:val="en-US"/>
        </w:rPr>
        <w:t>2.</w:t>
      </w:r>
      <w:r>
        <w:rPr>
          <w:lang w:val="en-US"/>
        </w:rPr>
        <w:tab/>
      </w:r>
      <w:r w:rsidR="006A3FDF" w:rsidRPr="00DC0AA8">
        <w:rPr>
          <w:lang w:val="en-US"/>
        </w:rPr>
        <w:t>GRVA agreed at its January 2019 session that car to car requirements (42 km/h collision avoidance) as well as car to pedestrian with reduced performance (collision avoidance at 30 km/h only) would apply from the date of entry into force of the new regulation whereas the car to pedestrian with higher speed (42 km/h) would apply in a second step as a new series of amendments. GRVA also agreed to remove the particular provisions for small N</w:t>
      </w:r>
      <w:r w:rsidR="006A3FDF" w:rsidRPr="00F408C5">
        <w:rPr>
          <w:vertAlign w:val="subscript"/>
          <w:lang w:val="en-US"/>
        </w:rPr>
        <w:t xml:space="preserve">1 </w:t>
      </w:r>
      <w:r w:rsidR="006A3FDF" w:rsidRPr="00DC0AA8">
        <w:rPr>
          <w:lang w:val="en-US"/>
        </w:rPr>
        <w:t>full cab vehicles.</w:t>
      </w:r>
    </w:p>
    <w:p w14:paraId="2CD4B397" w14:textId="753B2B6A" w:rsidR="006A3FDF" w:rsidRPr="00DC0AA8" w:rsidRDefault="00DC0AA8" w:rsidP="00DC0AA8">
      <w:pPr>
        <w:pStyle w:val="SingleTxtG"/>
        <w:rPr>
          <w:shd w:val="clear" w:color="auto" w:fill="FFFFFF"/>
        </w:rPr>
      </w:pPr>
      <w:r>
        <w:rPr>
          <w:shd w:val="clear" w:color="auto" w:fill="FFFFFF"/>
        </w:rPr>
        <w:t>3.</w:t>
      </w:r>
      <w:r>
        <w:rPr>
          <w:shd w:val="clear" w:color="auto" w:fill="FFFFFF"/>
        </w:rPr>
        <w:tab/>
      </w:r>
      <w:r w:rsidR="006A3FDF" w:rsidRPr="00DC0AA8">
        <w:rPr>
          <w:shd w:val="clear" w:color="auto" w:fill="FFFFFF"/>
        </w:rPr>
        <w:t xml:space="preserve">The present proposal introduces the requirements for </w:t>
      </w:r>
      <w:r w:rsidR="006A3FDF" w:rsidRPr="00DC0AA8">
        <w:rPr>
          <w:lang w:val="en-US"/>
        </w:rPr>
        <w:t>car to pedestrian with higher speed (42 km/h) and removes particular provisions for small N</w:t>
      </w:r>
      <w:r w:rsidR="006A3FDF" w:rsidRPr="00F408C5">
        <w:rPr>
          <w:vertAlign w:val="subscript"/>
          <w:lang w:val="en-US"/>
        </w:rPr>
        <w:t>1</w:t>
      </w:r>
      <w:r w:rsidR="006A3FDF" w:rsidRPr="00DC0AA8">
        <w:rPr>
          <w:lang w:val="en-US"/>
        </w:rPr>
        <w:t xml:space="preserve"> full cab vehicles. </w:t>
      </w:r>
    </w:p>
    <w:p w14:paraId="20119D80" w14:textId="4CEDBA06" w:rsidR="006A3FDF" w:rsidRPr="00DC0AA8" w:rsidRDefault="00DC0AA8" w:rsidP="00DC0AA8">
      <w:pPr>
        <w:pStyle w:val="SingleTxtG"/>
        <w:rPr>
          <w:shd w:val="clear" w:color="auto" w:fill="FFFFFF"/>
        </w:rPr>
      </w:pPr>
      <w:r>
        <w:rPr>
          <w:lang w:val="en-US"/>
        </w:rPr>
        <w:t>4.</w:t>
      </w:r>
      <w:r>
        <w:rPr>
          <w:lang w:val="en-US"/>
        </w:rPr>
        <w:tab/>
      </w:r>
      <w:r w:rsidR="006A3FDF" w:rsidRPr="00DC0AA8">
        <w:rPr>
          <w:lang w:val="en-US"/>
        </w:rPr>
        <w:t>The text also includes necessary transitional provisions.</w:t>
      </w:r>
      <w:r w:rsidR="00EF5277" w:rsidRPr="00DC0AA8">
        <w:rPr>
          <w:shd w:val="clear" w:color="auto" w:fill="FFFFFF"/>
        </w:rPr>
        <w:t xml:space="preserve"> They envisage the possibility for contracting parties to mandate improved performance requirements as from 1 May 2024 for new type approvals and from 1 May 2026 for the approval existing vehicle types. The proposed transitional provisions are derived from the guidelines for transitional provisions laid down in document ECE/TRANS/WP.29/1044/Rev.2</w:t>
      </w:r>
    </w:p>
    <w:p w14:paraId="1CAB066E" w14:textId="20AB592A" w:rsidR="006A3FDF" w:rsidRPr="00E920F0" w:rsidRDefault="00DC0AA8" w:rsidP="00DC0AA8">
      <w:pPr>
        <w:pStyle w:val="SingleTxtG"/>
      </w:pPr>
      <w:r>
        <w:t>5.</w:t>
      </w:r>
      <w:r w:rsidR="006A3FDF" w:rsidRPr="00E920F0">
        <w:tab/>
        <w:t>The group still faces difficulty in agreeing on performance requirements for the car to bicycle collision given the lack of vehicles with this technology on the market (only one vehicle was tested under Euro</w:t>
      </w:r>
      <w:r w:rsidR="00F408C5">
        <w:t xml:space="preserve"> </w:t>
      </w:r>
      <w:r w:rsidR="006A3FDF" w:rsidRPr="00E920F0">
        <w:t>N</w:t>
      </w:r>
      <w:r w:rsidR="00F408C5">
        <w:t>CAP</w:t>
      </w:r>
      <w:r w:rsidR="006A3FDF" w:rsidRPr="00E920F0">
        <w:t xml:space="preserve"> in 2018). Consequently</w:t>
      </w:r>
      <w:r w:rsidR="006A3FDF">
        <w:t>,</w:t>
      </w:r>
      <w:r w:rsidR="006A3FDF" w:rsidRPr="00E920F0">
        <w:t xml:space="preserve"> the informal </w:t>
      </w:r>
      <w:r w:rsidR="006A3FDF">
        <w:t xml:space="preserve">working </w:t>
      </w:r>
      <w:r w:rsidR="006A3FDF" w:rsidRPr="00E920F0">
        <w:t>group agreed to consider car-to-cyclist at a later stage</w:t>
      </w:r>
      <w:r w:rsidR="006A3FDF">
        <w:t>,</w:t>
      </w:r>
      <w:r w:rsidR="006A3FDF" w:rsidRPr="00E920F0">
        <w:t xml:space="preserve"> when more data is available.</w:t>
      </w:r>
    </w:p>
    <w:p w14:paraId="3FC0599C" w14:textId="61DD43B8" w:rsidR="006A3FDF" w:rsidRPr="00DC0AA8" w:rsidRDefault="00DC0AA8" w:rsidP="00DC0AA8">
      <w:pPr>
        <w:pStyle w:val="SingleTxtG"/>
        <w:rPr>
          <w:lang w:val="en-US"/>
        </w:rPr>
      </w:pPr>
      <w:r>
        <w:rPr>
          <w:shd w:val="clear" w:color="auto" w:fill="FFFFFF"/>
          <w:lang w:val="en-US"/>
        </w:rPr>
        <w:t>6.</w:t>
      </w:r>
      <w:r>
        <w:rPr>
          <w:shd w:val="clear" w:color="auto" w:fill="FFFFFF"/>
          <w:lang w:val="en-US"/>
        </w:rPr>
        <w:tab/>
      </w:r>
      <w:r w:rsidR="006A3FDF" w:rsidRPr="00DC0AA8">
        <w:rPr>
          <w:shd w:val="clear" w:color="auto" w:fill="FFFFFF"/>
          <w:lang w:val="en-US"/>
        </w:rPr>
        <w:t xml:space="preserve">This </w:t>
      </w:r>
      <w:r w:rsidR="00F408C5">
        <w:rPr>
          <w:shd w:val="clear" w:color="auto" w:fill="FFFFFF"/>
          <w:lang w:val="en-US"/>
        </w:rPr>
        <w:t xml:space="preserve">proposed 01 </w:t>
      </w:r>
      <w:r w:rsidR="006A3FDF" w:rsidRPr="00DC0AA8">
        <w:rPr>
          <w:shd w:val="clear" w:color="auto" w:fill="FFFFFF"/>
          <w:lang w:val="en-US"/>
        </w:rPr>
        <w:t>series of amendment</w:t>
      </w:r>
      <w:r w:rsidR="00F408C5">
        <w:rPr>
          <w:shd w:val="clear" w:color="auto" w:fill="FFFFFF"/>
          <w:lang w:val="en-US"/>
        </w:rPr>
        <w:t>s</w:t>
      </w:r>
      <w:r w:rsidR="006A3FDF" w:rsidRPr="00DC0AA8">
        <w:rPr>
          <w:shd w:val="clear" w:color="auto" w:fill="FFFFFF"/>
          <w:lang w:val="en-US"/>
        </w:rPr>
        <w:t xml:space="preserve"> is drafted assuming that the </w:t>
      </w:r>
      <w:r w:rsidR="00F408C5">
        <w:rPr>
          <w:shd w:val="clear" w:color="auto" w:fill="FFFFFF"/>
          <w:lang w:val="en-US"/>
        </w:rPr>
        <w:t>S</w:t>
      </w:r>
      <w:r w:rsidR="006A3FDF" w:rsidRPr="00DC0AA8">
        <w:rPr>
          <w:shd w:val="clear" w:color="auto" w:fill="FFFFFF"/>
          <w:lang w:val="en-US"/>
        </w:rPr>
        <w:t>upplement 1 to the original series of amendment is first adopted by GRVA.</w:t>
      </w:r>
      <w:r w:rsidR="006A3FDF" w:rsidRPr="00DC0AA8">
        <w:rPr>
          <w:lang w:val="en-US"/>
        </w:rPr>
        <w:t xml:space="preserve"> </w:t>
      </w:r>
    </w:p>
    <w:p w14:paraId="5FD41370" w14:textId="2E273E48" w:rsidR="00443CB4" w:rsidRPr="00E2323D" w:rsidRDefault="00443CB4" w:rsidP="00443CB4">
      <w:pPr>
        <w:pStyle w:val="SingleTxtG"/>
        <w:spacing w:before="240" w:after="0"/>
        <w:jc w:val="center"/>
        <w:rPr>
          <w:color w:val="000000" w:themeColor="text1"/>
          <w:u w:val="single"/>
        </w:rPr>
      </w:pPr>
      <w:r w:rsidRPr="00E2323D">
        <w:rPr>
          <w:color w:val="000000" w:themeColor="text1"/>
          <w:u w:val="single"/>
        </w:rPr>
        <w:tab/>
      </w:r>
      <w:r w:rsidRPr="00E2323D">
        <w:rPr>
          <w:color w:val="000000" w:themeColor="text1"/>
          <w:u w:val="single"/>
        </w:rPr>
        <w:tab/>
      </w:r>
      <w:r w:rsidR="005F4A9B" w:rsidRPr="00E2323D">
        <w:rPr>
          <w:color w:val="000000" w:themeColor="text1"/>
          <w:u w:val="single"/>
        </w:rPr>
        <w:tab/>
      </w:r>
    </w:p>
    <w:sectPr w:rsidR="00443CB4" w:rsidRPr="00E2323D" w:rsidSect="00DC0AA8">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52027" w14:textId="77777777" w:rsidR="006F70E0" w:rsidRDefault="006F70E0"/>
  </w:endnote>
  <w:endnote w:type="continuationSeparator" w:id="0">
    <w:p w14:paraId="7F7C8C34" w14:textId="77777777" w:rsidR="006F70E0" w:rsidRDefault="006F70E0"/>
  </w:endnote>
  <w:endnote w:type="continuationNotice" w:id="1">
    <w:p w14:paraId="056DB1EC" w14:textId="77777777" w:rsidR="006F70E0" w:rsidRDefault="006F70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2C8F4" w14:textId="50D522A5" w:rsidR="00C14B9E" w:rsidRPr="00844BB6" w:rsidRDefault="00C14B9E"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A12CBC">
      <w:rPr>
        <w:b/>
        <w:noProof/>
        <w:sz w:val="18"/>
      </w:rPr>
      <w:t>4</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B7364" w14:textId="6353E8D0" w:rsidR="008A0C53" w:rsidRPr="00844BB6" w:rsidRDefault="00C14B9E" w:rsidP="00772B1E">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A12CBC">
      <w:rPr>
        <w:b/>
        <w:noProof/>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62510" w14:textId="10F64143" w:rsidR="00C066E0" w:rsidRDefault="00C066E0" w:rsidP="00C066E0">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75A9BEE6" wp14:editId="348D6365">
          <wp:simplePos x="0" y="0"/>
          <wp:positionH relativeFrom="column">
            <wp:posOffset>5386610</wp:posOffset>
          </wp:positionH>
          <wp:positionV relativeFrom="paragraph">
            <wp:posOffset>-6673</wp:posOffset>
          </wp:positionV>
          <wp:extent cx="638175" cy="638175"/>
          <wp:effectExtent l="0" t="0" r="9525" b="9525"/>
          <wp:wrapNone/>
          <wp:docPr id="1" name="Picture 1" descr="https://undocs.org/m2/QRCode.ashx?DS=ECE/TRANS/WP.29/GRVA/2019/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1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50CBDB1B" wp14:editId="37A169A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F5F3C9E" w14:textId="7DB27ADD" w:rsidR="00C066E0" w:rsidRDefault="00C066E0" w:rsidP="00C066E0">
    <w:pPr>
      <w:pStyle w:val="Footer"/>
      <w:ind w:right="1134"/>
      <w:rPr>
        <w:sz w:val="20"/>
      </w:rPr>
    </w:pPr>
    <w:r>
      <w:rPr>
        <w:sz w:val="20"/>
      </w:rPr>
      <w:t>GE.19-11988(E)</w:t>
    </w:r>
  </w:p>
  <w:p w14:paraId="314EA277" w14:textId="088928FE" w:rsidR="00C066E0" w:rsidRPr="00C066E0" w:rsidRDefault="00C066E0" w:rsidP="00C066E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FF1F4" w14:textId="77777777" w:rsidR="006F70E0" w:rsidRPr="000B175B" w:rsidRDefault="006F70E0" w:rsidP="000B175B">
      <w:pPr>
        <w:tabs>
          <w:tab w:val="right" w:pos="2155"/>
        </w:tabs>
        <w:spacing w:after="80"/>
        <w:ind w:left="680"/>
        <w:rPr>
          <w:u w:val="single"/>
        </w:rPr>
      </w:pPr>
      <w:r>
        <w:rPr>
          <w:u w:val="single"/>
        </w:rPr>
        <w:tab/>
      </w:r>
    </w:p>
  </w:footnote>
  <w:footnote w:type="continuationSeparator" w:id="0">
    <w:p w14:paraId="4F1ECCAF" w14:textId="77777777" w:rsidR="006F70E0" w:rsidRPr="00FC68B7" w:rsidRDefault="006F70E0" w:rsidP="00FC68B7">
      <w:pPr>
        <w:tabs>
          <w:tab w:val="left" w:pos="2155"/>
        </w:tabs>
        <w:spacing w:after="80"/>
        <w:ind w:left="680"/>
        <w:rPr>
          <w:u w:val="single"/>
        </w:rPr>
      </w:pPr>
      <w:r>
        <w:rPr>
          <w:u w:val="single"/>
        </w:rPr>
        <w:tab/>
      </w:r>
    </w:p>
  </w:footnote>
  <w:footnote w:type="continuationNotice" w:id="1">
    <w:p w14:paraId="571E2DD5" w14:textId="77777777" w:rsidR="006F70E0" w:rsidRDefault="006F70E0"/>
  </w:footnote>
  <w:footnote w:id="2">
    <w:p w14:paraId="12679F46" w14:textId="77777777" w:rsidR="006C5434" w:rsidRPr="006C5434" w:rsidRDefault="006C5434">
      <w:pPr>
        <w:pStyle w:val="FootnoteText"/>
      </w:pPr>
      <w:r>
        <w:rPr>
          <w:rStyle w:val="FootnoteReference"/>
        </w:rPr>
        <w:tab/>
      </w:r>
      <w:r w:rsidRPr="006C5434">
        <w:rPr>
          <w:rStyle w:val="FootnoteReference"/>
          <w:sz w:val="20"/>
          <w:vertAlign w:val="baseline"/>
        </w:rPr>
        <w:t>*</w:t>
      </w:r>
      <w:r>
        <w:rPr>
          <w:rStyle w:val="FootnoteReference"/>
          <w:sz w:val="20"/>
          <w:vertAlign w:val="baseline"/>
        </w:rPr>
        <w:tab/>
      </w:r>
      <w:r>
        <w:t xml:space="preserve">Formerly: </w:t>
      </w:r>
      <w:r w:rsidRPr="004E120D">
        <w:rPr>
          <w:b/>
          <w:bCs/>
        </w:rPr>
        <w:t>Working Party on Brakes and Running Gear (GRRF)</w:t>
      </w:r>
      <w:r>
        <w:t>.</w:t>
      </w:r>
    </w:p>
  </w:footnote>
  <w:footnote w:id="3">
    <w:p w14:paraId="2C55FDB9" w14:textId="77777777" w:rsidR="006C5434" w:rsidRPr="006C5434" w:rsidRDefault="006C5434">
      <w:pPr>
        <w:pStyle w:val="FootnoteText"/>
      </w:pPr>
      <w:r>
        <w:tab/>
      </w:r>
      <w:r w:rsidRPr="006C5434">
        <w:rPr>
          <w:rStyle w:val="FootnoteReference"/>
          <w:sz w:val="20"/>
          <w:vertAlign w:val="baseline"/>
        </w:rPr>
        <w:t>**</w:t>
      </w:r>
      <w:r>
        <w:tab/>
      </w:r>
      <w:r w:rsidR="00EA3E59">
        <w:rPr>
          <w:szCs w:val="18"/>
          <w:lang w:val="en-US"/>
        </w:rPr>
        <w:t>In accordance with the programme of work of the Inland Transport Committee for 2018–2019 (ECE/TRANS/274, para. 123 and ECE/TRANS/2018/21/Add.1, Cluster 3), the World Forum will develop, harmonize and update UN Regulations in order to enhance the performance of vehicles. The present document is submitted in conformity with that mandate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8094E" w14:textId="12047D81" w:rsidR="00C14B9E" w:rsidRPr="00844BB6" w:rsidRDefault="00C14B9E" w:rsidP="0076402E">
    <w:pPr>
      <w:pStyle w:val="Header"/>
      <w:tabs>
        <w:tab w:val="left" w:pos="5381"/>
      </w:tabs>
    </w:pPr>
    <w:r>
      <w:t>ECE/TRANS/WP.29/GR</w:t>
    </w:r>
    <w:r w:rsidR="00D306B7">
      <w:t>VA</w:t>
    </w:r>
    <w:r>
      <w:t>/201</w:t>
    </w:r>
    <w:r w:rsidR="00B43EEA">
      <w:t>9</w:t>
    </w:r>
    <w:r>
      <w:t>/</w:t>
    </w:r>
    <w:r w:rsidR="00DC0AA8">
      <w:t>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15556" w14:textId="00412B2F" w:rsidR="00C14B9E" w:rsidRPr="00844BB6" w:rsidRDefault="00C14B9E" w:rsidP="00844BB6">
    <w:pPr>
      <w:pStyle w:val="Header"/>
      <w:jc w:val="right"/>
    </w:pPr>
    <w:r>
      <w:t>ECE/TRANS/WP.29/</w:t>
    </w:r>
    <w:r w:rsidR="00F557E7">
      <w:t>GRVA</w:t>
    </w:r>
    <w:r w:rsidR="00F557E7" w:rsidRPr="00AF2205">
      <w:t>/201</w:t>
    </w:r>
    <w:r w:rsidR="00F557E7">
      <w:t>9</w:t>
    </w:r>
    <w:r w:rsidR="00F557E7" w:rsidRPr="00AF2205">
      <w:t>/</w:t>
    </w:r>
    <w:r w:rsidR="00DC0AA8">
      <w:t>16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6B60D" w14:textId="77777777" w:rsidR="00B43EEA" w:rsidRPr="00B43EEA" w:rsidRDefault="00B43EEA" w:rsidP="00B43EE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BD1A65"/>
    <w:multiLevelType w:val="hybridMultilevel"/>
    <w:tmpl w:val="31D87432"/>
    <w:lvl w:ilvl="0" w:tplc="FE3007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47F37620"/>
    <w:multiLevelType w:val="hybridMultilevel"/>
    <w:tmpl w:val="61D0D59E"/>
    <w:lvl w:ilvl="0" w:tplc="42BEFF34">
      <w:numFmt w:val="bullet"/>
      <w:lvlText w:val="-"/>
      <w:lvlJc w:val="left"/>
      <w:pPr>
        <w:ind w:left="720" w:hanging="360"/>
      </w:pPr>
      <w:rPr>
        <w:rFonts w:ascii="Times New Roman" w:eastAsiaTheme="minorEastAsia" w:hAnsi="Times New Roman" w:cs="Times New Roman" w:hint="default"/>
      </w:rPr>
    </w:lvl>
    <w:lvl w:ilvl="1" w:tplc="86946646">
      <w:numFmt w:val="bullet"/>
      <w:lvlText w:val=""/>
      <w:lvlJc w:val="left"/>
      <w:pPr>
        <w:ind w:left="1440" w:hanging="360"/>
      </w:pPr>
      <w:rPr>
        <w:rFonts w:ascii="Symbol" w:eastAsia="Times New Roman" w:hAnsi="Symbol"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8"/>
  </w:num>
  <w:num w:numId="15">
    <w:abstractNumId w:val="19"/>
  </w:num>
  <w:num w:numId="16">
    <w:abstractNumId w:val="10"/>
  </w:num>
  <w:num w:numId="17">
    <w:abstractNumId w:val="13"/>
  </w:num>
  <w:num w:numId="18">
    <w:abstractNumId w:val="17"/>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TRANS_WP29_2009_E"/>
  </w:docVars>
  <w:rsids>
    <w:rsidRoot w:val="00844BB6"/>
    <w:rsid w:val="000028EE"/>
    <w:rsid w:val="00004907"/>
    <w:rsid w:val="00015D5D"/>
    <w:rsid w:val="00017CE9"/>
    <w:rsid w:val="00020B2F"/>
    <w:rsid w:val="00022671"/>
    <w:rsid w:val="00035B92"/>
    <w:rsid w:val="0004548E"/>
    <w:rsid w:val="00046B1F"/>
    <w:rsid w:val="00047DEE"/>
    <w:rsid w:val="00050724"/>
    <w:rsid w:val="00050F6B"/>
    <w:rsid w:val="00052635"/>
    <w:rsid w:val="00055575"/>
    <w:rsid w:val="00057E97"/>
    <w:rsid w:val="000646F4"/>
    <w:rsid w:val="00064BDE"/>
    <w:rsid w:val="00067127"/>
    <w:rsid w:val="000705DA"/>
    <w:rsid w:val="00072C8C"/>
    <w:rsid w:val="00072EEC"/>
    <w:rsid w:val="000733B5"/>
    <w:rsid w:val="00075B8B"/>
    <w:rsid w:val="00076E2E"/>
    <w:rsid w:val="00081815"/>
    <w:rsid w:val="00083C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E0415"/>
    <w:rsid w:val="000E46F8"/>
    <w:rsid w:val="000F0991"/>
    <w:rsid w:val="00101EDE"/>
    <w:rsid w:val="001103AA"/>
    <w:rsid w:val="00114B96"/>
    <w:rsid w:val="0011664F"/>
    <w:rsid w:val="0011666B"/>
    <w:rsid w:val="00121DC8"/>
    <w:rsid w:val="001242E7"/>
    <w:rsid w:val="001268BF"/>
    <w:rsid w:val="001326B0"/>
    <w:rsid w:val="00135769"/>
    <w:rsid w:val="00136F05"/>
    <w:rsid w:val="00141447"/>
    <w:rsid w:val="00144EA3"/>
    <w:rsid w:val="00152F62"/>
    <w:rsid w:val="00153D6B"/>
    <w:rsid w:val="00155860"/>
    <w:rsid w:val="00165208"/>
    <w:rsid w:val="00165F3A"/>
    <w:rsid w:val="0016604C"/>
    <w:rsid w:val="00174891"/>
    <w:rsid w:val="001809C5"/>
    <w:rsid w:val="001816FA"/>
    <w:rsid w:val="00182290"/>
    <w:rsid w:val="001A05E3"/>
    <w:rsid w:val="001A1646"/>
    <w:rsid w:val="001A36DE"/>
    <w:rsid w:val="001A3955"/>
    <w:rsid w:val="001A3C16"/>
    <w:rsid w:val="001B227C"/>
    <w:rsid w:val="001B4B04"/>
    <w:rsid w:val="001B617F"/>
    <w:rsid w:val="001B61B6"/>
    <w:rsid w:val="001C490A"/>
    <w:rsid w:val="001C6663"/>
    <w:rsid w:val="001C7895"/>
    <w:rsid w:val="001D014C"/>
    <w:rsid w:val="001D0C8C"/>
    <w:rsid w:val="001D1419"/>
    <w:rsid w:val="001D26DF"/>
    <w:rsid w:val="001D3A03"/>
    <w:rsid w:val="001E5C30"/>
    <w:rsid w:val="001E7B67"/>
    <w:rsid w:val="001F278D"/>
    <w:rsid w:val="001F42B0"/>
    <w:rsid w:val="00202DA8"/>
    <w:rsid w:val="00211106"/>
    <w:rsid w:val="002111A6"/>
    <w:rsid w:val="00211E0B"/>
    <w:rsid w:val="00230299"/>
    <w:rsid w:val="002303A8"/>
    <w:rsid w:val="00240805"/>
    <w:rsid w:val="00245396"/>
    <w:rsid w:val="00245A5D"/>
    <w:rsid w:val="0024772E"/>
    <w:rsid w:val="002525C6"/>
    <w:rsid w:val="0025740F"/>
    <w:rsid w:val="0026412D"/>
    <w:rsid w:val="00265A56"/>
    <w:rsid w:val="00267F5F"/>
    <w:rsid w:val="0027258B"/>
    <w:rsid w:val="002738ED"/>
    <w:rsid w:val="002755EB"/>
    <w:rsid w:val="002758FB"/>
    <w:rsid w:val="00280F90"/>
    <w:rsid w:val="00285D1B"/>
    <w:rsid w:val="00286B4D"/>
    <w:rsid w:val="00287CF6"/>
    <w:rsid w:val="002941EE"/>
    <w:rsid w:val="002A6F8E"/>
    <w:rsid w:val="002B13FB"/>
    <w:rsid w:val="002B2288"/>
    <w:rsid w:val="002B2D35"/>
    <w:rsid w:val="002B6A6D"/>
    <w:rsid w:val="002C446B"/>
    <w:rsid w:val="002D463A"/>
    <w:rsid w:val="002D4643"/>
    <w:rsid w:val="002E07F8"/>
    <w:rsid w:val="002E207F"/>
    <w:rsid w:val="002E4CBF"/>
    <w:rsid w:val="002E51AD"/>
    <w:rsid w:val="002E64ED"/>
    <w:rsid w:val="002F0243"/>
    <w:rsid w:val="002F175C"/>
    <w:rsid w:val="002F4662"/>
    <w:rsid w:val="002F7DE0"/>
    <w:rsid w:val="00300EE7"/>
    <w:rsid w:val="00302E18"/>
    <w:rsid w:val="003039F9"/>
    <w:rsid w:val="00314755"/>
    <w:rsid w:val="003229D8"/>
    <w:rsid w:val="003341B9"/>
    <w:rsid w:val="003364F7"/>
    <w:rsid w:val="003451AD"/>
    <w:rsid w:val="00350A6E"/>
    <w:rsid w:val="00352709"/>
    <w:rsid w:val="00356E3D"/>
    <w:rsid w:val="00361653"/>
    <w:rsid w:val="003619B5"/>
    <w:rsid w:val="00361AC3"/>
    <w:rsid w:val="00365763"/>
    <w:rsid w:val="003667DC"/>
    <w:rsid w:val="00366C39"/>
    <w:rsid w:val="00371178"/>
    <w:rsid w:val="003732C0"/>
    <w:rsid w:val="003778E3"/>
    <w:rsid w:val="00380456"/>
    <w:rsid w:val="00382FB4"/>
    <w:rsid w:val="0038332E"/>
    <w:rsid w:val="0038790A"/>
    <w:rsid w:val="00392E47"/>
    <w:rsid w:val="0039336F"/>
    <w:rsid w:val="00397432"/>
    <w:rsid w:val="003A547D"/>
    <w:rsid w:val="003A5F76"/>
    <w:rsid w:val="003A6810"/>
    <w:rsid w:val="003B1A66"/>
    <w:rsid w:val="003B2305"/>
    <w:rsid w:val="003B313F"/>
    <w:rsid w:val="003B5069"/>
    <w:rsid w:val="003C132F"/>
    <w:rsid w:val="003C2CC4"/>
    <w:rsid w:val="003C3E06"/>
    <w:rsid w:val="003C4887"/>
    <w:rsid w:val="003C5060"/>
    <w:rsid w:val="003C534D"/>
    <w:rsid w:val="003C54BB"/>
    <w:rsid w:val="003D188B"/>
    <w:rsid w:val="003D4B23"/>
    <w:rsid w:val="003E130E"/>
    <w:rsid w:val="003E350C"/>
    <w:rsid w:val="003E4CC6"/>
    <w:rsid w:val="003E7CFA"/>
    <w:rsid w:val="003F09D3"/>
    <w:rsid w:val="003F09FB"/>
    <w:rsid w:val="003F0C22"/>
    <w:rsid w:val="003F1D39"/>
    <w:rsid w:val="003F5B8E"/>
    <w:rsid w:val="003F7695"/>
    <w:rsid w:val="00410C89"/>
    <w:rsid w:val="0041174E"/>
    <w:rsid w:val="00417281"/>
    <w:rsid w:val="00421E4F"/>
    <w:rsid w:val="00422E03"/>
    <w:rsid w:val="0042491E"/>
    <w:rsid w:val="004256DD"/>
    <w:rsid w:val="00426B9B"/>
    <w:rsid w:val="00427A7A"/>
    <w:rsid w:val="004325CB"/>
    <w:rsid w:val="004350F8"/>
    <w:rsid w:val="00437B66"/>
    <w:rsid w:val="00441193"/>
    <w:rsid w:val="004413E7"/>
    <w:rsid w:val="00442A83"/>
    <w:rsid w:val="00443BBC"/>
    <w:rsid w:val="00443CB4"/>
    <w:rsid w:val="0044636E"/>
    <w:rsid w:val="0044642F"/>
    <w:rsid w:val="00446EAD"/>
    <w:rsid w:val="004500C7"/>
    <w:rsid w:val="00450916"/>
    <w:rsid w:val="0045495B"/>
    <w:rsid w:val="004561E5"/>
    <w:rsid w:val="0046553D"/>
    <w:rsid w:val="004747F7"/>
    <w:rsid w:val="0048343F"/>
    <w:rsid w:val="0048397A"/>
    <w:rsid w:val="0048476A"/>
    <w:rsid w:val="00485CBB"/>
    <w:rsid w:val="004866B7"/>
    <w:rsid w:val="00486B5D"/>
    <w:rsid w:val="0049131A"/>
    <w:rsid w:val="00496A98"/>
    <w:rsid w:val="004A5A1C"/>
    <w:rsid w:val="004C2461"/>
    <w:rsid w:val="004C4906"/>
    <w:rsid w:val="004C4E98"/>
    <w:rsid w:val="004C7462"/>
    <w:rsid w:val="004E1F36"/>
    <w:rsid w:val="004E71CD"/>
    <w:rsid w:val="004E77B2"/>
    <w:rsid w:val="004F331E"/>
    <w:rsid w:val="004F511F"/>
    <w:rsid w:val="0050325F"/>
    <w:rsid w:val="005036DB"/>
    <w:rsid w:val="00504B2D"/>
    <w:rsid w:val="00515C2C"/>
    <w:rsid w:val="0052136D"/>
    <w:rsid w:val="0052565E"/>
    <w:rsid w:val="00526F73"/>
    <w:rsid w:val="0052775E"/>
    <w:rsid w:val="00530CE1"/>
    <w:rsid w:val="0053571D"/>
    <w:rsid w:val="005420F2"/>
    <w:rsid w:val="005463C5"/>
    <w:rsid w:val="00553A49"/>
    <w:rsid w:val="0056209A"/>
    <w:rsid w:val="00562286"/>
    <w:rsid w:val="005628B6"/>
    <w:rsid w:val="00571D37"/>
    <w:rsid w:val="00573ADF"/>
    <w:rsid w:val="005768FE"/>
    <w:rsid w:val="00590FBF"/>
    <w:rsid w:val="005941EC"/>
    <w:rsid w:val="0059724D"/>
    <w:rsid w:val="00597421"/>
    <w:rsid w:val="005A1C80"/>
    <w:rsid w:val="005A3C2E"/>
    <w:rsid w:val="005A6C50"/>
    <w:rsid w:val="005B143A"/>
    <w:rsid w:val="005B17DC"/>
    <w:rsid w:val="005B320C"/>
    <w:rsid w:val="005B3DB3"/>
    <w:rsid w:val="005B4742"/>
    <w:rsid w:val="005B4E13"/>
    <w:rsid w:val="005B7C50"/>
    <w:rsid w:val="005C342F"/>
    <w:rsid w:val="005C6FD1"/>
    <w:rsid w:val="005C7D1E"/>
    <w:rsid w:val="005D66A8"/>
    <w:rsid w:val="005E4898"/>
    <w:rsid w:val="005E7168"/>
    <w:rsid w:val="005E757D"/>
    <w:rsid w:val="005F4A9B"/>
    <w:rsid w:val="005F7B75"/>
    <w:rsid w:val="006001EE"/>
    <w:rsid w:val="00605042"/>
    <w:rsid w:val="0060530A"/>
    <w:rsid w:val="00606950"/>
    <w:rsid w:val="0061033F"/>
    <w:rsid w:val="00610872"/>
    <w:rsid w:val="00611FC4"/>
    <w:rsid w:val="006176FB"/>
    <w:rsid w:val="00625969"/>
    <w:rsid w:val="006335EA"/>
    <w:rsid w:val="006401E2"/>
    <w:rsid w:val="00640B26"/>
    <w:rsid w:val="006412EB"/>
    <w:rsid w:val="00652D0A"/>
    <w:rsid w:val="0065770E"/>
    <w:rsid w:val="00662BB6"/>
    <w:rsid w:val="00666436"/>
    <w:rsid w:val="00670047"/>
    <w:rsid w:val="00671B51"/>
    <w:rsid w:val="0067362F"/>
    <w:rsid w:val="00676606"/>
    <w:rsid w:val="006823C3"/>
    <w:rsid w:val="00684C21"/>
    <w:rsid w:val="0068617D"/>
    <w:rsid w:val="006A2530"/>
    <w:rsid w:val="006A3FDF"/>
    <w:rsid w:val="006B1AF8"/>
    <w:rsid w:val="006B4CA4"/>
    <w:rsid w:val="006B54FC"/>
    <w:rsid w:val="006B6441"/>
    <w:rsid w:val="006C3589"/>
    <w:rsid w:val="006C5434"/>
    <w:rsid w:val="006C5959"/>
    <w:rsid w:val="006D21FB"/>
    <w:rsid w:val="006D37AF"/>
    <w:rsid w:val="006D51D0"/>
    <w:rsid w:val="006D5FB9"/>
    <w:rsid w:val="006D658E"/>
    <w:rsid w:val="006D7E68"/>
    <w:rsid w:val="006E03D6"/>
    <w:rsid w:val="006E564B"/>
    <w:rsid w:val="006E7099"/>
    <w:rsid w:val="006E7191"/>
    <w:rsid w:val="006E7644"/>
    <w:rsid w:val="006F30C7"/>
    <w:rsid w:val="006F70E0"/>
    <w:rsid w:val="00701303"/>
    <w:rsid w:val="00702037"/>
    <w:rsid w:val="00703577"/>
    <w:rsid w:val="00704147"/>
    <w:rsid w:val="00704490"/>
    <w:rsid w:val="00705894"/>
    <w:rsid w:val="0072632A"/>
    <w:rsid w:val="007327D5"/>
    <w:rsid w:val="00733B65"/>
    <w:rsid w:val="00733FB7"/>
    <w:rsid w:val="00737B66"/>
    <w:rsid w:val="00740A9A"/>
    <w:rsid w:val="00740EB6"/>
    <w:rsid w:val="007436BD"/>
    <w:rsid w:val="00752E99"/>
    <w:rsid w:val="0075321C"/>
    <w:rsid w:val="007625AE"/>
    <w:rsid w:val="007629C8"/>
    <w:rsid w:val="0076402E"/>
    <w:rsid w:val="0077047D"/>
    <w:rsid w:val="00772B02"/>
    <w:rsid w:val="00772B1E"/>
    <w:rsid w:val="00773190"/>
    <w:rsid w:val="007749BE"/>
    <w:rsid w:val="007763E4"/>
    <w:rsid w:val="007773CC"/>
    <w:rsid w:val="007935B7"/>
    <w:rsid w:val="007A0997"/>
    <w:rsid w:val="007A6DA0"/>
    <w:rsid w:val="007B32AB"/>
    <w:rsid w:val="007B3BDE"/>
    <w:rsid w:val="007B68E9"/>
    <w:rsid w:val="007B6BA5"/>
    <w:rsid w:val="007B6CCE"/>
    <w:rsid w:val="007C3390"/>
    <w:rsid w:val="007C38CF"/>
    <w:rsid w:val="007C482C"/>
    <w:rsid w:val="007C4F4B"/>
    <w:rsid w:val="007C5091"/>
    <w:rsid w:val="007C6AB6"/>
    <w:rsid w:val="007D00C5"/>
    <w:rsid w:val="007D6741"/>
    <w:rsid w:val="007E01E9"/>
    <w:rsid w:val="007E1088"/>
    <w:rsid w:val="007E4A9D"/>
    <w:rsid w:val="007E61DF"/>
    <w:rsid w:val="007E63F3"/>
    <w:rsid w:val="007F2313"/>
    <w:rsid w:val="007F6611"/>
    <w:rsid w:val="00805831"/>
    <w:rsid w:val="008113D4"/>
    <w:rsid w:val="00811920"/>
    <w:rsid w:val="00815AD0"/>
    <w:rsid w:val="00815EDB"/>
    <w:rsid w:val="008242D7"/>
    <w:rsid w:val="008255E2"/>
    <w:rsid w:val="008257B1"/>
    <w:rsid w:val="00832334"/>
    <w:rsid w:val="00832776"/>
    <w:rsid w:val="008352B4"/>
    <w:rsid w:val="00836213"/>
    <w:rsid w:val="008408D1"/>
    <w:rsid w:val="00841FC7"/>
    <w:rsid w:val="00843191"/>
    <w:rsid w:val="008435F9"/>
    <w:rsid w:val="00843767"/>
    <w:rsid w:val="00843A04"/>
    <w:rsid w:val="00844BB6"/>
    <w:rsid w:val="00854847"/>
    <w:rsid w:val="00863894"/>
    <w:rsid w:val="00864579"/>
    <w:rsid w:val="00866153"/>
    <w:rsid w:val="008679D9"/>
    <w:rsid w:val="00870F7F"/>
    <w:rsid w:val="008725AE"/>
    <w:rsid w:val="008734C6"/>
    <w:rsid w:val="00873723"/>
    <w:rsid w:val="008823EA"/>
    <w:rsid w:val="00882EF3"/>
    <w:rsid w:val="008841F1"/>
    <w:rsid w:val="008878DE"/>
    <w:rsid w:val="00890CB0"/>
    <w:rsid w:val="008916DB"/>
    <w:rsid w:val="008926F2"/>
    <w:rsid w:val="008979B1"/>
    <w:rsid w:val="008A0C53"/>
    <w:rsid w:val="008A1ED5"/>
    <w:rsid w:val="008A20ED"/>
    <w:rsid w:val="008A4D2C"/>
    <w:rsid w:val="008A5B9F"/>
    <w:rsid w:val="008A6B25"/>
    <w:rsid w:val="008A6C4F"/>
    <w:rsid w:val="008B2335"/>
    <w:rsid w:val="008B2E36"/>
    <w:rsid w:val="008C1BFF"/>
    <w:rsid w:val="008D2A0A"/>
    <w:rsid w:val="008D3E2E"/>
    <w:rsid w:val="008E0678"/>
    <w:rsid w:val="008E15D4"/>
    <w:rsid w:val="008F0BD7"/>
    <w:rsid w:val="008F31D2"/>
    <w:rsid w:val="008F3FEC"/>
    <w:rsid w:val="00900DFA"/>
    <w:rsid w:val="00900E23"/>
    <w:rsid w:val="00902ED9"/>
    <w:rsid w:val="00906436"/>
    <w:rsid w:val="00913D72"/>
    <w:rsid w:val="009143FA"/>
    <w:rsid w:val="00915EF6"/>
    <w:rsid w:val="00916456"/>
    <w:rsid w:val="009223CA"/>
    <w:rsid w:val="00930FE1"/>
    <w:rsid w:val="00933EAD"/>
    <w:rsid w:val="009351E5"/>
    <w:rsid w:val="00940F93"/>
    <w:rsid w:val="009448C3"/>
    <w:rsid w:val="00947AC2"/>
    <w:rsid w:val="00950224"/>
    <w:rsid w:val="009562A2"/>
    <w:rsid w:val="009562AA"/>
    <w:rsid w:val="00961DCD"/>
    <w:rsid w:val="00961E9C"/>
    <w:rsid w:val="00965B01"/>
    <w:rsid w:val="00970493"/>
    <w:rsid w:val="00970D86"/>
    <w:rsid w:val="00971D77"/>
    <w:rsid w:val="009736A9"/>
    <w:rsid w:val="009760F3"/>
    <w:rsid w:val="00976CFB"/>
    <w:rsid w:val="00982240"/>
    <w:rsid w:val="009829E3"/>
    <w:rsid w:val="009851A1"/>
    <w:rsid w:val="00987D21"/>
    <w:rsid w:val="00993DA1"/>
    <w:rsid w:val="0099587D"/>
    <w:rsid w:val="00997D1B"/>
    <w:rsid w:val="009A0830"/>
    <w:rsid w:val="009A0E8D"/>
    <w:rsid w:val="009B1B82"/>
    <w:rsid w:val="009B24E3"/>
    <w:rsid w:val="009B26E7"/>
    <w:rsid w:val="009B441F"/>
    <w:rsid w:val="009B64BB"/>
    <w:rsid w:val="009C053D"/>
    <w:rsid w:val="009C48D7"/>
    <w:rsid w:val="009C580F"/>
    <w:rsid w:val="009D1C1F"/>
    <w:rsid w:val="009D6657"/>
    <w:rsid w:val="009E1235"/>
    <w:rsid w:val="009E6465"/>
    <w:rsid w:val="009E6F9C"/>
    <w:rsid w:val="009F024E"/>
    <w:rsid w:val="009F064D"/>
    <w:rsid w:val="009F1A57"/>
    <w:rsid w:val="00A00697"/>
    <w:rsid w:val="00A00A3F"/>
    <w:rsid w:val="00A01489"/>
    <w:rsid w:val="00A03CD2"/>
    <w:rsid w:val="00A060BE"/>
    <w:rsid w:val="00A12CBC"/>
    <w:rsid w:val="00A147C8"/>
    <w:rsid w:val="00A22D76"/>
    <w:rsid w:val="00A23E2F"/>
    <w:rsid w:val="00A3026E"/>
    <w:rsid w:val="00A338F1"/>
    <w:rsid w:val="00A35BE0"/>
    <w:rsid w:val="00A36B43"/>
    <w:rsid w:val="00A375F4"/>
    <w:rsid w:val="00A4242F"/>
    <w:rsid w:val="00A45D08"/>
    <w:rsid w:val="00A46D6C"/>
    <w:rsid w:val="00A46F00"/>
    <w:rsid w:val="00A6129C"/>
    <w:rsid w:val="00A62664"/>
    <w:rsid w:val="00A72F22"/>
    <w:rsid w:val="00A7360F"/>
    <w:rsid w:val="00A748A6"/>
    <w:rsid w:val="00A761D2"/>
    <w:rsid w:val="00A769F4"/>
    <w:rsid w:val="00A76E34"/>
    <w:rsid w:val="00A776B4"/>
    <w:rsid w:val="00A779DB"/>
    <w:rsid w:val="00A82FC3"/>
    <w:rsid w:val="00A90569"/>
    <w:rsid w:val="00A91698"/>
    <w:rsid w:val="00A92CEA"/>
    <w:rsid w:val="00A94361"/>
    <w:rsid w:val="00A94DA1"/>
    <w:rsid w:val="00A95552"/>
    <w:rsid w:val="00AA17DA"/>
    <w:rsid w:val="00AA291F"/>
    <w:rsid w:val="00AA293C"/>
    <w:rsid w:val="00AA4342"/>
    <w:rsid w:val="00AA7EB4"/>
    <w:rsid w:val="00AB667F"/>
    <w:rsid w:val="00AC04D4"/>
    <w:rsid w:val="00AC0D31"/>
    <w:rsid w:val="00AC0EFB"/>
    <w:rsid w:val="00AC763B"/>
    <w:rsid w:val="00AD18A9"/>
    <w:rsid w:val="00AE1E19"/>
    <w:rsid w:val="00B06031"/>
    <w:rsid w:val="00B10185"/>
    <w:rsid w:val="00B120EB"/>
    <w:rsid w:val="00B144C2"/>
    <w:rsid w:val="00B15F7C"/>
    <w:rsid w:val="00B17155"/>
    <w:rsid w:val="00B21341"/>
    <w:rsid w:val="00B30179"/>
    <w:rsid w:val="00B3069B"/>
    <w:rsid w:val="00B41EC5"/>
    <w:rsid w:val="00B421C1"/>
    <w:rsid w:val="00B42AC0"/>
    <w:rsid w:val="00B43EEA"/>
    <w:rsid w:val="00B50044"/>
    <w:rsid w:val="00B5083C"/>
    <w:rsid w:val="00B53C21"/>
    <w:rsid w:val="00B55C71"/>
    <w:rsid w:val="00B56B11"/>
    <w:rsid w:val="00B56E4A"/>
    <w:rsid w:val="00B56E9C"/>
    <w:rsid w:val="00B572FB"/>
    <w:rsid w:val="00B64B1F"/>
    <w:rsid w:val="00B6553F"/>
    <w:rsid w:val="00B65BDE"/>
    <w:rsid w:val="00B65D86"/>
    <w:rsid w:val="00B67275"/>
    <w:rsid w:val="00B72DCE"/>
    <w:rsid w:val="00B77D05"/>
    <w:rsid w:val="00B81206"/>
    <w:rsid w:val="00B81391"/>
    <w:rsid w:val="00B81853"/>
    <w:rsid w:val="00B81E12"/>
    <w:rsid w:val="00B82BA7"/>
    <w:rsid w:val="00B900BC"/>
    <w:rsid w:val="00B923A6"/>
    <w:rsid w:val="00BB453E"/>
    <w:rsid w:val="00BB4732"/>
    <w:rsid w:val="00BB6CB6"/>
    <w:rsid w:val="00BC3035"/>
    <w:rsid w:val="00BC3FA0"/>
    <w:rsid w:val="00BC74E9"/>
    <w:rsid w:val="00BE5CBA"/>
    <w:rsid w:val="00BF30B3"/>
    <w:rsid w:val="00BF3C46"/>
    <w:rsid w:val="00BF476F"/>
    <w:rsid w:val="00BF68A8"/>
    <w:rsid w:val="00C01D9D"/>
    <w:rsid w:val="00C066E0"/>
    <w:rsid w:val="00C11A03"/>
    <w:rsid w:val="00C139C5"/>
    <w:rsid w:val="00C14B9E"/>
    <w:rsid w:val="00C2071E"/>
    <w:rsid w:val="00C21585"/>
    <w:rsid w:val="00C22C0C"/>
    <w:rsid w:val="00C2791A"/>
    <w:rsid w:val="00C315D6"/>
    <w:rsid w:val="00C31C1C"/>
    <w:rsid w:val="00C3699D"/>
    <w:rsid w:val="00C42C37"/>
    <w:rsid w:val="00C4354F"/>
    <w:rsid w:val="00C4523D"/>
    <w:rsid w:val="00C4527F"/>
    <w:rsid w:val="00C463DD"/>
    <w:rsid w:val="00C4724C"/>
    <w:rsid w:val="00C50EAD"/>
    <w:rsid w:val="00C51A41"/>
    <w:rsid w:val="00C629A0"/>
    <w:rsid w:val="00C640D9"/>
    <w:rsid w:val="00C64629"/>
    <w:rsid w:val="00C64DA6"/>
    <w:rsid w:val="00C745C3"/>
    <w:rsid w:val="00C82926"/>
    <w:rsid w:val="00C84110"/>
    <w:rsid w:val="00C9142E"/>
    <w:rsid w:val="00C96DF2"/>
    <w:rsid w:val="00CA7F5A"/>
    <w:rsid w:val="00CB3E03"/>
    <w:rsid w:val="00CC684C"/>
    <w:rsid w:val="00CD4AA6"/>
    <w:rsid w:val="00CE4A8F"/>
    <w:rsid w:val="00CE4B26"/>
    <w:rsid w:val="00CF2076"/>
    <w:rsid w:val="00D044C8"/>
    <w:rsid w:val="00D105F8"/>
    <w:rsid w:val="00D135F9"/>
    <w:rsid w:val="00D15453"/>
    <w:rsid w:val="00D2031B"/>
    <w:rsid w:val="00D213A9"/>
    <w:rsid w:val="00D248B6"/>
    <w:rsid w:val="00D25FE2"/>
    <w:rsid w:val="00D266E1"/>
    <w:rsid w:val="00D26E07"/>
    <w:rsid w:val="00D306B7"/>
    <w:rsid w:val="00D315B7"/>
    <w:rsid w:val="00D31E88"/>
    <w:rsid w:val="00D35773"/>
    <w:rsid w:val="00D43252"/>
    <w:rsid w:val="00D47EEA"/>
    <w:rsid w:val="00D602CC"/>
    <w:rsid w:val="00D60E75"/>
    <w:rsid w:val="00D70976"/>
    <w:rsid w:val="00D73D28"/>
    <w:rsid w:val="00D773DF"/>
    <w:rsid w:val="00D8005A"/>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0AA8"/>
    <w:rsid w:val="00DC6D39"/>
    <w:rsid w:val="00DD31C9"/>
    <w:rsid w:val="00DD6F31"/>
    <w:rsid w:val="00DD7AD9"/>
    <w:rsid w:val="00DE5234"/>
    <w:rsid w:val="00DF620F"/>
    <w:rsid w:val="00DF7B69"/>
    <w:rsid w:val="00E046DF"/>
    <w:rsid w:val="00E17AB7"/>
    <w:rsid w:val="00E211AD"/>
    <w:rsid w:val="00E22B0C"/>
    <w:rsid w:val="00E23189"/>
    <w:rsid w:val="00E2323D"/>
    <w:rsid w:val="00E24189"/>
    <w:rsid w:val="00E25631"/>
    <w:rsid w:val="00E27346"/>
    <w:rsid w:val="00E40A45"/>
    <w:rsid w:val="00E46D35"/>
    <w:rsid w:val="00E545E1"/>
    <w:rsid w:val="00E560CA"/>
    <w:rsid w:val="00E56962"/>
    <w:rsid w:val="00E606A0"/>
    <w:rsid w:val="00E608A3"/>
    <w:rsid w:val="00E61A65"/>
    <w:rsid w:val="00E632F7"/>
    <w:rsid w:val="00E63E58"/>
    <w:rsid w:val="00E67EF8"/>
    <w:rsid w:val="00E70CDE"/>
    <w:rsid w:val="00E71BC8"/>
    <w:rsid w:val="00E7260F"/>
    <w:rsid w:val="00E73F5D"/>
    <w:rsid w:val="00E77E4E"/>
    <w:rsid w:val="00E87208"/>
    <w:rsid w:val="00E91F91"/>
    <w:rsid w:val="00E94196"/>
    <w:rsid w:val="00E942AE"/>
    <w:rsid w:val="00E95BB6"/>
    <w:rsid w:val="00E96630"/>
    <w:rsid w:val="00EA02D8"/>
    <w:rsid w:val="00EA0621"/>
    <w:rsid w:val="00EA2A77"/>
    <w:rsid w:val="00EA3E59"/>
    <w:rsid w:val="00EC0A7C"/>
    <w:rsid w:val="00ED7A2A"/>
    <w:rsid w:val="00ED7DD3"/>
    <w:rsid w:val="00EE3ACD"/>
    <w:rsid w:val="00EE7C3E"/>
    <w:rsid w:val="00EF1D7F"/>
    <w:rsid w:val="00EF5277"/>
    <w:rsid w:val="00EF77F1"/>
    <w:rsid w:val="00F02D17"/>
    <w:rsid w:val="00F03814"/>
    <w:rsid w:val="00F12D2F"/>
    <w:rsid w:val="00F159A8"/>
    <w:rsid w:val="00F21D14"/>
    <w:rsid w:val="00F23ABD"/>
    <w:rsid w:val="00F246DD"/>
    <w:rsid w:val="00F25177"/>
    <w:rsid w:val="00F30509"/>
    <w:rsid w:val="00F31E5F"/>
    <w:rsid w:val="00F408C5"/>
    <w:rsid w:val="00F50B86"/>
    <w:rsid w:val="00F557E7"/>
    <w:rsid w:val="00F573F4"/>
    <w:rsid w:val="00F6100A"/>
    <w:rsid w:val="00F70CDF"/>
    <w:rsid w:val="00F80BC8"/>
    <w:rsid w:val="00F81419"/>
    <w:rsid w:val="00F93781"/>
    <w:rsid w:val="00F94B1C"/>
    <w:rsid w:val="00F94E82"/>
    <w:rsid w:val="00F9635E"/>
    <w:rsid w:val="00FA1145"/>
    <w:rsid w:val="00FA2424"/>
    <w:rsid w:val="00FA2E0D"/>
    <w:rsid w:val="00FB0FDF"/>
    <w:rsid w:val="00FB5C24"/>
    <w:rsid w:val="00FB5F09"/>
    <w:rsid w:val="00FB613B"/>
    <w:rsid w:val="00FC4523"/>
    <w:rsid w:val="00FC68B7"/>
    <w:rsid w:val="00FD0044"/>
    <w:rsid w:val="00FD3D0B"/>
    <w:rsid w:val="00FD3F98"/>
    <w:rsid w:val="00FD62C5"/>
    <w:rsid w:val="00FE106A"/>
    <w:rsid w:val="00FE1284"/>
    <w:rsid w:val="00FE6203"/>
    <w:rsid w:val="00FE7450"/>
    <w:rsid w:val="00FF0FE1"/>
    <w:rsid w:val="00FF145D"/>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72AD49B1"/>
  <w15:docId w15:val="{9F0FCB7D-06A2-480E-81D6-E063F5AB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
    <w:link w:val="FootnoteTex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styleId="ListParagraph">
    <w:name w:val="List Paragraph"/>
    <w:basedOn w:val="Normal"/>
    <w:uiPriority w:val="34"/>
    <w:qFormat/>
    <w:rsid w:val="00993DA1"/>
    <w:pPr>
      <w:ind w:left="720"/>
      <w:contextualSpacing/>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505365375">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199659225">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63212409">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3DBF7-6B0A-4255-B252-65B60FDBD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4</Pages>
  <Words>1222</Words>
  <Characters>6124</Characters>
  <Application>Microsoft Office Word</Application>
  <DocSecurity>0</DocSecurity>
  <Lines>304</Lines>
  <Paragraphs>229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ECE/TRANS/WP.29/GRVA/2018/3</vt:lpstr>
      <vt:lpstr>ECE/TRANS/WP.29/GRVA/2018/3</vt:lpstr>
    </vt:vector>
  </TitlesOfParts>
  <Company>CSD</Company>
  <LinksUpToDate>false</LinksUpToDate>
  <CharactersWithSpaces>7148</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ECE/TRANS/WP.29/GRVA/2019/16</dc:title>
  <dc:subject>1911988</dc:subject>
  <dc:creator>Francois Guichard</dc:creator>
  <cp:keywords/>
  <dc:description/>
  <cp:lastModifiedBy>Generic Pdf eng</cp:lastModifiedBy>
  <cp:revision>2</cp:revision>
  <cp:lastPrinted>2018-07-16T14:54:00Z</cp:lastPrinted>
  <dcterms:created xsi:type="dcterms:W3CDTF">2019-07-16T08:04:00Z</dcterms:created>
  <dcterms:modified xsi:type="dcterms:W3CDTF">2019-07-16T08:04:00Z</dcterms:modified>
</cp:coreProperties>
</file>