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604C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604C7" w:rsidP="006604C7">
            <w:pPr>
              <w:jc w:val="right"/>
            </w:pPr>
            <w:r w:rsidRPr="006604C7">
              <w:rPr>
                <w:sz w:val="40"/>
              </w:rPr>
              <w:t>ECE</w:t>
            </w:r>
            <w:r>
              <w:t>/TRANS/WP.29/GRVA/2019/16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604C7" w:rsidP="00C97039">
            <w:pPr>
              <w:spacing w:before="240"/>
            </w:pPr>
            <w:r>
              <w:t>Distr. générale</w:t>
            </w:r>
          </w:p>
          <w:p w:rsidR="006604C7" w:rsidRDefault="006604C7" w:rsidP="006604C7">
            <w:pPr>
              <w:spacing w:line="240" w:lineRule="exact"/>
            </w:pPr>
            <w:r>
              <w:t>16 juillet 2019</w:t>
            </w:r>
          </w:p>
          <w:p w:rsidR="006604C7" w:rsidRDefault="006604C7" w:rsidP="006604C7">
            <w:pPr>
              <w:spacing w:line="240" w:lineRule="exact"/>
            </w:pPr>
            <w:r>
              <w:t>Français</w:t>
            </w:r>
          </w:p>
          <w:p w:rsidR="006604C7" w:rsidRPr="00DB58B5" w:rsidRDefault="006604C7" w:rsidP="006604C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776D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3720A" w:rsidRDefault="00C3720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776D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3720A" w:rsidRDefault="00C3720A" w:rsidP="00257168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Pr="00C3720A">
        <w:rPr>
          <w:b/>
          <w:bCs/>
        </w:rPr>
        <w:t>des véhicules automatisés/autonomes et connectés</w:t>
      </w:r>
      <w:r w:rsidRPr="00C3720A">
        <w:footnoteReference w:customMarkFollows="1" w:id="2"/>
        <w:t>*</w:t>
      </w:r>
    </w:p>
    <w:p w:rsidR="00C3720A" w:rsidRDefault="00C3720A" w:rsidP="00257168">
      <w:pPr>
        <w:spacing w:before="120" w:line="240" w:lineRule="exact"/>
        <w:rPr>
          <w:b/>
        </w:rPr>
      </w:pPr>
      <w:r w:rsidRPr="00C3720A">
        <w:rPr>
          <w:b/>
        </w:rPr>
        <w:t xml:space="preserve">Quatrième </w:t>
      </w:r>
      <w:r>
        <w:rPr>
          <w:b/>
        </w:rPr>
        <w:t>session</w:t>
      </w:r>
    </w:p>
    <w:p w:rsidR="00C3720A" w:rsidRPr="00C3720A" w:rsidRDefault="00C3720A" w:rsidP="00C3720A">
      <w:pPr>
        <w:spacing w:line="240" w:lineRule="exact"/>
      </w:pPr>
      <w:r w:rsidRPr="00C3720A">
        <w:t>Genève, 24-28 septembre 2019</w:t>
      </w:r>
    </w:p>
    <w:p w:rsidR="00C3720A" w:rsidRPr="00C3720A" w:rsidRDefault="00C3720A" w:rsidP="00C3720A">
      <w:pPr>
        <w:spacing w:line="240" w:lineRule="exact"/>
      </w:pPr>
      <w:r w:rsidRPr="00C3720A">
        <w:t>Point 7 de l</w:t>
      </w:r>
      <w:r w:rsidR="00B776D5">
        <w:t>’</w:t>
      </w:r>
      <w:r w:rsidRPr="00C3720A">
        <w:t>ordre du jour provisoire</w:t>
      </w:r>
    </w:p>
    <w:p w:rsidR="00C3720A" w:rsidRDefault="00C3720A" w:rsidP="00C3720A">
      <w:pPr>
        <w:spacing w:line="240" w:lineRule="exact"/>
      </w:pPr>
      <w:r w:rsidRPr="00C3720A">
        <w:rPr>
          <w:b/>
        </w:rPr>
        <w:t>Systèmes actifs de freinage d</w:t>
      </w:r>
      <w:r w:rsidR="00B776D5">
        <w:rPr>
          <w:b/>
        </w:rPr>
        <w:t>’</w:t>
      </w:r>
      <w:r w:rsidRPr="00C3720A">
        <w:rPr>
          <w:b/>
        </w:rPr>
        <w:t>urgence</w:t>
      </w:r>
    </w:p>
    <w:p w:rsidR="00C3720A" w:rsidRPr="00D15560" w:rsidRDefault="00C3720A" w:rsidP="00C3720A">
      <w:pPr>
        <w:pStyle w:val="HChG"/>
      </w:pPr>
      <w:r>
        <w:tab/>
      </w:r>
      <w:r>
        <w:tab/>
      </w:r>
      <w:r w:rsidRPr="00D15560">
        <w:t>Proposition de série</w:t>
      </w:r>
      <w:r>
        <w:t> </w:t>
      </w:r>
      <w:r w:rsidRPr="00D15560">
        <w:t>01 d</w:t>
      </w:r>
      <w:r w:rsidR="00B776D5">
        <w:t>’</w:t>
      </w:r>
      <w:r w:rsidRPr="00D15560">
        <w:t xml:space="preserve">amendements au Règlement </w:t>
      </w:r>
      <w:r>
        <w:t xml:space="preserve">ONU </w:t>
      </w:r>
      <w:r w:rsidRPr="00D15560">
        <w:t>n</w:t>
      </w:r>
      <w:r w:rsidRPr="00A27FFE">
        <w:rPr>
          <w:vertAlign w:val="superscript"/>
        </w:rPr>
        <w:t>o</w:t>
      </w:r>
      <w:r>
        <w:t> </w:t>
      </w:r>
      <w:r w:rsidRPr="00D15560">
        <w:t>[152] énonçant des prescriptions uniformes relatives à</w:t>
      </w:r>
      <w:r>
        <w:t> </w:t>
      </w:r>
      <w:r w:rsidRPr="00D15560">
        <w:t>l</w:t>
      </w:r>
      <w:r w:rsidR="00B776D5">
        <w:t>’</w:t>
      </w:r>
      <w:r w:rsidRPr="00D15560">
        <w:t xml:space="preserve">homologation des véhicules des </w:t>
      </w:r>
      <w:r>
        <w:t>caté</w:t>
      </w:r>
      <w:r w:rsidRPr="00D15560">
        <w:t>gories 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t xml:space="preserve"> </w:t>
      </w:r>
      <w:r>
        <w:br/>
        <w:t xml:space="preserve">en ce qui concerne leur système actif de freinage </w:t>
      </w:r>
      <w:r>
        <w:br/>
        <w:t>d</w:t>
      </w:r>
      <w:r w:rsidR="00B776D5">
        <w:t>’</w:t>
      </w:r>
      <w:r>
        <w:t>urgence (AEBS)</w:t>
      </w:r>
    </w:p>
    <w:p w:rsidR="00C3720A" w:rsidRPr="00A27FFE" w:rsidRDefault="00C3720A" w:rsidP="00C3720A">
      <w:pPr>
        <w:pStyle w:val="H1G"/>
        <w:rPr>
          <w:color w:val="000000" w:themeColor="text1"/>
          <w:szCs w:val="24"/>
        </w:rPr>
      </w:pPr>
      <w:r w:rsidRPr="00D15560">
        <w:rPr>
          <w:color w:val="000000" w:themeColor="text1"/>
        </w:rPr>
        <w:tab/>
      </w:r>
      <w:r w:rsidRPr="00D15560">
        <w:rPr>
          <w:color w:val="000000" w:themeColor="text1"/>
        </w:rPr>
        <w:tab/>
      </w:r>
      <w:r w:rsidRPr="00A27FFE">
        <w:rPr>
          <w:color w:val="000000" w:themeColor="text1"/>
        </w:rPr>
        <w:t>Communication des experts du groupe de travail informel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des systèmes actifs de freinage d</w:t>
      </w:r>
      <w:r w:rsidR="00B776D5">
        <w:rPr>
          <w:color w:val="000000" w:themeColor="text1"/>
        </w:rPr>
        <w:t>’</w:t>
      </w:r>
      <w:r>
        <w:rPr>
          <w:color w:val="000000" w:themeColor="text1"/>
        </w:rPr>
        <w:t>urgence</w:t>
      </w:r>
      <w:r w:rsidRPr="00C3720A">
        <w:rPr>
          <w:rStyle w:val="Appelnotedebasdep"/>
          <w:b w:val="0"/>
          <w:bCs/>
          <w:color w:val="000000" w:themeColor="text1"/>
          <w:sz w:val="20"/>
          <w:vertAlign w:val="baseline"/>
        </w:rPr>
        <w:footnoteReference w:customMarkFollows="1" w:id="3"/>
        <w:t>**</w:t>
      </w:r>
      <w:r w:rsidRPr="00A27FFE">
        <w:rPr>
          <w:color w:val="000000" w:themeColor="text1"/>
          <w:szCs w:val="24"/>
        </w:rPr>
        <w:t xml:space="preserve"> </w:t>
      </w:r>
    </w:p>
    <w:p w:rsidR="00C3720A" w:rsidRPr="00261941" w:rsidRDefault="00C3720A" w:rsidP="00261941">
      <w:pPr>
        <w:keepNext/>
        <w:keepLines/>
        <w:spacing w:before="360" w:after="240" w:line="240" w:lineRule="auto"/>
        <w:ind w:left="1134" w:right="1134"/>
        <w:jc w:val="both"/>
        <w:rPr>
          <w:color w:val="000000" w:themeColor="text1"/>
        </w:rPr>
      </w:pPr>
      <w:r w:rsidRPr="00A27FFE">
        <w:rPr>
          <w:color w:val="000000" w:themeColor="text1"/>
        </w:rPr>
        <w:tab/>
        <w:t>Le texte ci-après</w:t>
      </w:r>
      <w:r>
        <w:rPr>
          <w:color w:val="000000" w:themeColor="text1"/>
        </w:rPr>
        <w:t>,</w:t>
      </w:r>
      <w:r w:rsidRPr="001A2E32">
        <w:rPr>
          <w:color w:val="000000" w:themeColor="text1"/>
        </w:rPr>
        <w:t xml:space="preserve"> </w:t>
      </w:r>
      <w:r w:rsidRPr="00A27FFE">
        <w:rPr>
          <w:color w:val="000000" w:themeColor="text1"/>
        </w:rPr>
        <w:t xml:space="preserve">établi par </w:t>
      </w:r>
      <w:r>
        <w:rPr>
          <w:color w:val="000000" w:themeColor="text1"/>
        </w:rPr>
        <w:t>l</w:t>
      </w:r>
      <w:r w:rsidRPr="00A27FFE">
        <w:rPr>
          <w:color w:val="000000" w:themeColor="text1"/>
        </w:rPr>
        <w:t xml:space="preserve">es experts du groupe de travail informel des </w:t>
      </w:r>
      <w:r>
        <w:rPr>
          <w:color w:val="000000" w:themeColor="text1"/>
        </w:rPr>
        <w:t>systè</w:t>
      </w:r>
      <w:r w:rsidRPr="00A27FFE">
        <w:rPr>
          <w:color w:val="000000" w:themeColor="text1"/>
        </w:rPr>
        <w:t>m</w:t>
      </w:r>
      <w:r>
        <w:rPr>
          <w:color w:val="000000" w:themeColor="text1"/>
        </w:rPr>
        <w:t>e</w:t>
      </w:r>
      <w:r w:rsidRPr="00A27FFE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actifs </w:t>
      </w:r>
      <w:r w:rsidRPr="00FE1497">
        <w:rPr>
          <w:color w:val="000000" w:themeColor="text1"/>
        </w:rPr>
        <w:t>de freinage</w:t>
      </w:r>
      <w:r w:rsidRPr="00A27FFE">
        <w:rPr>
          <w:color w:val="000000" w:themeColor="text1"/>
        </w:rPr>
        <w:t xml:space="preserve"> d</w:t>
      </w:r>
      <w:r w:rsidR="00B776D5">
        <w:rPr>
          <w:color w:val="000000" w:themeColor="text1"/>
        </w:rPr>
        <w:t>’</w:t>
      </w:r>
      <w:r w:rsidRPr="00A27FFE">
        <w:rPr>
          <w:color w:val="000000" w:themeColor="text1"/>
        </w:rPr>
        <w:t>urgence</w:t>
      </w:r>
      <w:r>
        <w:rPr>
          <w:color w:val="000000" w:themeColor="text1"/>
        </w:rPr>
        <w:t xml:space="preserve"> </w:t>
      </w:r>
      <w:r w:rsidRPr="00A27FFE">
        <w:rPr>
          <w:bCs/>
          <w:color w:val="000000" w:themeColor="text1"/>
        </w:rPr>
        <w:t>(AEBS)</w:t>
      </w:r>
      <w:r>
        <w:rPr>
          <w:bCs/>
          <w:color w:val="000000" w:themeColor="text1"/>
        </w:rPr>
        <w:t>, vise à introduire des prescriptions nouvelles et améliorées pour le scénario voiture contre piéton. Les modifications qu</w:t>
      </w:r>
      <w:r w:rsidR="00B776D5">
        <w:rPr>
          <w:bCs/>
          <w:color w:val="000000" w:themeColor="text1"/>
        </w:rPr>
        <w:t>’</w:t>
      </w:r>
      <w:r>
        <w:rPr>
          <w:bCs/>
          <w:color w:val="000000" w:themeColor="text1"/>
        </w:rPr>
        <w:t>il est proposé d</w:t>
      </w:r>
      <w:r w:rsidR="00B776D5">
        <w:rPr>
          <w:bCs/>
          <w:color w:val="000000" w:themeColor="text1"/>
        </w:rPr>
        <w:t>’</w:t>
      </w:r>
      <w:r>
        <w:rPr>
          <w:bCs/>
          <w:color w:val="000000" w:themeColor="text1"/>
        </w:rPr>
        <w:t>apporter au texte actuel</w:t>
      </w:r>
      <w:r w:rsidRPr="00A27FF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du Règlement, tel que modifié par le complément 1 au texte initial, figurent en caractères gras pour les ajouts et biffés pour les suppressions.</w:t>
      </w:r>
    </w:p>
    <w:p w:rsidR="00C3720A" w:rsidRPr="00A27FFE" w:rsidRDefault="00C3720A" w:rsidP="00C3720A">
      <w:pPr>
        <w:pStyle w:val="HChG"/>
      </w:pPr>
      <w:r>
        <w:br w:type="page"/>
      </w:r>
      <w:r>
        <w:lastRenderedPageBreak/>
        <w:tab/>
      </w:r>
      <w:r w:rsidRPr="00A27FFE">
        <w:t>I.</w:t>
      </w:r>
      <w:r w:rsidRPr="00A27FFE">
        <w:tab/>
        <w:t>Proposition</w:t>
      </w:r>
    </w:p>
    <w:p w:rsidR="00C3720A" w:rsidRPr="00A27FFE" w:rsidRDefault="00C3720A" w:rsidP="00C3720A">
      <w:pPr>
        <w:pStyle w:val="SingleTxtG"/>
      </w:pPr>
      <w:r w:rsidRPr="00A27FFE">
        <w:rPr>
          <w:i/>
        </w:rPr>
        <w:t>Paragraphe 5.2.1.4, tableau N</w:t>
      </w:r>
      <w:r w:rsidRPr="00A27FFE">
        <w:rPr>
          <w:i/>
          <w:vertAlign w:val="subscript"/>
        </w:rPr>
        <w:t>1</w:t>
      </w:r>
      <w:r w:rsidRPr="00A27FFE">
        <w:rPr>
          <w:i/>
        </w:rPr>
        <w:t xml:space="preserve"> et notes</w:t>
      </w:r>
      <w:r w:rsidRPr="00C3720A">
        <w:t>,</w:t>
      </w:r>
      <w:r w:rsidRPr="00A27FFE">
        <w:rPr>
          <w:i/>
        </w:rPr>
        <w:t xml:space="preserve"> </w:t>
      </w:r>
      <w:r>
        <w:t>lire</w:t>
      </w:r>
      <w:r w:rsidRPr="00A27FFE">
        <w:t xml:space="preserve"> (</w:t>
      </w:r>
      <w:r>
        <w:t>la note de bas de page</w:t>
      </w:r>
      <w:r w:rsidRPr="00A27FFE">
        <w:t>*/</w:t>
      </w:r>
      <w:r>
        <w:t>demeure inchangée</w:t>
      </w:r>
      <w:r w:rsidRPr="00A27FFE">
        <w:t>)</w:t>
      </w:r>
      <w:r>
        <w:t> </w:t>
      </w:r>
      <w:r w:rsidRPr="00A27FFE">
        <w:t>:</w:t>
      </w:r>
    </w:p>
    <w:p w:rsidR="00C3720A" w:rsidRDefault="00B776D5" w:rsidP="00B776D5">
      <w:pPr>
        <w:pStyle w:val="H23G"/>
        <w:rPr>
          <w:lang w:eastAsia="ja-JP"/>
        </w:rPr>
      </w:pPr>
      <w:r>
        <w:tab/>
      </w:r>
      <w:r>
        <w:tab/>
      </w:r>
      <w:r w:rsidR="00C3720A" w:rsidRPr="00B776D5">
        <w:rPr>
          <w:b w:val="0"/>
        </w:rPr>
        <w:t>« </w:t>
      </w:r>
      <w:r w:rsidR="00C3720A" w:rsidRPr="00A27FFE">
        <w:rPr>
          <w:lang w:eastAsia="ja-JP"/>
        </w:rPr>
        <w:t>Vitesse d</w:t>
      </w:r>
      <w:r>
        <w:rPr>
          <w:lang w:eastAsia="ja-JP"/>
        </w:rPr>
        <w:t>’</w:t>
      </w:r>
      <w:r w:rsidR="00C3720A" w:rsidRPr="00A27FFE">
        <w:rPr>
          <w:lang w:eastAsia="ja-JP"/>
        </w:rPr>
        <w:t xml:space="preserve">impact relative maximale (km/h) pour </w:t>
      </w:r>
      <w:r w:rsidR="00C3720A">
        <w:rPr>
          <w:lang w:eastAsia="ja-JP"/>
        </w:rPr>
        <w:t>l</w:t>
      </w:r>
      <w:r w:rsidR="00C3720A" w:rsidRPr="00A27FFE">
        <w:rPr>
          <w:lang w:eastAsia="ja-JP"/>
        </w:rPr>
        <w:t xml:space="preserve">es véhicules de </w:t>
      </w:r>
      <w:r w:rsidR="00C3720A">
        <w:rPr>
          <w:lang w:eastAsia="ja-JP"/>
        </w:rPr>
        <w:t xml:space="preserve">la </w:t>
      </w:r>
      <w:r w:rsidR="00C3720A" w:rsidRPr="00FE1497">
        <w:rPr>
          <w:lang w:eastAsia="ja-JP"/>
        </w:rPr>
        <w:t>catégorie</w:t>
      </w:r>
      <w:r w:rsidR="00C3720A" w:rsidRPr="00A27FFE">
        <w:rPr>
          <w:lang w:eastAsia="ja-JP"/>
        </w:rPr>
        <w:t xml:space="preserve"> N</w:t>
      </w:r>
      <w:r w:rsidR="00C3720A" w:rsidRPr="00A27FFE">
        <w:rPr>
          <w:vertAlign w:val="subscript"/>
          <w:lang w:eastAsia="ja-JP"/>
        </w:rPr>
        <w:t>1</w:t>
      </w:r>
      <w:r w:rsidR="00C3720A" w:rsidRPr="00B776D5">
        <w:rPr>
          <w:b w:val="0"/>
          <w:lang w:eastAsia="ja-JP"/>
        </w:rPr>
        <w:t>*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406"/>
        <w:gridCol w:w="1405"/>
        <w:gridCol w:w="1405"/>
        <w:gridCol w:w="1607"/>
      </w:tblGrid>
      <w:tr w:rsidR="00C3720A" w:rsidRPr="00C3720A" w:rsidTr="00C3720A">
        <w:trPr>
          <w:tblHeader/>
        </w:trPr>
        <w:tc>
          <w:tcPr>
            <w:tcW w:w="15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C3720A">
              <w:rPr>
                <w:i/>
                <w:sz w:val="16"/>
              </w:rPr>
              <w:t>Vitesse relative</w:t>
            </w:r>
            <w:r w:rsidR="00424177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</w:r>
            <w:r w:rsidRPr="00C3720A">
              <w:rPr>
                <w:i/>
                <w:sz w:val="16"/>
              </w:rPr>
              <w:t>(km/h)</w:t>
            </w:r>
          </w:p>
        </w:tc>
        <w:tc>
          <w:tcPr>
            <w:tcW w:w="582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en-US"/>
              </w:rPr>
            </w:pPr>
            <w:r w:rsidRPr="00EB3AB7">
              <w:rPr>
                <w:b/>
                <w:i/>
                <w:sz w:val="16"/>
                <w:lang w:val="en-US"/>
              </w:rPr>
              <w:t>À l</w:t>
            </w:r>
            <w:r w:rsidR="00B776D5" w:rsidRPr="00EB3AB7">
              <w:rPr>
                <w:b/>
                <w:i/>
                <w:sz w:val="16"/>
                <w:lang w:val="en-US"/>
              </w:rPr>
              <w:t>’</w:t>
            </w:r>
            <w:r w:rsidRPr="00EB3AB7">
              <w:rPr>
                <w:b/>
                <w:i/>
                <w:sz w:val="16"/>
                <w:lang w:val="en-US"/>
              </w:rPr>
              <w:t>arrêt</w:t>
            </w:r>
            <w:r w:rsidRPr="00C3720A">
              <w:rPr>
                <w:i/>
                <w:sz w:val="16"/>
                <w:lang w:val="en-US"/>
              </w:rPr>
              <w:t>/En mouvement</w:t>
            </w:r>
          </w:p>
        </w:tc>
      </w:tr>
      <w:tr w:rsidR="00C3720A" w:rsidRPr="00C3720A" w:rsidTr="00C3720A">
        <w:trPr>
          <w:tblHeader/>
        </w:trPr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en-US"/>
              </w:rPr>
            </w:pP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i/>
                <w:strike/>
                <w:sz w:val="16"/>
                <w:szCs w:val="16"/>
                <w:lang w:val="en-US" w:eastAsia="ja-JP"/>
              </w:rPr>
            </w:pPr>
            <w:r w:rsidRPr="00C3720A">
              <w:rPr>
                <w:bCs/>
                <w:i/>
                <w:strike/>
                <w:sz w:val="16"/>
                <w:szCs w:val="16"/>
                <w:lang w:val="en-US" w:eastAsia="ja-JP"/>
              </w:rPr>
              <w:t>En charge</w:t>
            </w:r>
            <w:r w:rsidRPr="00C3720A">
              <w:rPr>
                <w:bCs/>
                <w:i/>
                <w:strike/>
                <w:sz w:val="16"/>
                <w:szCs w:val="16"/>
                <w:lang w:val="en-US" w:eastAsia="ja-JP"/>
              </w:rPr>
              <w:br/>
            </w:r>
            <w:r w:rsidRPr="00C3720A">
              <w:rPr>
                <w:b/>
                <w:bCs/>
                <w:i/>
                <w:sz w:val="16"/>
                <w:szCs w:val="16"/>
                <w:lang w:val="en-US" w:eastAsia="ja-JP"/>
              </w:rPr>
              <w:t>Masse maximale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C3720A">
              <w:rPr>
                <w:bCs/>
                <w:i/>
                <w:strike/>
                <w:sz w:val="16"/>
                <w:szCs w:val="16"/>
                <w:lang w:eastAsia="ja-JP"/>
              </w:rPr>
              <w:t>À vide</w:t>
            </w:r>
            <w:r w:rsidRPr="00C3720A">
              <w:rPr>
                <w:bCs/>
                <w:i/>
                <w:strike/>
                <w:sz w:val="16"/>
                <w:szCs w:val="16"/>
                <w:lang w:eastAsia="ja-JP"/>
              </w:rPr>
              <w:br/>
            </w:r>
            <w:r w:rsidRPr="00C3720A">
              <w:rPr>
                <w:b/>
                <w:bCs/>
                <w:i/>
                <w:sz w:val="16"/>
                <w:szCs w:val="16"/>
                <w:lang w:eastAsia="ja-JP"/>
              </w:rPr>
              <w:t>Masse en ordre de marche</w:t>
            </w:r>
          </w:p>
        </w:tc>
      </w:tr>
      <w:tr w:rsidR="00C3720A" w:rsidRPr="00C3720A" w:rsidTr="00C3720A">
        <w:trPr>
          <w:tblHeader/>
        </w:trPr>
        <w:tc>
          <w:tcPr>
            <w:tcW w:w="154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14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9B635B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trike/>
                <w:sz w:val="16"/>
                <w:szCs w:val="16"/>
                <w:lang w:val="en-US"/>
              </w:rPr>
            </w:pPr>
            <w:r w:rsidRPr="009B635B">
              <w:rPr>
                <w:i/>
                <w:strike/>
                <w:sz w:val="16"/>
                <w:szCs w:val="16"/>
              </w:rPr>
              <w:t>α</w:t>
            </w:r>
            <w:r w:rsidRPr="009B635B">
              <w:rPr>
                <w:i/>
                <w:strike/>
                <w:sz w:val="16"/>
                <w:szCs w:val="16"/>
                <w:lang w:val="en-US"/>
              </w:rPr>
              <w:t xml:space="preserve"> &gt;1,3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9B635B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trike/>
                <w:sz w:val="16"/>
                <w:szCs w:val="16"/>
                <w:lang w:val="en-US"/>
              </w:rPr>
            </w:pPr>
            <w:r w:rsidRPr="009B635B">
              <w:rPr>
                <w:i/>
                <w:strike/>
                <w:sz w:val="16"/>
                <w:szCs w:val="16"/>
              </w:rPr>
              <w:t>α</w:t>
            </w:r>
            <w:r w:rsidRPr="009B635B">
              <w:rPr>
                <w:i/>
                <w:strike/>
                <w:sz w:val="16"/>
                <w:szCs w:val="16"/>
                <w:lang w:val="en-US"/>
              </w:rPr>
              <w:t xml:space="preserve"> ≤1,3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9B635B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trike/>
                <w:sz w:val="16"/>
                <w:szCs w:val="16"/>
                <w:lang w:val="en-US"/>
              </w:rPr>
            </w:pPr>
            <w:r w:rsidRPr="009B635B">
              <w:rPr>
                <w:i/>
                <w:strike/>
                <w:sz w:val="16"/>
                <w:szCs w:val="16"/>
              </w:rPr>
              <w:t>α</w:t>
            </w:r>
            <w:r w:rsidRPr="009B635B">
              <w:rPr>
                <w:i/>
                <w:strike/>
                <w:sz w:val="16"/>
                <w:szCs w:val="16"/>
                <w:lang w:val="en-US"/>
              </w:rPr>
              <w:t xml:space="preserve"> &gt;1,3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9B635B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trike/>
                <w:sz w:val="16"/>
                <w:szCs w:val="16"/>
                <w:lang w:val="en-US"/>
              </w:rPr>
            </w:pPr>
            <w:r w:rsidRPr="009B635B">
              <w:rPr>
                <w:i/>
                <w:strike/>
                <w:sz w:val="16"/>
                <w:szCs w:val="16"/>
              </w:rPr>
              <w:t>α</w:t>
            </w:r>
            <w:r w:rsidRPr="009B635B">
              <w:rPr>
                <w:i/>
                <w:strike/>
                <w:sz w:val="16"/>
                <w:szCs w:val="16"/>
                <w:lang w:val="en-US"/>
              </w:rPr>
              <w:t xml:space="preserve"> ≤1,3</w:t>
            </w:r>
          </w:p>
        </w:tc>
      </w:tr>
      <w:tr w:rsidR="00C3720A" w:rsidRPr="00C3720A" w:rsidTr="00C3720A">
        <w:tc>
          <w:tcPr>
            <w:tcW w:w="154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en-US"/>
              </w:rPr>
            </w:pPr>
            <w:r w:rsidRPr="00C3720A">
              <w:rPr>
                <w:sz w:val="18"/>
                <w:lang w:val="en-US"/>
              </w:rPr>
              <w:t>10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val="en-US"/>
              </w:rPr>
            </w:pPr>
            <w:r w:rsidRPr="00C3720A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,</w:t>
            </w:r>
            <w:r w:rsidRPr="00C3720A">
              <w:rPr>
                <w:sz w:val="18"/>
                <w:lang w:val="en-US"/>
              </w:rPr>
              <w:t>00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  <w:lang w:val="en-US"/>
              </w:rPr>
            </w:pPr>
            <w:r w:rsidRPr="00C3720A">
              <w:rPr>
                <w:strike/>
                <w:sz w:val="18"/>
                <w:lang w:val="en-US"/>
              </w:rPr>
              <w:t>0</w:t>
            </w:r>
            <w:r>
              <w:rPr>
                <w:strike/>
                <w:sz w:val="18"/>
                <w:lang w:val="en-US"/>
              </w:rPr>
              <w:t>,</w:t>
            </w:r>
            <w:r w:rsidRPr="00C3720A">
              <w:rPr>
                <w:strike/>
                <w:sz w:val="18"/>
                <w:lang w:val="en-US"/>
              </w:rPr>
              <w:t>00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val="en-US"/>
              </w:rPr>
            </w:pPr>
            <w:r w:rsidRPr="00C3720A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,</w:t>
            </w:r>
            <w:r w:rsidRPr="00C3720A">
              <w:rPr>
                <w:sz w:val="18"/>
                <w:lang w:val="en-US"/>
              </w:rPr>
              <w:t>00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  <w:lang w:val="en-US"/>
              </w:rPr>
            </w:pPr>
            <w:r w:rsidRPr="00C3720A">
              <w:rPr>
                <w:strike/>
                <w:sz w:val="18"/>
                <w:lang w:val="en-US"/>
              </w:rPr>
              <w:t>0</w:t>
            </w:r>
            <w:r>
              <w:rPr>
                <w:strike/>
                <w:sz w:val="18"/>
                <w:lang w:val="en-US"/>
              </w:rPr>
              <w:t>,</w:t>
            </w:r>
            <w:r w:rsidRPr="00C3720A">
              <w:rPr>
                <w:strike/>
                <w:sz w:val="18"/>
                <w:lang w:val="en-US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en-US"/>
              </w:rPr>
            </w:pPr>
            <w:r w:rsidRPr="00C3720A">
              <w:rPr>
                <w:sz w:val="18"/>
                <w:lang w:val="en-US"/>
              </w:rPr>
              <w:t>15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val="en-US"/>
              </w:rPr>
            </w:pPr>
            <w:r w:rsidRPr="00C3720A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,</w:t>
            </w:r>
            <w:r w:rsidRPr="00C3720A">
              <w:rPr>
                <w:sz w:val="18"/>
                <w:lang w:val="en-US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  <w:lang w:val="en-US"/>
              </w:rPr>
            </w:pPr>
            <w:r w:rsidRPr="00C3720A">
              <w:rPr>
                <w:strike/>
                <w:sz w:val="18"/>
                <w:lang w:val="en-US"/>
              </w:rPr>
              <w:t>0</w:t>
            </w:r>
            <w:r>
              <w:rPr>
                <w:strike/>
                <w:sz w:val="18"/>
                <w:lang w:val="en-US"/>
              </w:rPr>
              <w:t>,</w:t>
            </w:r>
            <w:r w:rsidRPr="00C3720A">
              <w:rPr>
                <w:strike/>
                <w:sz w:val="18"/>
                <w:lang w:val="en-US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val="en-US"/>
              </w:rPr>
            </w:pPr>
            <w:r w:rsidRPr="00C3720A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,</w:t>
            </w:r>
            <w:r w:rsidRPr="00C3720A">
              <w:rPr>
                <w:sz w:val="18"/>
                <w:lang w:val="en-US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  <w:lang w:val="en-US"/>
              </w:rPr>
              <w:t>0</w:t>
            </w:r>
            <w:r>
              <w:rPr>
                <w:strike/>
                <w:sz w:val="18"/>
                <w:lang w:val="en-US"/>
              </w:rPr>
              <w:t>,</w:t>
            </w:r>
            <w:r w:rsidRPr="00C3720A">
              <w:rPr>
                <w:strike/>
                <w:sz w:val="18"/>
                <w:lang w:val="en-US"/>
              </w:rPr>
              <w:t>0</w:t>
            </w:r>
            <w:r w:rsidRPr="00C3720A">
              <w:rPr>
                <w:strike/>
                <w:sz w:val="18"/>
              </w:rPr>
              <w:t>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25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30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32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15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35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15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strike/>
                <w:sz w:val="18"/>
              </w:rPr>
              <w:t>0</w:t>
            </w:r>
            <w:r>
              <w:rPr>
                <w:strike/>
                <w:sz w:val="18"/>
              </w:rPr>
              <w:t>,</w:t>
            </w:r>
            <w:r w:rsidRPr="00C3720A">
              <w:rPr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38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20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  <w:lang w:eastAsia="ja-JP"/>
              </w:rPr>
            </w:pPr>
            <w:r w:rsidRPr="00C3720A">
              <w:rPr>
                <w:b/>
                <w:strike/>
                <w:sz w:val="18"/>
              </w:rPr>
              <w:t>15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40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20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  <w:lang w:eastAsia="ja-JP"/>
              </w:rPr>
            </w:pPr>
            <w:r w:rsidRPr="00C3720A">
              <w:rPr>
                <w:b/>
                <w:strike/>
                <w:sz w:val="18"/>
              </w:rPr>
              <w:t>15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42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25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20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45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25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25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50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30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35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25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30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55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35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40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b/>
                <w:sz w:val="18"/>
              </w:rPr>
              <w:t>30</w:t>
            </w:r>
            <w:r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C3720A">
              <w:rPr>
                <w:b/>
                <w:strike/>
                <w:sz w:val="18"/>
              </w:rPr>
              <w:t>35</w:t>
            </w:r>
            <w:r>
              <w:rPr>
                <w:b/>
                <w:strike/>
                <w:sz w:val="18"/>
              </w:rPr>
              <w:t>,</w:t>
            </w:r>
            <w:r w:rsidRPr="00C3720A">
              <w:rPr>
                <w:b/>
                <w:strike/>
                <w:sz w:val="18"/>
              </w:rPr>
              <w:t>00</w:t>
            </w:r>
          </w:p>
        </w:tc>
      </w:tr>
      <w:tr w:rsidR="00C3720A" w:rsidRPr="00C3720A" w:rsidTr="00C3720A">
        <w:tc>
          <w:tcPr>
            <w:tcW w:w="1547" w:type="dxa"/>
            <w:shd w:val="clear" w:color="auto" w:fill="auto"/>
            <w:hideMark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C3720A">
              <w:rPr>
                <w:sz w:val="18"/>
              </w:rPr>
              <w:t>60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bCs/>
                <w:sz w:val="18"/>
              </w:rPr>
            </w:pPr>
            <w:r w:rsidRPr="00C3720A">
              <w:rPr>
                <w:b/>
                <w:bCs/>
                <w:sz w:val="18"/>
              </w:rPr>
              <w:t>40</w:t>
            </w:r>
            <w:r>
              <w:rPr>
                <w:b/>
                <w:bCs/>
                <w:sz w:val="18"/>
              </w:rPr>
              <w:t>,</w:t>
            </w:r>
            <w:r w:rsidRPr="00C3720A">
              <w:rPr>
                <w:b/>
                <w:bCs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bCs/>
                <w:strike/>
                <w:sz w:val="18"/>
              </w:rPr>
            </w:pPr>
            <w:r w:rsidRPr="00C3720A">
              <w:rPr>
                <w:b/>
                <w:bCs/>
                <w:strike/>
                <w:sz w:val="18"/>
              </w:rPr>
              <w:t>45</w:t>
            </w:r>
            <w:r>
              <w:rPr>
                <w:b/>
                <w:bCs/>
                <w:strike/>
                <w:sz w:val="18"/>
              </w:rPr>
              <w:t>,</w:t>
            </w:r>
            <w:r w:rsidRPr="00C3720A">
              <w:rPr>
                <w:b/>
                <w:bCs/>
                <w:strike/>
                <w:sz w:val="18"/>
              </w:rPr>
              <w:t>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bCs/>
                <w:sz w:val="18"/>
              </w:rPr>
            </w:pPr>
            <w:r w:rsidRPr="00C3720A">
              <w:rPr>
                <w:b/>
                <w:bCs/>
                <w:sz w:val="18"/>
              </w:rPr>
              <w:t>35</w:t>
            </w:r>
            <w:r>
              <w:rPr>
                <w:b/>
                <w:bCs/>
                <w:sz w:val="18"/>
              </w:rPr>
              <w:t>,</w:t>
            </w:r>
            <w:r w:rsidRPr="00C3720A">
              <w:rPr>
                <w:b/>
                <w:bCs/>
                <w:sz w:val="18"/>
              </w:rPr>
              <w:t>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C3720A" w:rsidRPr="00C3720A" w:rsidRDefault="00C3720A" w:rsidP="00EB3AB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bCs/>
                <w:strike/>
                <w:sz w:val="18"/>
              </w:rPr>
            </w:pPr>
            <w:r w:rsidRPr="00C3720A">
              <w:rPr>
                <w:b/>
                <w:bCs/>
                <w:strike/>
                <w:sz w:val="18"/>
              </w:rPr>
              <w:t>40</w:t>
            </w:r>
            <w:r>
              <w:rPr>
                <w:b/>
                <w:bCs/>
                <w:strike/>
                <w:sz w:val="18"/>
              </w:rPr>
              <w:t>,</w:t>
            </w:r>
            <w:r w:rsidRPr="00C3720A">
              <w:rPr>
                <w:b/>
                <w:bCs/>
                <w:strike/>
                <w:sz w:val="18"/>
              </w:rPr>
              <w:t>00</w:t>
            </w:r>
          </w:p>
        </w:tc>
      </w:tr>
    </w:tbl>
    <w:p w:rsidR="00C3720A" w:rsidRPr="00C3720A" w:rsidRDefault="00C3720A" w:rsidP="00C3720A">
      <w:pPr>
        <w:pStyle w:val="Paragraphedeliste"/>
        <w:widowControl w:val="0"/>
        <w:suppressAutoHyphens w:val="0"/>
        <w:spacing w:before="120" w:line="220" w:lineRule="exact"/>
        <w:ind w:left="1134" w:right="1134" w:firstLine="170"/>
        <w:rPr>
          <w:kern w:val="2"/>
          <w:sz w:val="18"/>
          <w:szCs w:val="18"/>
          <w:lang w:eastAsia="ja-JP"/>
        </w:rPr>
      </w:pPr>
      <w:bookmarkStart w:id="1" w:name="_Hlk13152784"/>
      <w:r w:rsidRPr="00A27FFE">
        <w:rPr>
          <w:kern w:val="2"/>
          <w:sz w:val="18"/>
          <w:szCs w:val="18"/>
          <w:lang w:eastAsia="ja-JP"/>
        </w:rPr>
        <w:t>*</w:t>
      </w:r>
      <w:r>
        <w:rPr>
          <w:kern w:val="2"/>
          <w:sz w:val="18"/>
          <w:szCs w:val="18"/>
          <w:lang w:eastAsia="ja-JP"/>
        </w:rPr>
        <w:t xml:space="preserve">  </w:t>
      </w:r>
      <w:r w:rsidRPr="00C3720A">
        <w:rPr>
          <w:kern w:val="2"/>
          <w:sz w:val="18"/>
          <w:szCs w:val="18"/>
          <w:lang w:eastAsia="ja-JP"/>
        </w:rPr>
        <w:t>Pour les vitesses relatives comprises entre les valeurs indiquées (par exemple 53</w:t>
      </w:r>
      <w:r>
        <w:rPr>
          <w:kern w:val="2"/>
          <w:sz w:val="18"/>
          <w:szCs w:val="18"/>
          <w:lang w:eastAsia="ja-JP"/>
        </w:rPr>
        <w:t> </w:t>
      </w:r>
      <w:r w:rsidRPr="00C3720A">
        <w:rPr>
          <w:kern w:val="2"/>
          <w:sz w:val="18"/>
          <w:szCs w:val="18"/>
          <w:lang w:eastAsia="ja-JP"/>
        </w:rPr>
        <w:t>km/h), la vitesse d</w:t>
      </w:r>
      <w:r w:rsidR="00B776D5">
        <w:rPr>
          <w:kern w:val="2"/>
          <w:sz w:val="18"/>
          <w:szCs w:val="18"/>
          <w:lang w:eastAsia="ja-JP"/>
        </w:rPr>
        <w:t>’</w:t>
      </w:r>
      <w:r w:rsidRPr="00C3720A">
        <w:rPr>
          <w:kern w:val="2"/>
          <w:sz w:val="18"/>
          <w:szCs w:val="18"/>
          <w:lang w:eastAsia="ja-JP"/>
        </w:rPr>
        <w:t>impact relative maximale (c</w:t>
      </w:r>
      <w:r w:rsidR="00B776D5">
        <w:rPr>
          <w:kern w:val="2"/>
          <w:sz w:val="18"/>
          <w:szCs w:val="18"/>
          <w:lang w:eastAsia="ja-JP"/>
        </w:rPr>
        <w:t>’</w:t>
      </w:r>
      <w:r w:rsidRPr="00C3720A">
        <w:rPr>
          <w:kern w:val="2"/>
          <w:sz w:val="18"/>
          <w:szCs w:val="18"/>
          <w:lang w:eastAsia="ja-JP"/>
        </w:rPr>
        <w:t>est-à-dire 30</w:t>
      </w:r>
      <w:r>
        <w:rPr>
          <w:kern w:val="2"/>
          <w:sz w:val="18"/>
          <w:szCs w:val="18"/>
          <w:lang w:eastAsia="ja-JP"/>
        </w:rPr>
        <w:t> </w:t>
      </w:r>
      <w:r w:rsidRPr="00C3720A">
        <w:rPr>
          <w:kern w:val="2"/>
          <w:sz w:val="18"/>
          <w:szCs w:val="18"/>
          <w:lang w:eastAsia="ja-JP"/>
        </w:rPr>
        <w:t>km/h) correspondant à la vitesse relative immédiatement supérieure (c</w:t>
      </w:r>
      <w:r w:rsidR="00B776D5">
        <w:rPr>
          <w:kern w:val="2"/>
          <w:sz w:val="18"/>
          <w:szCs w:val="18"/>
          <w:lang w:eastAsia="ja-JP"/>
        </w:rPr>
        <w:t>’</w:t>
      </w:r>
      <w:r w:rsidRPr="00C3720A">
        <w:rPr>
          <w:kern w:val="2"/>
          <w:sz w:val="18"/>
          <w:szCs w:val="18"/>
          <w:lang w:eastAsia="ja-JP"/>
        </w:rPr>
        <w:t>est-à-dire 55</w:t>
      </w:r>
      <w:r>
        <w:rPr>
          <w:kern w:val="2"/>
          <w:sz w:val="18"/>
          <w:szCs w:val="18"/>
          <w:lang w:eastAsia="ja-JP"/>
        </w:rPr>
        <w:t> </w:t>
      </w:r>
      <w:r w:rsidRPr="00C3720A">
        <w:rPr>
          <w:kern w:val="2"/>
          <w:sz w:val="18"/>
          <w:szCs w:val="18"/>
          <w:lang w:eastAsia="ja-JP"/>
        </w:rPr>
        <w:t>km/h) s</w:t>
      </w:r>
      <w:r w:rsidR="00B776D5">
        <w:rPr>
          <w:kern w:val="2"/>
          <w:sz w:val="18"/>
          <w:szCs w:val="18"/>
          <w:lang w:eastAsia="ja-JP"/>
        </w:rPr>
        <w:t>’</w:t>
      </w:r>
      <w:r w:rsidRPr="00C3720A">
        <w:rPr>
          <w:kern w:val="2"/>
          <w:sz w:val="18"/>
          <w:szCs w:val="18"/>
          <w:lang w:eastAsia="ja-JP"/>
        </w:rPr>
        <w:t xml:space="preserve">applique. </w:t>
      </w:r>
    </w:p>
    <w:p w:rsidR="00C3720A" w:rsidRPr="00C3720A" w:rsidRDefault="00C3720A" w:rsidP="00C3720A">
      <w:pPr>
        <w:pStyle w:val="Paragraphedeliste"/>
        <w:widowControl w:val="0"/>
        <w:suppressAutoHyphens w:val="0"/>
        <w:spacing w:after="240" w:line="220" w:lineRule="exact"/>
        <w:ind w:left="1134" w:right="1134" w:hanging="567"/>
        <w:rPr>
          <w:kern w:val="2"/>
          <w:sz w:val="18"/>
          <w:szCs w:val="18"/>
          <w:lang w:eastAsia="ja-JP"/>
        </w:rPr>
      </w:pPr>
      <w:r w:rsidRPr="00C3720A">
        <w:rPr>
          <w:kern w:val="2"/>
          <w:sz w:val="18"/>
          <w:szCs w:val="18"/>
          <w:lang w:eastAsia="ja-JP"/>
        </w:rPr>
        <w:tab/>
        <w:t>Pour les masses supérieures à la masse en ordre de marche, la vitesse d</w:t>
      </w:r>
      <w:r w:rsidR="00B776D5">
        <w:rPr>
          <w:kern w:val="2"/>
          <w:sz w:val="18"/>
          <w:szCs w:val="18"/>
          <w:lang w:eastAsia="ja-JP"/>
        </w:rPr>
        <w:t>’</w:t>
      </w:r>
      <w:r w:rsidRPr="00C3720A">
        <w:rPr>
          <w:kern w:val="2"/>
          <w:sz w:val="18"/>
          <w:szCs w:val="18"/>
          <w:lang w:eastAsia="ja-JP"/>
        </w:rPr>
        <w:t>impact relative maximale correspondant à la masse maximale s</w:t>
      </w:r>
      <w:r w:rsidR="00B776D5">
        <w:rPr>
          <w:kern w:val="2"/>
          <w:sz w:val="18"/>
          <w:szCs w:val="18"/>
          <w:lang w:eastAsia="ja-JP"/>
        </w:rPr>
        <w:t>’</w:t>
      </w:r>
      <w:r w:rsidRPr="00C3720A">
        <w:rPr>
          <w:kern w:val="2"/>
          <w:sz w:val="18"/>
          <w:szCs w:val="18"/>
          <w:lang w:eastAsia="ja-JP"/>
        </w:rPr>
        <w:t>applique.</w:t>
      </w:r>
    </w:p>
    <w:bookmarkEnd w:id="1"/>
    <w:p w:rsidR="00C3720A" w:rsidRPr="00A27FFE" w:rsidRDefault="00C3720A" w:rsidP="00C3720A">
      <w:pPr>
        <w:pStyle w:val="SingleTxtG"/>
        <w:ind w:left="1701" w:firstLine="23"/>
        <w:rPr>
          <w:strike/>
          <w:color w:val="000000" w:themeColor="text1"/>
        </w:rPr>
      </w:pPr>
      <w:r w:rsidRPr="00A27FFE">
        <w:rPr>
          <w:strike/>
          <w:color w:val="000000" w:themeColor="text1"/>
        </w:rPr>
        <w:t xml:space="preserve">avec  </w:t>
      </w:r>
      <w:r w:rsidRPr="00E2323D">
        <w:rPr>
          <w:strike/>
          <w:color w:val="000000" w:themeColor="text1"/>
        </w:rPr>
        <w:t>α</w:t>
      </w:r>
      <w:r w:rsidRPr="00A27FFE">
        <w:rPr>
          <w:strike/>
          <w:color w:val="000000" w:themeColor="text1"/>
        </w:rPr>
        <w:t> = W</w:t>
      </w:r>
      <w:r w:rsidRPr="00A27FFE">
        <w:rPr>
          <w:strike/>
          <w:color w:val="000000" w:themeColor="text1"/>
          <w:vertAlign w:val="subscript"/>
        </w:rPr>
        <w:t>r</w:t>
      </w:r>
      <w:r w:rsidRPr="00A27FFE">
        <w:rPr>
          <w:strike/>
          <w:color w:val="000000" w:themeColor="text1"/>
        </w:rPr>
        <w:t>/W × L/H, où :</w:t>
      </w:r>
    </w:p>
    <w:p w:rsidR="00C3720A" w:rsidRPr="00A27FFE" w:rsidRDefault="00C3720A" w:rsidP="007F31E5">
      <w:pPr>
        <w:pStyle w:val="SingleTxtG"/>
        <w:ind w:left="2552" w:hanging="284"/>
        <w:rPr>
          <w:strike/>
          <w:color w:val="000000" w:themeColor="text1"/>
        </w:rPr>
      </w:pPr>
      <w:r w:rsidRPr="00E2323D">
        <w:rPr>
          <w:rFonts w:ascii="Symbol" w:hAnsi="Symbol"/>
          <w:strike/>
          <w:color w:val="000000" w:themeColor="text1"/>
        </w:rPr>
        <w:t></w:t>
      </w:r>
      <w:r w:rsidRPr="00A27FFE">
        <w:rPr>
          <w:rFonts w:ascii="Symbol" w:hAnsi="Symbol"/>
          <w:strike/>
          <w:color w:val="000000" w:themeColor="text1"/>
        </w:rPr>
        <w:tab/>
      </w:r>
      <w:r w:rsidRPr="00A27FFE">
        <w:rPr>
          <w:strike/>
          <w:color w:val="000000" w:themeColor="text1"/>
        </w:rPr>
        <w:t>W</w:t>
      </w:r>
      <w:r w:rsidRPr="00A27FFE">
        <w:rPr>
          <w:strike/>
          <w:color w:val="000000" w:themeColor="text1"/>
          <w:vertAlign w:val="subscript"/>
        </w:rPr>
        <w:t>r</w:t>
      </w:r>
      <w:r w:rsidRPr="00A27FFE">
        <w:rPr>
          <w:strike/>
          <w:color w:val="000000" w:themeColor="text1"/>
        </w:rPr>
        <w:t xml:space="preserve"> est l</w:t>
      </w:r>
      <w:r w:rsidR="00B776D5">
        <w:rPr>
          <w:strike/>
          <w:color w:val="000000" w:themeColor="text1"/>
        </w:rPr>
        <w:t>’</w:t>
      </w:r>
      <w:r w:rsidRPr="00A27FFE">
        <w:rPr>
          <w:strike/>
          <w:color w:val="000000" w:themeColor="text1"/>
        </w:rPr>
        <w:t xml:space="preserve">essieu arrière ; </w:t>
      </w:r>
    </w:p>
    <w:p w:rsidR="00C3720A" w:rsidRPr="00A27FFE" w:rsidRDefault="00C3720A" w:rsidP="007F31E5">
      <w:pPr>
        <w:pStyle w:val="SingleTxtG"/>
        <w:ind w:left="2552" w:hanging="284"/>
        <w:rPr>
          <w:strike/>
          <w:color w:val="000000" w:themeColor="text1"/>
        </w:rPr>
      </w:pPr>
      <w:r w:rsidRPr="00E2323D">
        <w:rPr>
          <w:rFonts w:ascii="Symbol" w:hAnsi="Symbol"/>
          <w:strike/>
          <w:color w:val="000000" w:themeColor="text1"/>
        </w:rPr>
        <w:t></w:t>
      </w:r>
      <w:r w:rsidRPr="00A27FFE">
        <w:rPr>
          <w:rFonts w:ascii="Symbol" w:hAnsi="Symbol"/>
          <w:strike/>
          <w:color w:val="000000" w:themeColor="text1"/>
        </w:rPr>
        <w:tab/>
      </w:r>
      <w:r w:rsidRPr="00A27FFE">
        <w:rPr>
          <w:strike/>
          <w:color w:val="000000" w:themeColor="text1"/>
        </w:rPr>
        <w:t>W est la masse du véhicule soumis à l</w:t>
      </w:r>
      <w:r w:rsidR="00B776D5">
        <w:rPr>
          <w:strike/>
          <w:color w:val="000000" w:themeColor="text1"/>
        </w:rPr>
        <w:t>’</w:t>
      </w:r>
      <w:r w:rsidRPr="00A27FFE">
        <w:rPr>
          <w:strike/>
          <w:color w:val="000000" w:themeColor="text1"/>
        </w:rPr>
        <w:t>essai en ordre de marche</w:t>
      </w:r>
      <w:r>
        <w:rPr>
          <w:strike/>
          <w:color w:val="000000" w:themeColor="text1"/>
        </w:rPr>
        <w:t> ;</w:t>
      </w:r>
      <w:r w:rsidRPr="00A27FFE">
        <w:rPr>
          <w:strike/>
          <w:color w:val="000000" w:themeColor="text1"/>
        </w:rPr>
        <w:t xml:space="preserve"> </w:t>
      </w:r>
    </w:p>
    <w:p w:rsidR="00C3720A" w:rsidRPr="00A27FFE" w:rsidRDefault="00C3720A" w:rsidP="007F31E5">
      <w:pPr>
        <w:pStyle w:val="SingleTxtG"/>
        <w:ind w:left="2552" w:hanging="284"/>
        <w:rPr>
          <w:strike/>
          <w:color w:val="000000" w:themeColor="text1"/>
        </w:rPr>
      </w:pPr>
      <w:r w:rsidRPr="00E2323D">
        <w:rPr>
          <w:rFonts w:ascii="Symbol" w:hAnsi="Symbol"/>
          <w:strike/>
          <w:color w:val="000000" w:themeColor="text1"/>
        </w:rPr>
        <w:t></w:t>
      </w:r>
      <w:r w:rsidRPr="00A27FFE">
        <w:rPr>
          <w:rFonts w:ascii="Symbol" w:hAnsi="Symbol"/>
          <w:strike/>
          <w:color w:val="000000" w:themeColor="text1"/>
        </w:rPr>
        <w:tab/>
      </w:r>
      <w:r w:rsidRPr="00A27FFE">
        <w:rPr>
          <w:strike/>
          <w:color w:val="000000" w:themeColor="text1"/>
        </w:rPr>
        <w:t>L est l</w:t>
      </w:r>
      <w:r w:rsidR="00B776D5">
        <w:rPr>
          <w:strike/>
          <w:color w:val="000000" w:themeColor="text1"/>
        </w:rPr>
        <w:t>’</w:t>
      </w:r>
      <w:r w:rsidRPr="00A27FFE">
        <w:rPr>
          <w:strike/>
          <w:color w:val="000000" w:themeColor="text1"/>
        </w:rPr>
        <w:t>empattement du véhicule soumis à l</w:t>
      </w:r>
      <w:r w:rsidR="00B776D5">
        <w:rPr>
          <w:strike/>
          <w:color w:val="000000" w:themeColor="text1"/>
        </w:rPr>
        <w:t>’</w:t>
      </w:r>
      <w:r w:rsidRPr="00A27FFE">
        <w:rPr>
          <w:strike/>
          <w:color w:val="000000" w:themeColor="text1"/>
        </w:rPr>
        <w:t>essai</w:t>
      </w:r>
      <w:r>
        <w:rPr>
          <w:strike/>
          <w:color w:val="000000" w:themeColor="text1"/>
        </w:rPr>
        <w:t> </w:t>
      </w:r>
      <w:r w:rsidRPr="00A27FFE">
        <w:rPr>
          <w:strike/>
          <w:color w:val="000000" w:themeColor="text1"/>
        </w:rPr>
        <w:t xml:space="preserve">; </w:t>
      </w:r>
    </w:p>
    <w:p w:rsidR="00C3720A" w:rsidRPr="00A27FFE" w:rsidRDefault="00C3720A" w:rsidP="007F31E5">
      <w:pPr>
        <w:pStyle w:val="SingleTxtG"/>
        <w:ind w:left="2552" w:hanging="284"/>
        <w:rPr>
          <w:strike/>
          <w:color w:val="000000" w:themeColor="text1"/>
        </w:rPr>
      </w:pPr>
      <w:r w:rsidRPr="00E2323D">
        <w:rPr>
          <w:rFonts w:ascii="Symbol" w:hAnsi="Symbol"/>
          <w:strike/>
          <w:color w:val="000000" w:themeColor="text1"/>
        </w:rPr>
        <w:t></w:t>
      </w:r>
      <w:r w:rsidRPr="00A27FFE">
        <w:rPr>
          <w:rFonts w:ascii="Symbol" w:hAnsi="Symbol"/>
          <w:strike/>
          <w:color w:val="000000" w:themeColor="text1"/>
        </w:rPr>
        <w:tab/>
      </w:r>
      <w:r w:rsidRPr="00A27FFE">
        <w:rPr>
          <w:strike/>
          <w:color w:val="000000" w:themeColor="text1"/>
        </w:rPr>
        <w:t xml:space="preserve">H </w:t>
      </w:r>
      <w:bookmarkStart w:id="2" w:name="_Hlk529924088"/>
      <w:r w:rsidRPr="00A27FFE">
        <w:rPr>
          <w:strike/>
          <w:color w:val="000000" w:themeColor="text1"/>
        </w:rPr>
        <w:t>est la hauteur du centre de gravité du véhicule soumis à l</w:t>
      </w:r>
      <w:r w:rsidR="00B776D5">
        <w:rPr>
          <w:strike/>
          <w:color w:val="000000" w:themeColor="text1"/>
        </w:rPr>
        <w:t>’</w:t>
      </w:r>
      <w:r>
        <w:rPr>
          <w:strike/>
          <w:color w:val="000000" w:themeColor="text1"/>
        </w:rPr>
        <w:t>essai en ordre de marche.</w:t>
      </w:r>
    </w:p>
    <w:p w:rsidR="00C3720A" w:rsidRPr="00A27FFE" w:rsidRDefault="00C3720A" w:rsidP="00C3720A">
      <w:pPr>
        <w:pStyle w:val="SingleTxtG"/>
        <w:ind w:left="1701" w:hanging="20"/>
        <w:rPr>
          <w:strike/>
          <w:color w:val="000000" w:themeColor="text1"/>
        </w:rPr>
      </w:pPr>
      <w:r w:rsidRPr="00A27FFE">
        <w:rPr>
          <w:strike/>
          <w:color w:val="000000" w:themeColor="text1"/>
        </w:rPr>
        <w:t xml:space="preserve">La </w:t>
      </w:r>
      <w:r w:rsidRPr="00FE1497">
        <w:rPr>
          <w:strike/>
          <w:color w:val="000000" w:themeColor="text1"/>
        </w:rPr>
        <w:t>ré</w:t>
      </w:r>
      <w:r w:rsidRPr="00A27FFE">
        <w:rPr>
          <w:strike/>
          <w:color w:val="000000" w:themeColor="text1"/>
        </w:rPr>
        <w:t xml:space="preserve">duction de la vitesse doit </w:t>
      </w:r>
      <w:r>
        <w:rPr>
          <w:strike/>
          <w:color w:val="000000" w:themeColor="text1"/>
        </w:rPr>
        <w:t>être démontrée conformément aux paragraphes 6.4 et 6.5.</w:t>
      </w:r>
    </w:p>
    <w:p w:rsidR="00C3720A" w:rsidRDefault="00C3720A" w:rsidP="00C3720A">
      <w:pPr>
        <w:spacing w:after="120"/>
        <w:ind w:left="1701" w:right="1134" w:hanging="20"/>
        <w:jc w:val="both"/>
        <w:rPr>
          <w:bCs/>
          <w:strike/>
        </w:rPr>
      </w:pPr>
      <w:r w:rsidRPr="00FE1497">
        <w:rPr>
          <w:bCs/>
          <w:strike/>
        </w:rPr>
        <w:t>À</w:t>
      </w:r>
      <w:r w:rsidRPr="00A27FFE">
        <w:rPr>
          <w:bCs/>
          <w:strike/>
        </w:rPr>
        <w:t xml:space="preserve"> la demande</w:t>
      </w:r>
      <w:r w:rsidRPr="00FE1497">
        <w:rPr>
          <w:bCs/>
          <w:strike/>
        </w:rPr>
        <w:t xml:space="preserve"> du constructeur, un véhicule</w:t>
      </w:r>
      <w:r>
        <w:rPr>
          <w:bCs/>
          <w:strike/>
        </w:rPr>
        <w:t xml:space="preserve"> de la catégorie</w:t>
      </w:r>
      <w:r w:rsidRPr="00FE1497">
        <w:rPr>
          <w:bCs/>
          <w:strike/>
        </w:rPr>
        <w:t xml:space="preserve"> N</w:t>
      </w:r>
      <w:r>
        <w:rPr>
          <w:bCs/>
          <w:strike/>
          <w:vertAlign w:val="subscript"/>
        </w:rPr>
        <w:t>1</w:t>
      </w:r>
      <w:r w:rsidRPr="00A27FFE">
        <w:rPr>
          <w:bCs/>
          <w:strike/>
        </w:rPr>
        <w:t xml:space="preserve"> peut être évalué conformément aux exigences </w:t>
      </w:r>
      <w:r>
        <w:rPr>
          <w:bCs/>
          <w:strike/>
        </w:rPr>
        <w:t>pour</w:t>
      </w:r>
      <w:r w:rsidRPr="00A27FFE">
        <w:rPr>
          <w:bCs/>
          <w:strike/>
        </w:rPr>
        <w:t xml:space="preserve"> </w:t>
      </w:r>
      <w:r w:rsidRPr="002D3249">
        <w:rPr>
          <w:bCs/>
          <w:strike/>
          <w:lang w:val="en-US"/>
        </w:rPr>
        <w:t>α</w:t>
      </w:r>
      <w:r w:rsidRPr="00A27FFE">
        <w:rPr>
          <w:bCs/>
          <w:strike/>
        </w:rPr>
        <w:t xml:space="preserve"> &gt;1</w:t>
      </w:r>
      <w:r>
        <w:rPr>
          <w:bCs/>
          <w:strike/>
        </w:rPr>
        <w:t>,</w:t>
      </w:r>
      <w:r w:rsidRPr="00A27FFE">
        <w:rPr>
          <w:bCs/>
          <w:strike/>
        </w:rPr>
        <w:t xml:space="preserve">3 quelle que soit sa valeur </w:t>
      </w:r>
      <w:r w:rsidRPr="002D3249">
        <w:rPr>
          <w:bCs/>
          <w:strike/>
          <w:lang w:val="en-US"/>
        </w:rPr>
        <w:t>α</w:t>
      </w:r>
      <w:r>
        <w:rPr>
          <w:bCs/>
          <w:strike/>
        </w:rPr>
        <w:t> »</w:t>
      </w:r>
      <w:r w:rsidRPr="00A27FFE">
        <w:rPr>
          <w:bCs/>
          <w:strike/>
        </w:rPr>
        <w:t>.</w:t>
      </w:r>
    </w:p>
    <w:bookmarkEnd w:id="2"/>
    <w:p w:rsidR="00C3720A" w:rsidRPr="00A27FFE" w:rsidRDefault="00C3720A" w:rsidP="00C3720A">
      <w:pPr>
        <w:spacing w:after="120"/>
        <w:ind w:left="1157" w:right="1134" w:hanging="23"/>
        <w:jc w:val="both"/>
        <w:rPr>
          <w:color w:val="000000" w:themeColor="text1"/>
        </w:rPr>
      </w:pPr>
      <w:r w:rsidRPr="00CD66E3">
        <w:rPr>
          <w:i/>
          <w:color w:val="000000" w:themeColor="text1"/>
        </w:rPr>
        <w:t>Paragraphe</w:t>
      </w:r>
      <w:r>
        <w:rPr>
          <w:i/>
          <w:color w:val="000000" w:themeColor="text1"/>
        </w:rPr>
        <w:t xml:space="preserve"> 5.2.2</w:t>
      </w:r>
      <w:r w:rsidRPr="00CD66E3">
        <w:rPr>
          <w:i/>
          <w:color w:val="000000" w:themeColor="text1"/>
        </w:rPr>
        <w:t>.4, tableau N</w:t>
      </w:r>
      <w:r w:rsidRPr="00CD66E3">
        <w:rPr>
          <w:i/>
          <w:color w:val="000000" w:themeColor="text1"/>
          <w:vertAlign w:val="subscript"/>
        </w:rPr>
        <w:t>1</w:t>
      </w:r>
      <w:r w:rsidRPr="00CD66E3">
        <w:rPr>
          <w:i/>
          <w:color w:val="000000" w:themeColor="text1"/>
        </w:rPr>
        <w:t xml:space="preserve"> et notes</w:t>
      </w:r>
      <w:r w:rsidRPr="00C3720A">
        <w:t xml:space="preserve">, </w:t>
      </w:r>
      <w:r>
        <w:rPr>
          <w:color w:val="000000" w:themeColor="text1"/>
        </w:rPr>
        <w:t>lire </w:t>
      </w:r>
      <w:r w:rsidRPr="00A27FFE">
        <w:rPr>
          <w:color w:val="000000" w:themeColor="text1"/>
        </w:rPr>
        <w:t>:</w:t>
      </w:r>
    </w:p>
    <w:p w:rsidR="00C3720A" w:rsidRPr="00A27FFE" w:rsidRDefault="00B776D5" w:rsidP="00B776D5">
      <w:pPr>
        <w:pStyle w:val="H23G"/>
        <w:rPr>
          <w:lang w:eastAsia="ja-JP"/>
        </w:rPr>
      </w:pPr>
      <w:r>
        <w:tab/>
      </w:r>
      <w:r>
        <w:tab/>
      </w:r>
      <w:r w:rsidR="00C3720A" w:rsidRPr="00B776D5">
        <w:rPr>
          <w:b w:val="0"/>
        </w:rPr>
        <w:t>«</w:t>
      </w:r>
      <w:r w:rsidR="00C3720A" w:rsidRPr="00C3720A">
        <w:t> </w:t>
      </w:r>
      <w:r w:rsidR="00C3720A" w:rsidRPr="00C3720A">
        <w:rPr>
          <w:lang w:eastAsia="ja-JP"/>
        </w:rPr>
        <w:t>Vitesse d</w:t>
      </w:r>
      <w:r>
        <w:rPr>
          <w:lang w:eastAsia="ja-JP"/>
        </w:rPr>
        <w:t>’</w:t>
      </w:r>
      <w:r w:rsidR="00C3720A" w:rsidRPr="00C3720A">
        <w:rPr>
          <w:lang w:eastAsia="ja-JP"/>
        </w:rPr>
        <w:t>impact maximale (km/h) pour les véhicules de la catégorie M</w:t>
      </w:r>
      <w:r w:rsidR="00C3720A" w:rsidRPr="00C3720A">
        <w:rPr>
          <w:vertAlign w:val="subscript"/>
          <w:lang w:eastAsia="ja-JP"/>
        </w:rPr>
        <w:t>1</w:t>
      </w:r>
      <w:r w:rsidR="00C3720A" w:rsidRPr="00B776D5">
        <w:rPr>
          <w:b w:val="0"/>
          <w:lang w:eastAsia="ja-JP"/>
        </w:rPr>
        <w:t>*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C3720A" w:rsidRPr="00C3720A" w:rsidTr="00424177">
        <w:trPr>
          <w:tblHeader/>
        </w:trPr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3720A" w:rsidRPr="00C3720A" w:rsidRDefault="00C3720A" w:rsidP="007616D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eastAsia="ja-JP"/>
              </w:rPr>
            </w:pPr>
            <w:r w:rsidRPr="00C3720A">
              <w:rPr>
                <w:i/>
                <w:sz w:val="16"/>
                <w:lang w:eastAsia="ja-JP"/>
              </w:rPr>
              <w:t>Vitesse du véhicule mis à l</w:t>
            </w:r>
            <w:r w:rsidR="00B776D5">
              <w:rPr>
                <w:i/>
                <w:sz w:val="16"/>
                <w:lang w:eastAsia="ja-JP"/>
              </w:rPr>
              <w:t>’</w:t>
            </w:r>
            <w:r w:rsidRPr="00C3720A">
              <w:rPr>
                <w:i/>
                <w:sz w:val="16"/>
                <w:lang w:eastAsia="ja-JP"/>
              </w:rPr>
              <w:t>essai (km/h)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3720A" w:rsidRPr="00C3720A" w:rsidRDefault="00C3720A" w:rsidP="007616D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ja-JP"/>
              </w:rPr>
            </w:pPr>
            <w:r w:rsidRPr="00C3720A">
              <w:rPr>
                <w:i/>
                <w:sz w:val="16"/>
                <w:lang w:eastAsia="ja-JP"/>
              </w:rPr>
              <w:t>Masse maximale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3720A" w:rsidRPr="00C3720A" w:rsidRDefault="00C3720A" w:rsidP="007616D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ja-JP"/>
              </w:rPr>
            </w:pPr>
            <w:r w:rsidRPr="00C3720A">
              <w:rPr>
                <w:i/>
                <w:sz w:val="16"/>
                <w:lang w:eastAsia="ja-JP"/>
              </w:rPr>
              <w:t>Masse en ordre de marche</w:t>
            </w:r>
          </w:p>
        </w:tc>
      </w:tr>
      <w:tr w:rsidR="00C3720A" w:rsidRPr="00C3720A" w:rsidTr="00424177"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20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 w:rsidR="00424177"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 w:rsidR="00424177"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25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 w:rsidR="00424177"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 w:rsidR="00424177"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30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 w:rsidR="00424177"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z w:val="18"/>
              </w:rPr>
              <w:t>0</w:t>
            </w:r>
            <w:r w:rsidR="00424177">
              <w:rPr>
                <w:sz w:val="18"/>
              </w:rPr>
              <w:t>,</w:t>
            </w:r>
            <w:r w:rsidRPr="00C3720A">
              <w:rPr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35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20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20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25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25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  <w:lang w:eastAsia="ja-JP"/>
              </w:rPr>
            </w:pPr>
            <w:r w:rsidRPr="00C3720A">
              <w:rPr>
                <w:b/>
                <w:sz w:val="18"/>
                <w:lang w:eastAsia="ja-JP"/>
              </w:rPr>
              <w:t>42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b/>
                <w:sz w:val="18"/>
              </w:rPr>
              <w:t>10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b/>
                <w:sz w:val="18"/>
              </w:rPr>
              <w:t>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45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30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15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30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15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50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35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25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35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25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55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40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30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40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30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</w:tr>
      <w:tr w:rsidR="00C3720A" w:rsidRPr="00C3720A" w:rsidTr="00424177">
        <w:tc>
          <w:tcPr>
            <w:tcW w:w="2456" w:type="dxa"/>
            <w:shd w:val="clear" w:color="auto" w:fill="auto"/>
            <w:hideMark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ja-JP"/>
              </w:rPr>
            </w:pPr>
            <w:r w:rsidRPr="00C3720A">
              <w:rPr>
                <w:sz w:val="18"/>
                <w:lang w:eastAsia="ja-JP"/>
              </w:rPr>
              <w:t>60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45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35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C3720A" w:rsidRPr="00C3720A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C3720A">
              <w:rPr>
                <w:strike/>
                <w:sz w:val="18"/>
                <w:lang w:eastAsia="ja-JP"/>
              </w:rPr>
              <w:t>45</w:t>
            </w:r>
            <w:r w:rsidR="00424177">
              <w:rPr>
                <w:strike/>
                <w:sz w:val="18"/>
                <w:lang w:eastAsia="ja-JP"/>
              </w:rPr>
              <w:t>,</w:t>
            </w:r>
            <w:r w:rsidRPr="00C3720A">
              <w:rPr>
                <w:strike/>
                <w:sz w:val="18"/>
                <w:lang w:eastAsia="ja-JP"/>
              </w:rPr>
              <w:t>00</w:t>
            </w:r>
            <w:r w:rsidRPr="00C3720A">
              <w:rPr>
                <w:sz w:val="18"/>
                <w:lang w:eastAsia="ja-JP"/>
              </w:rPr>
              <w:t xml:space="preserve"> </w:t>
            </w:r>
            <w:r w:rsidRPr="00C3720A">
              <w:rPr>
                <w:b/>
                <w:sz w:val="18"/>
              </w:rPr>
              <w:t>35</w:t>
            </w:r>
            <w:r w:rsidR="00424177">
              <w:rPr>
                <w:b/>
                <w:sz w:val="18"/>
              </w:rPr>
              <w:t>,</w:t>
            </w:r>
            <w:r w:rsidRPr="00C3720A">
              <w:rPr>
                <w:b/>
                <w:sz w:val="18"/>
              </w:rPr>
              <w:t>00</w:t>
            </w:r>
          </w:p>
        </w:tc>
      </w:tr>
    </w:tbl>
    <w:p w:rsidR="00C3720A" w:rsidRPr="00CD66E3" w:rsidRDefault="00C3720A" w:rsidP="00B776D5">
      <w:pPr>
        <w:pStyle w:val="Paragraphedeliste"/>
        <w:widowControl w:val="0"/>
        <w:suppressAutoHyphens w:val="0"/>
        <w:spacing w:before="120" w:line="220" w:lineRule="exact"/>
        <w:ind w:left="1134" w:right="1134" w:firstLine="170"/>
        <w:rPr>
          <w:kern w:val="2"/>
          <w:sz w:val="18"/>
          <w:szCs w:val="18"/>
          <w:lang w:eastAsia="ja-JP"/>
        </w:rPr>
      </w:pPr>
      <w:r w:rsidRPr="00A27FFE">
        <w:rPr>
          <w:kern w:val="2"/>
          <w:sz w:val="18"/>
          <w:szCs w:val="18"/>
          <w:lang w:eastAsia="ja-JP"/>
        </w:rPr>
        <w:t>*</w:t>
      </w:r>
      <w:r w:rsidR="00B776D5">
        <w:rPr>
          <w:kern w:val="2"/>
          <w:sz w:val="18"/>
          <w:szCs w:val="18"/>
          <w:lang w:eastAsia="ja-JP"/>
        </w:rPr>
        <w:t xml:space="preserve">  </w:t>
      </w:r>
      <w:r w:rsidRPr="00CD66E3">
        <w:rPr>
          <w:kern w:val="2"/>
          <w:sz w:val="18"/>
          <w:szCs w:val="18"/>
          <w:lang w:eastAsia="ja-JP"/>
        </w:rPr>
        <w:t xml:space="preserve">Pour les vitesses relatives </w:t>
      </w:r>
      <w:r>
        <w:rPr>
          <w:kern w:val="2"/>
          <w:sz w:val="18"/>
          <w:szCs w:val="18"/>
          <w:lang w:eastAsia="ja-JP"/>
        </w:rPr>
        <w:t xml:space="preserve">comprises </w:t>
      </w:r>
      <w:r w:rsidRPr="00CD66E3">
        <w:rPr>
          <w:kern w:val="2"/>
          <w:sz w:val="18"/>
          <w:szCs w:val="18"/>
          <w:lang w:eastAsia="ja-JP"/>
        </w:rPr>
        <w:t>entre les valeurs indiquées (par exemple 53</w:t>
      </w:r>
      <w:r w:rsidR="00B776D5">
        <w:rPr>
          <w:kern w:val="2"/>
          <w:sz w:val="18"/>
          <w:szCs w:val="18"/>
          <w:lang w:eastAsia="ja-JP"/>
        </w:rPr>
        <w:t> </w:t>
      </w:r>
      <w:r w:rsidRPr="00CD66E3">
        <w:rPr>
          <w:kern w:val="2"/>
          <w:sz w:val="18"/>
          <w:szCs w:val="18"/>
          <w:lang w:eastAsia="ja-JP"/>
        </w:rPr>
        <w:t>km/h), la vitesse d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 xml:space="preserve">impact relative maximale </w:t>
      </w:r>
      <w:r w:rsidRPr="00A27FFE">
        <w:rPr>
          <w:kern w:val="2"/>
          <w:sz w:val="18"/>
          <w:szCs w:val="18"/>
          <w:lang w:eastAsia="ja-JP"/>
        </w:rPr>
        <w:t>(</w:t>
      </w:r>
      <w:r>
        <w:rPr>
          <w:kern w:val="2"/>
          <w:sz w:val="18"/>
          <w:szCs w:val="18"/>
          <w:lang w:eastAsia="ja-JP"/>
        </w:rPr>
        <w:t>c</w:t>
      </w:r>
      <w:r w:rsidR="00B776D5">
        <w:rPr>
          <w:kern w:val="2"/>
          <w:sz w:val="18"/>
          <w:szCs w:val="18"/>
          <w:lang w:eastAsia="ja-JP"/>
        </w:rPr>
        <w:t>’</w:t>
      </w:r>
      <w:r>
        <w:rPr>
          <w:kern w:val="2"/>
          <w:sz w:val="18"/>
          <w:szCs w:val="18"/>
          <w:lang w:eastAsia="ja-JP"/>
        </w:rPr>
        <w:t>est-à-dire</w:t>
      </w:r>
      <w:r w:rsidRPr="00A27FFE">
        <w:rPr>
          <w:kern w:val="2"/>
          <w:sz w:val="18"/>
          <w:szCs w:val="18"/>
          <w:lang w:eastAsia="ja-JP"/>
        </w:rPr>
        <w:t xml:space="preserve"> </w:t>
      </w:r>
      <w:r w:rsidRPr="00A27FFE">
        <w:rPr>
          <w:strike/>
          <w:kern w:val="2"/>
          <w:sz w:val="18"/>
          <w:szCs w:val="18"/>
          <w:lang w:eastAsia="ja-JP"/>
        </w:rPr>
        <w:t>40</w:t>
      </w:r>
      <w:r w:rsidRPr="00A27FFE">
        <w:rPr>
          <w:kern w:val="2"/>
          <w:sz w:val="18"/>
          <w:szCs w:val="18"/>
          <w:lang w:eastAsia="ja-JP"/>
        </w:rPr>
        <w:t xml:space="preserve"> </w:t>
      </w:r>
      <w:r w:rsidRPr="00A27FFE">
        <w:rPr>
          <w:b/>
          <w:kern w:val="2"/>
          <w:sz w:val="18"/>
          <w:szCs w:val="18"/>
          <w:lang w:eastAsia="ja-JP"/>
        </w:rPr>
        <w:t>30</w:t>
      </w:r>
      <w:r w:rsidRPr="00A27FFE">
        <w:rPr>
          <w:kern w:val="2"/>
          <w:sz w:val="18"/>
          <w:szCs w:val="18"/>
          <w:lang w:eastAsia="ja-JP"/>
        </w:rPr>
        <w:t> km/h)</w:t>
      </w:r>
      <w:r w:rsidRPr="00CD66E3">
        <w:rPr>
          <w:kern w:val="2"/>
          <w:sz w:val="18"/>
          <w:szCs w:val="18"/>
          <w:lang w:eastAsia="ja-JP"/>
        </w:rPr>
        <w:t xml:space="preserve"> </w:t>
      </w:r>
      <w:r>
        <w:rPr>
          <w:kern w:val="2"/>
          <w:sz w:val="18"/>
          <w:szCs w:val="18"/>
          <w:lang w:eastAsia="ja-JP"/>
        </w:rPr>
        <w:t>correspondant</w:t>
      </w:r>
      <w:r w:rsidRPr="00CD66E3">
        <w:rPr>
          <w:kern w:val="2"/>
          <w:sz w:val="18"/>
          <w:szCs w:val="18"/>
          <w:lang w:eastAsia="ja-JP"/>
        </w:rPr>
        <w:t xml:space="preserve"> à la vitesse relative immédiatement supérieure (c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>est-à-dire 55</w:t>
      </w:r>
      <w:r w:rsidR="00B776D5">
        <w:rPr>
          <w:kern w:val="2"/>
          <w:sz w:val="18"/>
          <w:szCs w:val="18"/>
          <w:lang w:eastAsia="ja-JP"/>
        </w:rPr>
        <w:t> </w:t>
      </w:r>
      <w:r w:rsidRPr="00CD66E3">
        <w:rPr>
          <w:kern w:val="2"/>
          <w:sz w:val="18"/>
          <w:szCs w:val="18"/>
          <w:lang w:eastAsia="ja-JP"/>
        </w:rPr>
        <w:t xml:space="preserve">km/h) </w:t>
      </w:r>
      <w:r>
        <w:rPr>
          <w:kern w:val="2"/>
          <w:sz w:val="18"/>
          <w:szCs w:val="18"/>
          <w:lang w:eastAsia="ja-JP"/>
        </w:rPr>
        <w:t>s</w:t>
      </w:r>
      <w:r w:rsidR="00B776D5">
        <w:rPr>
          <w:kern w:val="2"/>
          <w:sz w:val="18"/>
          <w:szCs w:val="18"/>
          <w:lang w:eastAsia="ja-JP"/>
        </w:rPr>
        <w:t>’</w:t>
      </w:r>
      <w:r>
        <w:rPr>
          <w:kern w:val="2"/>
          <w:sz w:val="18"/>
          <w:szCs w:val="18"/>
          <w:lang w:eastAsia="ja-JP"/>
        </w:rPr>
        <w:t>applique.</w:t>
      </w:r>
      <w:r w:rsidRPr="00CD66E3">
        <w:rPr>
          <w:kern w:val="2"/>
          <w:sz w:val="18"/>
          <w:szCs w:val="18"/>
          <w:lang w:eastAsia="ja-JP"/>
        </w:rPr>
        <w:t xml:space="preserve"> </w:t>
      </w:r>
    </w:p>
    <w:p w:rsidR="00C3720A" w:rsidRPr="00CD66E3" w:rsidRDefault="00C3720A" w:rsidP="00C3720A">
      <w:pPr>
        <w:pStyle w:val="Paragraphedeliste"/>
        <w:widowControl w:val="0"/>
        <w:suppressAutoHyphens w:val="0"/>
        <w:spacing w:line="220" w:lineRule="exact"/>
        <w:ind w:left="1134" w:right="1134" w:hanging="567"/>
        <w:rPr>
          <w:kern w:val="2"/>
          <w:sz w:val="18"/>
          <w:szCs w:val="18"/>
          <w:lang w:eastAsia="ja-JP"/>
        </w:rPr>
      </w:pPr>
      <w:r w:rsidRPr="00CD66E3">
        <w:rPr>
          <w:kern w:val="2"/>
          <w:sz w:val="18"/>
          <w:szCs w:val="18"/>
          <w:lang w:eastAsia="ja-JP"/>
        </w:rPr>
        <w:tab/>
        <w:t>Pour les masses supérieures à la masse en ordre de marche, la vitesse d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 xml:space="preserve">impact relative maximale </w:t>
      </w:r>
      <w:r>
        <w:rPr>
          <w:kern w:val="2"/>
          <w:sz w:val="18"/>
          <w:szCs w:val="18"/>
          <w:lang w:eastAsia="ja-JP"/>
        </w:rPr>
        <w:t>correspondant</w:t>
      </w:r>
      <w:r w:rsidRPr="00CD66E3">
        <w:rPr>
          <w:kern w:val="2"/>
          <w:sz w:val="18"/>
          <w:szCs w:val="18"/>
          <w:lang w:eastAsia="ja-JP"/>
        </w:rPr>
        <w:t xml:space="preserve"> à la masse maximale s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>applique.</w:t>
      </w:r>
    </w:p>
    <w:p w:rsidR="00C3720A" w:rsidRPr="00A27FFE" w:rsidRDefault="00B776D5" w:rsidP="00B776D5">
      <w:pPr>
        <w:pStyle w:val="H23G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C3720A" w:rsidRPr="00A27FFE">
        <w:rPr>
          <w:lang w:eastAsia="ja-JP"/>
        </w:rPr>
        <w:t>Vitesse d</w:t>
      </w:r>
      <w:r>
        <w:rPr>
          <w:lang w:eastAsia="ja-JP"/>
        </w:rPr>
        <w:t>’</w:t>
      </w:r>
      <w:r w:rsidR="00C3720A" w:rsidRPr="00A27FFE">
        <w:rPr>
          <w:lang w:eastAsia="ja-JP"/>
        </w:rPr>
        <w:t>impact maximale (km/h) pour les véhicules de la catégorie N</w:t>
      </w:r>
      <w:r w:rsidR="00C3720A">
        <w:rPr>
          <w:vertAlign w:val="subscript"/>
          <w:lang w:eastAsia="ja-JP"/>
        </w:rPr>
        <w:t>1</w:t>
      </w:r>
      <w:r w:rsidR="00C3720A" w:rsidRPr="00A27FFE">
        <w:t>*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479"/>
        <w:gridCol w:w="1371"/>
        <w:gridCol w:w="1372"/>
        <w:gridCol w:w="1393"/>
      </w:tblGrid>
      <w:tr w:rsidR="00B52C90" w:rsidRPr="00B52C90" w:rsidTr="009B635B">
        <w:trPr>
          <w:tblHeader/>
        </w:trPr>
        <w:tc>
          <w:tcPr>
            <w:tcW w:w="175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3720A" w:rsidRPr="00B52C90" w:rsidRDefault="00C3720A" w:rsidP="007616D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B52C90">
              <w:rPr>
                <w:i/>
                <w:sz w:val="16"/>
                <w:szCs w:val="16"/>
                <w:lang w:eastAsia="ja-JP"/>
              </w:rPr>
              <w:t xml:space="preserve">Vitesse du véhicule </w:t>
            </w:r>
            <w:r w:rsidR="009B635B">
              <w:rPr>
                <w:i/>
                <w:sz w:val="16"/>
                <w:szCs w:val="16"/>
                <w:lang w:eastAsia="ja-JP"/>
              </w:rPr>
              <w:br/>
            </w:r>
            <w:r w:rsidRPr="00B52C90">
              <w:rPr>
                <w:i/>
                <w:sz w:val="16"/>
                <w:szCs w:val="16"/>
                <w:lang w:eastAsia="ja-JP"/>
              </w:rPr>
              <w:t>mis à l</w:t>
            </w:r>
            <w:r w:rsidR="00B776D5" w:rsidRPr="00B52C90">
              <w:rPr>
                <w:i/>
                <w:sz w:val="16"/>
                <w:szCs w:val="16"/>
                <w:lang w:eastAsia="ja-JP"/>
              </w:rPr>
              <w:t>’</w:t>
            </w:r>
            <w:r w:rsidRPr="00B52C90">
              <w:rPr>
                <w:i/>
                <w:sz w:val="16"/>
                <w:szCs w:val="16"/>
                <w:lang w:eastAsia="ja-JP"/>
              </w:rPr>
              <w:t>essai (km/h)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720A" w:rsidRPr="00987A1F" w:rsidRDefault="00C3720A" w:rsidP="007616D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b/>
                <w:i/>
                <w:sz w:val="16"/>
                <w:szCs w:val="16"/>
                <w:lang w:eastAsia="ja-JP"/>
              </w:rPr>
            </w:pPr>
            <w:r w:rsidRPr="00987A1F">
              <w:rPr>
                <w:b/>
                <w:i/>
                <w:sz w:val="16"/>
                <w:szCs w:val="16"/>
                <w:lang w:eastAsia="ja-JP"/>
              </w:rPr>
              <w:t>Masse maximale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720A" w:rsidRPr="00987A1F" w:rsidRDefault="00C3720A" w:rsidP="007616D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b/>
                <w:i/>
                <w:sz w:val="16"/>
                <w:szCs w:val="16"/>
                <w:lang w:eastAsia="ja-JP"/>
              </w:rPr>
            </w:pPr>
            <w:r w:rsidRPr="00987A1F">
              <w:rPr>
                <w:b/>
                <w:i/>
                <w:sz w:val="16"/>
                <w:szCs w:val="16"/>
                <w:lang w:eastAsia="ja-JP"/>
              </w:rPr>
              <w:t>Masse en ordre de marche</w:t>
            </w:r>
          </w:p>
        </w:tc>
      </w:tr>
      <w:tr w:rsidR="00B52C90" w:rsidRPr="00B52C90" w:rsidTr="009B635B">
        <w:trPr>
          <w:tblHeader/>
        </w:trPr>
        <w:tc>
          <w:tcPr>
            <w:tcW w:w="175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i/>
                <w:strike/>
                <w:sz w:val="16"/>
                <w:szCs w:val="16"/>
              </w:rPr>
            </w:pPr>
            <w:r w:rsidRPr="00B52C90">
              <w:rPr>
                <w:i/>
                <w:strike/>
                <w:sz w:val="16"/>
                <w:szCs w:val="16"/>
              </w:rPr>
              <w:t>[α &gt;1</w:t>
            </w:r>
            <w:r w:rsidR="007616D4">
              <w:rPr>
                <w:i/>
                <w:strike/>
                <w:sz w:val="16"/>
                <w:szCs w:val="16"/>
              </w:rPr>
              <w:t>,</w:t>
            </w:r>
            <w:r w:rsidRPr="00B52C90">
              <w:rPr>
                <w:i/>
                <w:strike/>
                <w:sz w:val="16"/>
                <w:szCs w:val="16"/>
              </w:rPr>
              <w:t>3]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i/>
                <w:strike/>
                <w:sz w:val="16"/>
                <w:szCs w:val="16"/>
              </w:rPr>
            </w:pPr>
            <w:r w:rsidRPr="00B52C90">
              <w:rPr>
                <w:i/>
                <w:strike/>
                <w:sz w:val="16"/>
                <w:szCs w:val="16"/>
              </w:rPr>
              <w:t>α ≤1</w:t>
            </w:r>
            <w:r w:rsidR="007616D4">
              <w:rPr>
                <w:i/>
                <w:strike/>
                <w:sz w:val="16"/>
                <w:szCs w:val="16"/>
              </w:rPr>
              <w:t>,</w:t>
            </w:r>
            <w:r w:rsidRPr="00B52C90">
              <w:rPr>
                <w:i/>
                <w:strike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i/>
                <w:strike/>
                <w:sz w:val="16"/>
                <w:szCs w:val="16"/>
              </w:rPr>
            </w:pPr>
            <w:r w:rsidRPr="00B52C90">
              <w:rPr>
                <w:i/>
                <w:strike/>
                <w:sz w:val="16"/>
                <w:szCs w:val="16"/>
              </w:rPr>
              <w:t>α &gt;1</w:t>
            </w:r>
            <w:r w:rsidR="007616D4">
              <w:rPr>
                <w:i/>
                <w:strike/>
                <w:sz w:val="16"/>
                <w:szCs w:val="16"/>
              </w:rPr>
              <w:t>,</w:t>
            </w:r>
            <w:r w:rsidRPr="00B52C90">
              <w:rPr>
                <w:i/>
                <w:strike/>
                <w:sz w:val="16"/>
                <w:szCs w:val="16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i/>
                <w:strike/>
                <w:sz w:val="16"/>
                <w:szCs w:val="16"/>
              </w:rPr>
            </w:pPr>
            <w:r w:rsidRPr="00B52C90">
              <w:rPr>
                <w:i/>
                <w:strike/>
                <w:sz w:val="16"/>
                <w:szCs w:val="16"/>
              </w:rPr>
              <w:t>[α ≤1</w:t>
            </w:r>
            <w:r w:rsidR="007616D4">
              <w:rPr>
                <w:i/>
                <w:strike/>
                <w:sz w:val="16"/>
                <w:szCs w:val="16"/>
              </w:rPr>
              <w:t>,</w:t>
            </w:r>
            <w:r w:rsidRPr="00B52C90">
              <w:rPr>
                <w:i/>
                <w:strike/>
                <w:sz w:val="16"/>
                <w:szCs w:val="16"/>
              </w:rPr>
              <w:t>3]</w:t>
            </w:r>
          </w:p>
        </w:tc>
      </w:tr>
      <w:tr w:rsidR="00B52C90" w:rsidRPr="00B52C90" w:rsidTr="009B635B"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20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z w:val="18"/>
              </w:rPr>
              <w:t>0</w:t>
            </w:r>
            <w:r w:rsidR="007616D4">
              <w:rPr>
                <w:sz w:val="18"/>
              </w:rPr>
              <w:t>,</w:t>
            </w:r>
            <w:r w:rsidRPr="00B52C90">
              <w:rPr>
                <w:sz w:val="18"/>
              </w:rPr>
              <w:t>00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z w:val="18"/>
              </w:rPr>
              <w:t>0</w:t>
            </w:r>
            <w:r w:rsidR="007616D4">
              <w:rPr>
                <w:sz w:val="18"/>
              </w:rPr>
              <w:t>,</w:t>
            </w:r>
            <w:r w:rsidRPr="00B52C90">
              <w:rPr>
                <w:sz w:val="18"/>
              </w:rPr>
              <w:t>00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25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z w:val="18"/>
              </w:rPr>
              <w:t>0</w:t>
            </w:r>
            <w:r w:rsidR="007616D4">
              <w:rPr>
                <w:sz w:val="18"/>
              </w:rPr>
              <w:t>,</w:t>
            </w:r>
            <w:r w:rsidRPr="00B52C90">
              <w:rPr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10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z w:val="18"/>
              </w:rPr>
              <w:t>0</w:t>
            </w:r>
            <w:r w:rsidR="007616D4">
              <w:rPr>
                <w:sz w:val="18"/>
              </w:rPr>
              <w:t>,</w:t>
            </w:r>
            <w:r w:rsidRPr="00B52C90">
              <w:rPr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30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z w:val="18"/>
              </w:rPr>
              <w:t>0</w:t>
            </w:r>
            <w:r w:rsidR="007616D4">
              <w:rPr>
                <w:sz w:val="18"/>
              </w:rPr>
              <w:t>,</w:t>
            </w:r>
            <w:r w:rsidRPr="00B52C90">
              <w:rPr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15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z w:val="18"/>
              </w:rPr>
              <w:t>0</w:t>
            </w:r>
            <w:r w:rsidR="007616D4">
              <w:rPr>
                <w:sz w:val="18"/>
              </w:rPr>
              <w:t>,</w:t>
            </w:r>
            <w:r w:rsidRPr="00B52C90">
              <w:rPr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15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35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20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25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20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20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40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25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30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25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25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</w:rPr>
            </w:pPr>
            <w:r w:rsidRPr="00B52C90">
              <w:rPr>
                <w:b/>
                <w:sz w:val="18"/>
              </w:rPr>
              <w:t>42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/>
                <w:sz w:val="18"/>
              </w:rPr>
            </w:pPr>
            <w:r w:rsidRPr="00B52C90">
              <w:rPr>
                <w:b/>
                <w:sz w:val="18"/>
              </w:rPr>
              <w:t>10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-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b/>
                <w:sz w:val="18"/>
              </w:rPr>
              <w:t>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-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45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30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15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35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30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15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30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50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35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25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40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35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25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35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55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40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30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45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40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30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45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  <w:tr w:rsidR="00B52C90" w:rsidRPr="00B52C90" w:rsidTr="009B635B">
        <w:tc>
          <w:tcPr>
            <w:tcW w:w="175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B52C90">
              <w:rPr>
                <w:sz w:val="18"/>
              </w:rPr>
              <w:t>60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45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35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50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B52C90">
              <w:rPr>
                <w:strike/>
                <w:sz w:val="18"/>
                <w:lang w:eastAsia="ja-JP"/>
              </w:rPr>
              <w:t>45</w:t>
            </w:r>
            <w:r w:rsidR="007616D4">
              <w:rPr>
                <w:strike/>
                <w:sz w:val="18"/>
                <w:lang w:eastAsia="ja-JP"/>
              </w:rPr>
              <w:t>,</w:t>
            </w:r>
            <w:r w:rsidRPr="00B52C90">
              <w:rPr>
                <w:strike/>
                <w:sz w:val="18"/>
                <w:lang w:eastAsia="ja-JP"/>
              </w:rPr>
              <w:t>00</w:t>
            </w:r>
            <w:r w:rsidRPr="00B52C90">
              <w:rPr>
                <w:sz w:val="18"/>
                <w:lang w:eastAsia="ja-JP"/>
              </w:rPr>
              <w:t xml:space="preserve"> </w:t>
            </w:r>
            <w:r w:rsidRPr="00B52C90">
              <w:rPr>
                <w:b/>
                <w:sz w:val="18"/>
              </w:rPr>
              <w:t>35</w:t>
            </w:r>
            <w:r w:rsidR="007616D4">
              <w:rPr>
                <w:b/>
                <w:sz w:val="18"/>
              </w:rPr>
              <w:t>,</w:t>
            </w:r>
            <w:r w:rsidRPr="00B52C90">
              <w:rPr>
                <w:b/>
                <w:sz w:val="18"/>
              </w:rPr>
              <w:t>00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720A" w:rsidRPr="00B52C90" w:rsidRDefault="00C3720A" w:rsidP="007616D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trike/>
                <w:sz w:val="18"/>
              </w:rPr>
            </w:pPr>
            <w:r w:rsidRPr="00B52C90">
              <w:rPr>
                <w:strike/>
                <w:sz w:val="18"/>
              </w:rPr>
              <w:t>50</w:t>
            </w:r>
            <w:r w:rsidR="007616D4">
              <w:rPr>
                <w:strike/>
                <w:sz w:val="18"/>
              </w:rPr>
              <w:t>,</w:t>
            </w:r>
            <w:r w:rsidRPr="00B52C90">
              <w:rPr>
                <w:strike/>
                <w:sz w:val="18"/>
              </w:rPr>
              <w:t>00</w:t>
            </w:r>
          </w:p>
        </w:tc>
      </w:tr>
    </w:tbl>
    <w:p w:rsidR="00C3720A" w:rsidRPr="00CD66E3" w:rsidRDefault="00C3720A" w:rsidP="00EB2AFB">
      <w:pPr>
        <w:pStyle w:val="Paragraphedeliste"/>
        <w:widowControl w:val="0"/>
        <w:suppressAutoHyphens w:val="0"/>
        <w:spacing w:before="120" w:after="240" w:line="220" w:lineRule="exact"/>
        <w:ind w:left="1134" w:right="1134" w:firstLine="170"/>
        <w:rPr>
          <w:kern w:val="2"/>
          <w:sz w:val="18"/>
          <w:szCs w:val="18"/>
          <w:lang w:eastAsia="ja-JP"/>
        </w:rPr>
      </w:pPr>
      <w:r w:rsidRPr="00EB2AFB">
        <w:rPr>
          <w:kern w:val="2"/>
          <w:sz w:val="18"/>
          <w:szCs w:val="18"/>
          <w:lang w:eastAsia="ja-JP"/>
        </w:rPr>
        <w:t>*</w:t>
      </w:r>
      <w:r w:rsidR="00987A1F">
        <w:rPr>
          <w:b/>
          <w:kern w:val="2"/>
          <w:lang w:eastAsia="ja-JP"/>
        </w:rPr>
        <w:t xml:space="preserve">  </w:t>
      </w:r>
      <w:r w:rsidRPr="00CD66E3">
        <w:rPr>
          <w:kern w:val="2"/>
          <w:sz w:val="18"/>
          <w:szCs w:val="18"/>
          <w:lang w:eastAsia="ja-JP"/>
        </w:rPr>
        <w:t xml:space="preserve">Pour les vitesses relatives </w:t>
      </w:r>
      <w:r>
        <w:rPr>
          <w:kern w:val="2"/>
          <w:sz w:val="18"/>
          <w:szCs w:val="18"/>
          <w:lang w:eastAsia="ja-JP"/>
        </w:rPr>
        <w:t xml:space="preserve">comprises </w:t>
      </w:r>
      <w:r w:rsidRPr="00CD66E3">
        <w:rPr>
          <w:kern w:val="2"/>
          <w:sz w:val="18"/>
          <w:szCs w:val="18"/>
          <w:lang w:eastAsia="ja-JP"/>
        </w:rPr>
        <w:t>entre les valeurs indiquées (par exemple 53</w:t>
      </w:r>
      <w:r w:rsidR="00EB2AFB">
        <w:rPr>
          <w:kern w:val="2"/>
          <w:sz w:val="18"/>
          <w:szCs w:val="18"/>
          <w:lang w:eastAsia="ja-JP"/>
        </w:rPr>
        <w:t> </w:t>
      </w:r>
      <w:r w:rsidRPr="00CD66E3">
        <w:rPr>
          <w:kern w:val="2"/>
          <w:sz w:val="18"/>
          <w:szCs w:val="18"/>
          <w:lang w:eastAsia="ja-JP"/>
        </w:rPr>
        <w:t>km/h), la</w:t>
      </w:r>
      <w:r w:rsidR="00EB2AFB">
        <w:rPr>
          <w:kern w:val="2"/>
          <w:sz w:val="18"/>
          <w:szCs w:val="18"/>
          <w:lang w:eastAsia="ja-JP"/>
        </w:rPr>
        <w:t> </w:t>
      </w:r>
      <w:r w:rsidRPr="00CD66E3">
        <w:rPr>
          <w:kern w:val="2"/>
          <w:sz w:val="18"/>
          <w:szCs w:val="18"/>
          <w:lang w:eastAsia="ja-JP"/>
        </w:rPr>
        <w:t>vitesse d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 xml:space="preserve">impact relative maximale </w:t>
      </w:r>
      <w:r w:rsidRPr="00A27FFE">
        <w:rPr>
          <w:kern w:val="2"/>
          <w:sz w:val="18"/>
          <w:szCs w:val="18"/>
          <w:lang w:eastAsia="ja-JP"/>
        </w:rPr>
        <w:t>(</w:t>
      </w:r>
      <w:r>
        <w:rPr>
          <w:kern w:val="2"/>
          <w:sz w:val="18"/>
          <w:szCs w:val="18"/>
          <w:lang w:eastAsia="ja-JP"/>
        </w:rPr>
        <w:t>c</w:t>
      </w:r>
      <w:r w:rsidR="00B776D5">
        <w:rPr>
          <w:kern w:val="2"/>
          <w:sz w:val="18"/>
          <w:szCs w:val="18"/>
          <w:lang w:eastAsia="ja-JP"/>
        </w:rPr>
        <w:t>’</w:t>
      </w:r>
      <w:r>
        <w:rPr>
          <w:kern w:val="2"/>
          <w:sz w:val="18"/>
          <w:szCs w:val="18"/>
          <w:lang w:eastAsia="ja-JP"/>
        </w:rPr>
        <w:t>est-à-dire</w:t>
      </w:r>
      <w:r w:rsidRPr="00A27FFE">
        <w:rPr>
          <w:kern w:val="2"/>
          <w:sz w:val="18"/>
          <w:szCs w:val="18"/>
          <w:lang w:eastAsia="ja-JP"/>
        </w:rPr>
        <w:t xml:space="preserve"> </w:t>
      </w:r>
      <w:r w:rsidRPr="00A27FFE">
        <w:rPr>
          <w:strike/>
          <w:kern w:val="2"/>
          <w:sz w:val="18"/>
          <w:szCs w:val="18"/>
          <w:lang w:eastAsia="ja-JP"/>
        </w:rPr>
        <w:t>40/45</w:t>
      </w:r>
      <w:r w:rsidRPr="00A27FFE">
        <w:rPr>
          <w:kern w:val="2"/>
          <w:sz w:val="18"/>
          <w:szCs w:val="18"/>
          <w:lang w:eastAsia="ja-JP"/>
        </w:rPr>
        <w:t> </w:t>
      </w:r>
      <w:r w:rsidRPr="00A27FFE">
        <w:rPr>
          <w:b/>
          <w:kern w:val="2"/>
          <w:sz w:val="18"/>
          <w:szCs w:val="18"/>
          <w:lang w:eastAsia="ja-JP"/>
        </w:rPr>
        <w:t>30/30</w:t>
      </w:r>
      <w:r w:rsidRPr="00A27FFE">
        <w:rPr>
          <w:kern w:val="2"/>
          <w:sz w:val="18"/>
          <w:szCs w:val="18"/>
          <w:lang w:eastAsia="ja-JP"/>
        </w:rPr>
        <w:t xml:space="preserve"> km/h)</w:t>
      </w:r>
      <w:r>
        <w:rPr>
          <w:kern w:val="2"/>
          <w:sz w:val="18"/>
          <w:szCs w:val="18"/>
          <w:lang w:eastAsia="ja-JP"/>
        </w:rPr>
        <w:t xml:space="preserve"> correspondant</w:t>
      </w:r>
      <w:r w:rsidRPr="00CD66E3">
        <w:rPr>
          <w:kern w:val="2"/>
          <w:sz w:val="18"/>
          <w:szCs w:val="18"/>
          <w:lang w:eastAsia="ja-JP"/>
        </w:rPr>
        <w:t xml:space="preserve"> à la vitesse relative immédiatement supérieure (c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>est-à-dire 55</w:t>
      </w:r>
      <w:r w:rsidR="00EB2AFB">
        <w:rPr>
          <w:kern w:val="2"/>
          <w:sz w:val="18"/>
          <w:szCs w:val="18"/>
          <w:lang w:eastAsia="ja-JP"/>
        </w:rPr>
        <w:t> </w:t>
      </w:r>
      <w:r w:rsidRPr="00CD66E3">
        <w:rPr>
          <w:kern w:val="2"/>
          <w:sz w:val="18"/>
          <w:szCs w:val="18"/>
          <w:lang w:eastAsia="ja-JP"/>
        </w:rPr>
        <w:t xml:space="preserve">km/h) </w:t>
      </w:r>
      <w:r>
        <w:rPr>
          <w:kern w:val="2"/>
          <w:sz w:val="18"/>
          <w:szCs w:val="18"/>
          <w:lang w:eastAsia="ja-JP"/>
        </w:rPr>
        <w:t>s</w:t>
      </w:r>
      <w:r w:rsidR="00B776D5">
        <w:rPr>
          <w:kern w:val="2"/>
          <w:sz w:val="18"/>
          <w:szCs w:val="18"/>
          <w:lang w:eastAsia="ja-JP"/>
        </w:rPr>
        <w:t>’</w:t>
      </w:r>
      <w:r>
        <w:rPr>
          <w:kern w:val="2"/>
          <w:sz w:val="18"/>
          <w:szCs w:val="18"/>
          <w:lang w:eastAsia="ja-JP"/>
        </w:rPr>
        <w:t>applique.</w:t>
      </w:r>
      <w:r w:rsidRPr="00CD66E3">
        <w:rPr>
          <w:kern w:val="2"/>
          <w:sz w:val="18"/>
          <w:szCs w:val="18"/>
          <w:lang w:eastAsia="ja-JP"/>
        </w:rPr>
        <w:t xml:space="preserve"> </w:t>
      </w:r>
    </w:p>
    <w:p w:rsidR="00C3720A" w:rsidRPr="00CD66E3" w:rsidRDefault="00C3720A" w:rsidP="00EB2AFB">
      <w:pPr>
        <w:pStyle w:val="Paragraphedeliste"/>
        <w:widowControl w:val="0"/>
        <w:suppressAutoHyphens w:val="0"/>
        <w:spacing w:after="240" w:line="220" w:lineRule="exact"/>
        <w:ind w:left="1134" w:right="1134" w:hanging="567"/>
        <w:rPr>
          <w:kern w:val="2"/>
          <w:sz w:val="18"/>
          <w:szCs w:val="18"/>
          <w:lang w:eastAsia="ja-JP"/>
        </w:rPr>
      </w:pPr>
      <w:r w:rsidRPr="00CD66E3">
        <w:rPr>
          <w:kern w:val="2"/>
          <w:sz w:val="18"/>
          <w:szCs w:val="18"/>
          <w:lang w:eastAsia="ja-JP"/>
        </w:rPr>
        <w:tab/>
        <w:t>Pour les masses supérieures à la masse en ordre de marche, la vitesse d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 xml:space="preserve">impact relative maximale </w:t>
      </w:r>
      <w:r>
        <w:rPr>
          <w:kern w:val="2"/>
          <w:sz w:val="18"/>
          <w:szCs w:val="18"/>
          <w:lang w:eastAsia="ja-JP"/>
        </w:rPr>
        <w:t>correspondant</w:t>
      </w:r>
      <w:r w:rsidRPr="00CD66E3">
        <w:rPr>
          <w:kern w:val="2"/>
          <w:sz w:val="18"/>
          <w:szCs w:val="18"/>
          <w:lang w:eastAsia="ja-JP"/>
        </w:rPr>
        <w:t xml:space="preserve"> à la masse maximale s</w:t>
      </w:r>
      <w:r w:rsidR="00B776D5">
        <w:rPr>
          <w:kern w:val="2"/>
          <w:sz w:val="18"/>
          <w:szCs w:val="18"/>
          <w:lang w:eastAsia="ja-JP"/>
        </w:rPr>
        <w:t>’</w:t>
      </w:r>
      <w:r w:rsidRPr="00CD66E3">
        <w:rPr>
          <w:kern w:val="2"/>
          <w:sz w:val="18"/>
          <w:szCs w:val="18"/>
          <w:lang w:eastAsia="ja-JP"/>
        </w:rPr>
        <w:t>applique.</w:t>
      </w:r>
    </w:p>
    <w:p w:rsidR="00C3720A" w:rsidRPr="00CD66E3" w:rsidRDefault="00C3720A" w:rsidP="00EB2AFB">
      <w:pPr>
        <w:pStyle w:val="SingleTxtG"/>
        <w:ind w:left="1701" w:firstLine="20"/>
        <w:rPr>
          <w:strike/>
          <w:color w:val="000000" w:themeColor="text1"/>
        </w:rPr>
      </w:pPr>
      <w:r w:rsidRPr="00CD66E3">
        <w:rPr>
          <w:strike/>
          <w:color w:val="000000" w:themeColor="text1"/>
        </w:rPr>
        <w:t xml:space="preserve">avec  </w:t>
      </w:r>
      <w:r w:rsidRPr="00E2323D">
        <w:rPr>
          <w:strike/>
          <w:color w:val="000000" w:themeColor="text1"/>
        </w:rPr>
        <w:t>α</w:t>
      </w:r>
      <w:r w:rsidRPr="00CD66E3">
        <w:rPr>
          <w:strike/>
          <w:color w:val="000000" w:themeColor="text1"/>
        </w:rPr>
        <w:t> = W</w:t>
      </w:r>
      <w:r w:rsidRPr="00CD66E3">
        <w:rPr>
          <w:strike/>
          <w:color w:val="000000" w:themeColor="text1"/>
          <w:vertAlign w:val="subscript"/>
        </w:rPr>
        <w:t>r</w:t>
      </w:r>
      <w:r w:rsidRPr="00CD66E3">
        <w:rPr>
          <w:strike/>
          <w:color w:val="000000" w:themeColor="text1"/>
        </w:rPr>
        <w:t>/W × L/H, où :</w:t>
      </w:r>
    </w:p>
    <w:p w:rsidR="00C3720A" w:rsidRPr="00CD66E3" w:rsidRDefault="00C3720A" w:rsidP="00EB2AFB">
      <w:pPr>
        <w:pStyle w:val="SingleTxtG"/>
        <w:ind w:left="2552" w:hanging="284"/>
        <w:rPr>
          <w:strike/>
          <w:color w:val="000000" w:themeColor="text1"/>
        </w:rPr>
      </w:pPr>
      <w:bookmarkStart w:id="3" w:name="_Hlk14699124"/>
      <w:r w:rsidRPr="00E2323D">
        <w:rPr>
          <w:rFonts w:ascii="Symbol" w:hAnsi="Symbol"/>
          <w:strike/>
          <w:color w:val="000000" w:themeColor="text1"/>
        </w:rPr>
        <w:t></w:t>
      </w:r>
      <w:r w:rsidRPr="00CD66E3">
        <w:rPr>
          <w:rFonts w:ascii="Symbol" w:hAnsi="Symbol"/>
          <w:strike/>
          <w:color w:val="000000" w:themeColor="text1"/>
        </w:rPr>
        <w:tab/>
      </w:r>
      <w:bookmarkEnd w:id="3"/>
      <w:r w:rsidRPr="00CD66E3">
        <w:rPr>
          <w:strike/>
          <w:color w:val="000000" w:themeColor="text1"/>
        </w:rPr>
        <w:t>W</w:t>
      </w:r>
      <w:r w:rsidRPr="00CD66E3">
        <w:rPr>
          <w:strike/>
          <w:color w:val="000000" w:themeColor="text1"/>
          <w:vertAlign w:val="subscript"/>
        </w:rPr>
        <w:t>r</w:t>
      </w:r>
      <w:r w:rsidRPr="00CD66E3">
        <w:rPr>
          <w:strike/>
          <w:color w:val="000000" w:themeColor="text1"/>
        </w:rPr>
        <w:t xml:space="preserve"> est l</w:t>
      </w:r>
      <w:r w:rsidR="00B776D5">
        <w:rPr>
          <w:strike/>
          <w:color w:val="000000" w:themeColor="text1"/>
        </w:rPr>
        <w:t>’</w:t>
      </w:r>
      <w:r w:rsidRPr="00CD66E3">
        <w:rPr>
          <w:strike/>
          <w:color w:val="000000" w:themeColor="text1"/>
        </w:rPr>
        <w:t xml:space="preserve">essieu arrière ; </w:t>
      </w:r>
    </w:p>
    <w:p w:rsidR="00C3720A" w:rsidRPr="00CD66E3" w:rsidRDefault="00EB2AFB" w:rsidP="00EB2AFB">
      <w:pPr>
        <w:pStyle w:val="SingleTxtG"/>
        <w:ind w:left="2552" w:hanging="284"/>
        <w:rPr>
          <w:strike/>
          <w:color w:val="000000" w:themeColor="text1"/>
        </w:rPr>
      </w:pPr>
      <w:r w:rsidRPr="00EB2AFB">
        <w:rPr>
          <w:rFonts w:ascii="Symbol" w:hAnsi="Symbol"/>
          <w:strike/>
          <w:color w:val="000000" w:themeColor="text1"/>
        </w:rPr>
        <w:t></w:t>
      </w:r>
      <w:r w:rsidRPr="00EB2AFB">
        <w:rPr>
          <w:rFonts w:ascii="Symbol" w:hAnsi="Symbol"/>
          <w:strike/>
          <w:color w:val="000000" w:themeColor="text1"/>
        </w:rPr>
        <w:tab/>
      </w:r>
      <w:r w:rsidR="00C3720A" w:rsidRPr="00CD66E3">
        <w:rPr>
          <w:strike/>
          <w:color w:val="000000" w:themeColor="text1"/>
        </w:rPr>
        <w:t>W est la masse du véhicule soumis à l</w:t>
      </w:r>
      <w:r w:rsidR="00B776D5">
        <w:rPr>
          <w:strike/>
          <w:color w:val="000000" w:themeColor="text1"/>
        </w:rPr>
        <w:t>’</w:t>
      </w:r>
      <w:r w:rsidR="00C3720A" w:rsidRPr="00CD66E3">
        <w:rPr>
          <w:strike/>
          <w:color w:val="000000" w:themeColor="text1"/>
        </w:rPr>
        <w:t>essai en ordre de marche</w:t>
      </w:r>
      <w:r w:rsidR="00C3720A">
        <w:rPr>
          <w:strike/>
          <w:color w:val="000000" w:themeColor="text1"/>
        </w:rPr>
        <w:t> ;</w:t>
      </w:r>
      <w:r w:rsidR="00C3720A" w:rsidRPr="00CD66E3">
        <w:rPr>
          <w:strike/>
          <w:color w:val="000000" w:themeColor="text1"/>
        </w:rPr>
        <w:t xml:space="preserve"> </w:t>
      </w:r>
    </w:p>
    <w:p w:rsidR="00C3720A" w:rsidRPr="00CD66E3" w:rsidRDefault="00C3720A" w:rsidP="00EB2AFB">
      <w:pPr>
        <w:pStyle w:val="SingleTxtG"/>
        <w:ind w:left="2552" w:hanging="284"/>
        <w:rPr>
          <w:strike/>
          <w:color w:val="000000" w:themeColor="text1"/>
        </w:rPr>
      </w:pPr>
      <w:r w:rsidRPr="00E2323D">
        <w:rPr>
          <w:rFonts w:ascii="Symbol" w:hAnsi="Symbol"/>
          <w:strike/>
          <w:color w:val="000000" w:themeColor="text1"/>
        </w:rPr>
        <w:t></w:t>
      </w:r>
      <w:r w:rsidRPr="00CD66E3">
        <w:rPr>
          <w:rFonts w:ascii="Symbol" w:hAnsi="Symbol"/>
          <w:strike/>
          <w:color w:val="000000" w:themeColor="text1"/>
        </w:rPr>
        <w:tab/>
      </w:r>
      <w:r w:rsidRPr="00CD66E3">
        <w:rPr>
          <w:strike/>
          <w:color w:val="000000" w:themeColor="text1"/>
        </w:rPr>
        <w:t>L est l</w:t>
      </w:r>
      <w:r w:rsidR="00B776D5">
        <w:rPr>
          <w:strike/>
          <w:color w:val="000000" w:themeColor="text1"/>
        </w:rPr>
        <w:t>’</w:t>
      </w:r>
      <w:r w:rsidRPr="00CD66E3">
        <w:rPr>
          <w:strike/>
          <w:color w:val="000000" w:themeColor="text1"/>
        </w:rPr>
        <w:t>empattement du véhicule soumis à l</w:t>
      </w:r>
      <w:r w:rsidR="00B776D5">
        <w:rPr>
          <w:strike/>
          <w:color w:val="000000" w:themeColor="text1"/>
        </w:rPr>
        <w:t>’</w:t>
      </w:r>
      <w:r w:rsidRPr="00CD66E3">
        <w:rPr>
          <w:strike/>
          <w:color w:val="000000" w:themeColor="text1"/>
        </w:rPr>
        <w:t>essai</w:t>
      </w:r>
      <w:r>
        <w:rPr>
          <w:strike/>
          <w:color w:val="000000" w:themeColor="text1"/>
        </w:rPr>
        <w:t> </w:t>
      </w:r>
      <w:r w:rsidRPr="00CD66E3">
        <w:rPr>
          <w:strike/>
          <w:color w:val="000000" w:themeColor="text1"/>
        </w:rPr>
        <w:t xml:space="preserve">; </w:t>
      </w:r>
    </w:p>
    <w:p w:rsidR="00C3720A" w:rsidRPr="00CD66E3" w:rsidRDefault="00C3720A" w:rsidP="00EB2AFB">
      <w:pPr>
        <w:pStyle w:val="SingleTxtG"/>
        <w:ind w:left="2552" w:hanging="284"/>
        <w:rPr>
          <w:strike/>
          <w:color w:val="000000" w:themeColor="text1"/>
        </w:rPr>
      </w:pPr>
      <w:r w:rsidRPr="00E2323D">
        <w:rPr>
          <w:rFonts w:ascii="Symbol" w:hAnsi="Symbol"/>
          <w:strike/>
          <w:color w:val="000000" w:themeColor="text1"/>
        </w:rPr>
        <w:t></w:t>
      </w:r>
      <w:r w:rsidRPr="00CD66E3">
        <w:rPr>
          <w:rFonts w:ascii="Symbol" w:hAnsi="Symbol"/>
          <w:strike/>
          <w:color w:val="000000" w:themeColor="text1"/>
        </w:rPr>
        <w:tab/>
      </w:r>
      <w:r w:rsidRPr="00CD66E3">
        <w:rPr>
          <w:strike/>
          <w:color w:val="000000" w:themeColor="text1"/>
        </w:rPr>
        <w:t>H est la hauteur du centre de gravité du véhicule soumis à l</w:t>
      </w:r>
      <w:r w:rsidR="00B776D5">
        <w:rPr>
          <w:strike/>
          <w:color w:val="000000" w:themeColor="text1"/>
        </w:rPr>
        <w:t>’</w:t>
      </w:r>
      <w:r>
        <w:rPr>
          <w:strike/>
          <w:color w:val="000000" w:themeColor="text1"/>
        </w:rPr>
        <w:t>essai en ordre de marche.</w:t>
      </w:r>
    </w:p>
    <w:p w:rsidR="00C3720A" w:rsidRPr="00CD66E3" w:rsidRDefault="00C3720A" w:rsidP="00EB2AFB">
      <w:pPr>
        <w:pStyle w:val="SingleTxtG"/>
        <w:ind w:left="1701" w:hanging="20"/>
        <w:rPr>
          <w:strike/>
          <w:color w:val="000000" w:themeColor="text1"/>
        </w:rPr>
      </w:pPr>
      <w:r w:rsidRPr="00CD66E3">
        <w:rPr>
          <w:strike/>
          <w:color w:val="000000" w:themeColor="text1"/>
        </w:rPr>
        <w:t xml:space="preserve">La </w:t>
      </w:r>
      <w:r w:rsidRPr="00FE1497">
        <w:rPr>
          <w:strike/>
          <w:color w:val="000000" w:themeColor="text1"/>
        </w:rPr>
        <w:t>ré</w:t>
      </w:r>
      <w:r w:rsidRPr="00CD66E3">
        <w:rPr>
          <w:strike/>
          <w:color w:val="000000" w:themeColor="text1"/>
        </w:rPr>
        <w:t xml:space="preserve">duction de la vitesse doit </w:t>
      </w:r>
      <w:r>
        <w:rPr>
          <w:strike/>
          <w:color w:val="000000" w:themeColor="text1"/>
        </w:rPr>
        <w:t>être démontrée conformément au paragraphe 6.6.</w:t>
      </w:r>
    </w:p>
    <w:p w:rsidR="00C3720A" w:rsidRDefault="00C3720A" w:rsidP="00EB2AFB">
      <w:pPr>
        <w:suppressAutoHyphens w:val="0"/>
        <w:spacing w:after="120" w:line="240" w:lineRule="auto"/>
        <w:ind w:left="1701" w:right="1134" w:hanging="1134"/>
        <w:jc w:val="both"/>
      </w:pPr>
      <w:r w:rsidRPr="00A80B60">
        <w:rPr>
          <w:lang w:val="fr-FR"/>
        </w:rPr>
        <w:tab/>
      </w:r>
      <w:r w:rsidRPr="00FE1497">
        <w:rPr>
          <w:bCs/>
          <w:strike/>
        </w:rPr>
        <w:t>À</w:t>
      </w:r>
      <w:r w:rsidRPr="00CD66E3">
        <w:rPr>
          <w:bCs/>
          <w:strike/>
        </w:rPr>
        <w:t xml:space="preserve"> la demande</w:t>
      </w:r>
      <w:r w:rsidRPr="00FE1497">
        <w:rPr>
          <w:bCs/>
          <w:strike/>
        </w:rPr>
        <w:t xml:space="preserve"> du constructeur, un véhicule </w:t>
      </w:r>
      <w:r>
        <w:rPr>
          <w:bCs/>
          <w:strike/>
        </w:rPr>
        <w:t xml:space="preserve">de la catégorie </w:t>
      </w:r>
      <w:r w:rsidRPr="00FE1497">
        <w:rPr>
          <w:bCs/>
          <w:strike/>
        </w:rPr>
        <w:t>N</w:t>
      </w:r>
      <w:r>
        <w:rPr>
          <w:bCs/>
          <w:strike/>
          <w:vertAlign w:val="subscript"/>
        </w:rPr>
        <w:t>1</w:t>
      </w:r>
      <w:r w:rsidRPr="00CD66E3">
        <w:rPr>
          <w:bCs/>
          <w:strike/>
        </w:rPr>
        <w:t xml:space="preserve"> peut être évalué conformément aux exigences </w:t>
      </w:r>
      <w:r>
        <w:rPr>
          <w:bCs/>
          <w:strike/>
        </w:rPr>
        <w:t>pour</w:t>
      </w:r>
      <w:r w:rsidRPr="00CD66E3">
        <w:rPr>
          <w:bCs/>
          <w:strike/>
        </w:rPr>
        <w:t xml:space="preserve"> </w:t>
      </w:r>
      <w:r w:rsidRPr="002D3249">
        <w:rPr>
          <w:bCs/>
          <w:strike/>
          <w:lang w:val="en-US"/>
        </w:rPr>
        <w:t>α</w:t>
      </w:r>
      <w:r w:rsidRPr="00CD66E3">
        <w:rPr>
          <w:bCs/>
          <w:strike/>
        </w:rPr>
        <w:t xml:space="preserve"> &gt;1</w:t>
      </w:r>
      <w:r>
        <w:rPr>
          <w:bCs/>
          <w:strike/>
        </w:rPr>
        <w:t>,</w:t>
      </w:r>
      <w:r w:rsidRPr="00CD66E3">
        <w:rPr>
          <w:bCs/>
          <w:strike/>
        </w:rPr>
        <w:t xml:space="preserve">3 quelle que soit sa valeur </w:t>
      </w:r>
      <w:r w:rsidRPr="002D3249">
        <w:rPr>
          <w:bCs/>
          <w:strike/>
          <w:lang w:val="en-US"/>
        </w:rPr>
        <w:t>α</w:t>
      </w:r>
      <w:r>
        <w:rPr>
          <w:bCs/>
          <w:strike/>
        </w:rPr>
        <w:t> </w:t>
      </w:r>
      <w:r w:rsidRPr="00EB2AFB">
        <w:t xml:space="preserve">» </w:t>
      </w:r>
    </w:p>
    <w:p w:rsidR="00C3720A" w:rsidRPr="00A27FFE" w:rsidRDefault="00847121" w:rsidP="00EB2AFB">
      <w:pPr>
        <w:keepNext/>
        <w:keepLines/>
        <w:suppressAutoHyphens w:val="0"/>
        <w:spacing w:after="120" w:line="240" w:lineRule="auto"/>
        <w:ind w:left="2268" w:right="1134" w:hanging="1134"/>
        <w:jc w:val="both"/>
        <w:rPr>
          <w:color w:val="000000" w:themeColor="text1"/>
        </w:rPr>
      </w:pPr>
      <w:r>
        <w:rPr>
          <w:i/>
        </w:rPr>
        <w:br w:type="page"/>
      </w:r>
      <w:r w:rsidR="00C3720A" w:rsidRPr="00A27FFE">
        <w:rPr>
          <w:i/>
        </w:rPr>
        <w:t>A</w:t>
      </w:r>
      <w:r w:rsidR="00C3720A" w:rsidRPr="00A27FFE">
        <w:rPr>
          <w:i/>
          <w:color w:val="000000" w:themeColor="text1"/>
        </w:rPr>
        <w:t>jouter le nouveau p</w:t>
      </w:r>
      <w:r w:rsidR="00C3720A">
        <w:rPr>
          <w:i/>
          <w:color w:val="000000" w:themeColor="text1"/>
        </w:rPr>
        <w:t>aragraphe</w:t>
      </w:r>
      <w:r w:rsidR="00EB2AFB">
        <w:rPr>
          <w:i/>
          <w:color w:val="000000" w:themeColor="text1"/>
        </w:rPr>
        <w:t> </w:t>
      </w:r>
      <w:r w:rsidR="00C3720A">
        <w:rPr>
          <w:i/>
          <w:color w:val="000000" w:themeColor="text1"/>
        </w:rPr>
        <w:t>12</w:t>
      </w:r>
      <w:r w:rsidR="00C3720A" w:rsidRPr="00EB2AFB">
        <w:t>,</w:t>
      </w:r>
      <w:r w:rsidR="00C3720A" w:rsidRPr="00A27FFE">
        <w:rPr>
          <w:color w:val="000000" w:themeColor="text1"/>
        </w:rPr>
        <w:t xml:space="preserve"> </w:t>
      </w:r>
      <w:r w:rsidR="00C3720A">
        <w:rPr>
          <w:color w:val="000000" w:themeColor="text1"/>
        </w:rPr>
        <w:t>libellé comme suit </w:t>
      </w:r>
      <w:r w:rsidR="00C3720A" w:rsidRPr="00A27FFE">
        <w:rPr>
          <w:color w:val="000000" w:themeColor="text1"/>
        </w:rPr>
        <w:t>:</w:t>
      </w:r>
    </w:p>
    <w:p w:rsidR="00C3720A" w:rsidRPr="00A27FFE" w:rsidRDefault="00C3720A" w:rsidP="00EB2AFB">
      <w:pPr>
        <w:pStyle w:val="SingleTxtG"/>
      </w:pPr>
      <w:r>
        <w:rPr>
          <w:lang w:val="fr-FR"/>
        </w:rPr>
        <w:t>« </w:t>
      </w:r>
      <w:r w:rsidRPr="00EB2AFB">
        <w:rPr>
          <w:b/>
          <w:lang w:val="fr-FR"/>
        </w:rPr>
        <w:t>12.</w:t>
      </w:r>
      <w:r w:rsidRPr="00EB2AFB">
        <w:rPr>
          <w:b/>
        </w:rPr>
        <w:tab/>
      </w:r>
      <w:r w:rsidR="00EB2AFB" w:rsidRPr="00EB2AFB">
        <w:rPr>
          <w:b/>
        </w:rPr>
        <w:tab/>
      </w:r>
      <w:r w:rsidRPr="00EB2AFB">
        <w:rPr>
          <w:b/>
          <w:lang w:val="fr-FR"/>
        </w:rPr>
        <w:t>Dispositions transitoires</w:t>
      </w:r>
      <w:r w:rsidRPr="00A27FFE">
        <w:t xml:space="preserve"> </w:t>
      </w:r>
    </w:p>
    <w:p w:rsidR="00C3720A" w:rsidRPr="00EB2AFB" w:rsidRDefault="00C3720A" w:rsidP="00EB2AFB">
      <w:pPr>
        <w:pStyle w:val="SingleTxtG"/>
        <w:ind w:left="2268" w:hanging="1134"/>
        <w:rPr>
          <w:b/>
        </w:rPr>
      </w:pPr>
      <w:r w:rsidRPr="00EB2AFB">
        <w:rPr>
          <w:b/>
        </w:rPr>
        <w:t>12.1</w:t>
      </w:r>
      <w:r w:rsidRPr="00EB2AFB">
        <w:rPr>
          <w:b/>
        </w:rPr>
        <w:tab/>
      </w:r>
      <w:r w:rsidR="00EB2AFB" w:rsidRPr="00EB2AFB">
        <w:rPr>
          <w:b/>
        </w:rPr>
        <w:tab/>
      </w:r>
      <w:r w:rsidRPr="00EB2AFB">
        <w:rPr>
          <w:b/>
        </w:rPr>
        <w:t>À compter de la date officielle d</w:t>
      </w:r>
      <w:r w:rsidR="00B776D5" w:rsidRPr="00EB2AFB">
        <w:rPr>
          <w:b/>
        </w:rPr>
        <w:t>’</w:t>
      </w:r>
      <w:r w:rsidRPr="00EB2AFB">
        <w:rPr>
          <w:b/>
        </w:rPr>
        <w:t>entrée en vigueur de la série</w:t>
      </w:r>
      <w:r w:rsidR="00EB2AFB">
        <w:rPr>
          <w:b/>
        </w:rPr>
        <w:t> </w:t>
      </w:r>
      <w:r w:rsidRPr="00EB2AFB">
        <w:rPr>
          <w:b/>
        </w:rPr>
        <w:t>01 d</w:t>
      </w:r>
      <w:r w:rsidR="00B776D5" w:rsidRPr="00EB2AFB">
        <w:rPr>
          <w:b/>
        </w:rPr>
        <w:t>’</w:t>
      </w:r>
      <w:r w:rsidRPr="00EB2AFB">
        <w:rPr>
          <w:b/>
        </w:rPr>
        <w:t>amendements, aucune Partie contractante appliquant le présent Règlement ne pourra refuser d</w:t>
      </w:r>
      <w:r w:rsidR="00B776D5" w:rsidRPr="00EB2AFB">
        <w:rPr>
          <w:b/>
        </w:rPr>
        <w:t>’</w:t>
      </w:r>
      <w:r w:rsidRPr="00EB2AFB">
        <w:rPr>
          <w:b/>
        </w:rPr>
        <w:t>accorder ou d</w:t>
      </w:r>
      <w:r w:rsidR="00B776D5" w:rsidRPr="00EB2AFB">
        <w:rPr>
          <w:b/>
        </w:rPr>
        <w:t>’</w:t>
      </w:r>
      <w:r w:rsidRPr="00EB2AFB">
        <w:rPr>
          <w:b/>
        </w:rPr>
        <w:t>accepter une homologation de type en vertu dudit Règlement tel que modifié par la série</w:t>
      </w:r>
      <w:r w:rsidR="00847121">
        <w:rPr>
          <w:b/>
        </w:rPr>
        <w:t> </w:t>
      </w:r>
      <w:r w:rsidRPr="00EB2AFB">
        <w:rPr>
          <w:b/>
        </w:rPr>
        <w:t>01 d</w:t>
      </w:r>
      <w:r w:rsidR="00B776D5" w:rsidRPr="00EB2AFB">
        <w:rPr>
          <w:b/>
        </w:rPr>
        <w:t>’</w:t>
      </w:r>
      <w:r w:rsidRPr="00EB2AFB">
        <w:rPr>
          <w:b/>
        </w:rPr>
        <w:t>amendements.</w:t>
      </w:r>
    </w:p>
    <w:p w:rsidR="00C3720A" w:rsidRPr="00A27FFE" w:rsidRDefault="00C3720A" w:rsidP="00EB2AFB">
      <w:pPr>
        <w:pStyle w:val="SingleTxtG"/>
        <w:ind w:left="2268" w:hanging="1134"/>
        <w:rPr>
          <w:rFonts w:eastAsia="MS Mincho"/>
          <w:b/>
          <w:color w:val="000000" w:themeColor="text1"/>
          <w:lang w:eastAsia="ja-JP"/>
        </w:rPr>
      </w:pPr>
      <w:r w:rsidRPr="00A27FFE">
        <w:rPr>
          <w:b/>
          <w:color w:val="000000" w:themeColor="text1"/>
        </w:rPr>
        <w:t>12.2</w:t>
      </w:r>
      <w:r w:rsidRPr="00A27FFE">
        <w:rPr>
          <w:b/>
          <w:color w:val="000000" w:themeColor="text1"/>
        </w:rPr>
        <w:tab/>
      </w:r>
      <w:r w:rsidRPr="00A27FFE">
        <w:rPr>
          <w:b/>
          <w:color w:val="000000" w:themeColor="text1"/>
        </w:rPr>
        <w:tab/>
      </w:r>
      <w:r w:rsidRPr="00A27FFE">
        <w:rPr>
          <w:rFonts w:eastAsia="MS Mincho"/>
          <w:b/>
          <w:color w:val="000000" w:themeColor="text1"/>
          <w:lang w:eastAsia="ja-JP"/>
        </w:rPr>
        <w:t>À compter du</w:t>
      </w:r>
      <w:r w:rsidRPr="00A27FFE">
        <w:rPr>
          <w:b/>
          <w:color w:val="000000" w:themeColor="text1"/>
        </w:rPr>
        <w:t xml:space="preserve"> 1</w:t>
      </w:r>
      <w:r w:rsidRPr="00A27FFE">
        <w:rPr>
          <w:b/>
          <w:color w:val="000000" w:themeColor="text1"/>
          <w:vertAlign w:val="superscript"/>
        </w:rPr>
        <w:t>er</w:t>
      </w:r>
      <w:r w:rsidR="00EB2AFB">
        <w:rPr>
          <w:b/>
          <w:color w:val="000000" w:themeColor="text1"/>
        </w:rPr>
        <w:t> </w:t>
      </w:r>
      <w:r w:rsidRPr="00A27FFE">
        <w:rPr>
          <w:b/>
          <w:color w:val="000000" w:themeColor="text1"/>
        </w:rPr>
        <w:t xml:space="preserve">mai 2024, les Parties contractantes appliquant le </w:t>
      </w:r>
      <w:r w:rsidRPr="0098673C">
        <w:rPr>
          <w:b/>
          <w:color w:val="000000" w:themeColor="text1"/>
        </w:rPr>
        <w:t>pré</w:t>
      </w:r>
      <w:r w:rsidRPr="00A27FFE">
        <w:rPr>
          <w:b/>
          <w:color w:val="000000" w:themeColor="text1"/>
        </w:rPr>
        <w:t xml:space="preserve">sent Règlement ne seront </w:t>
      </w:r>
      <w:r>
        <w:rPr>
          <w:b/>
          <w:color w:val="000000" w:themeColor="text1"/>
        </w:rPr>
        <w:t>plus</w:t>
      </w:r>
      <w:r w:rsidRPr="00A27FFE">
        <w:rPr>
          <w:b/>
          <w:color w:val="000000" w:themeColor="text1"/>
        </w:rPr>
        <w:t xml:space="preserve"> tenues d</w:t>
      </w:r>
      <w:r w:rsidR="00B776D5">
        <w:rPr>
          <w:b/>
          <w:color w:val="000000" w:themeColor="text1"/>
        </w:rPr>
        <w:t>’</w:t>
      </w:r>
      <w:r w:rsidRPr="00A27FFE">
        <w:rPr>
          <w:b/>
          <w:color w:val="000000" w:themeColor="text1"/>
        </w:rPr>
        <w:t>accepter</w:t>
      </w:r>
      <w:r>
        <w:rPr>
          <w:b/>
          <w:color w:val="000000" w:themeColor="text1"/>
        </w:rPr>
        <w:t xml:space="preserve"> </w:t>
      </w:r>
      <w:r w:rsidRPr="00A27FFE">
        <w:rPr>
          <w:b/>
          <w:color w:val="000000" w:themeColor="text1"/>
        </w:rPr>
        <w:t>les homologations de type</w:t>
      </w:r>
      <w:r>
        <w:rPr>
          <w:b/>
          <w:color w:val="000000" w:themeColor="text1"/>
        </w:rPr>
        <w:t xml:space="preserve"> établies conformément à </w:t>
      </w:r>
      <w:r w:rsidRPr="00CD66E3">
        <w:rPr>
          <w:b/>
          <w:color w:val="000000" w:themeColor="text1"/>
        </w:rPr>
        <w:t>la ver</w:t>
      </w:r>
      <w:r w:rsidRPr="0098673C">
        <w:rPr>
          <w:b/>
          <w:color w:val="000000" w:themeColor="text1"/>
        </w:rPr>
        <w:t xml:space="preserve">sion </w:t>
      </w:r>
      <w:r>
        <w:rPr>
          <w:b/>
          <w:color w:val="000000" w:themeColor="text1"/>
        </w:rPr>
        <w:t>initiale</w:t>
      </w:r>
      <w:r w:rsidRPr="0098673C">
        <w:rPr>
          <w:b/>
          <w:color w:val="000000" w:themeColor="text1"/>
        </w:rPr>
        <w:t xml:space="preserve"> du</w:t>
      </w:r>
      <w:r>
        <w:rPr>
          <w:b/>
          <w:color w:val="000000" w:themeColor="text1"/>
        </w:rPr>
        <w:t xml:space="preserve">dit </w:t>
      </w:r>
      <w:r w:rsidRPr="0098673C">
        <w:rPr>
          <w:b/>
          <w:color w:val="000000" w:themeColor="text1"/>
        </w:rPr>
        <w:t>Règlement</w:t>
      </w:r>
      <w:r>
        <w:rPr>
          <w:b/>
          <w:color w:val="000000" w:themeColor="text1"/>
        </w:rPr>
        <w:t>, délivrées pour la première fois</w:t>
      </w:r>
      <w:r w:rsidRPr="0098673C">
        <w:rPr>
          <w:b/>
          <w:color w:val="000000" w:themeColor="text1"/>
        </w:rPr>
        <w:t xml:space="preserve"> après le 1</w:t>
      </w:r>
      <w:r>
        <w:rPr>
          <w:b/>
          <w:color w:val="000000" w:themeColor="text1"/>
          <w:vertAlign w:val="superscript"/>
        </w:rPr>
        <w:t>er</w:t>
      </w:r>
      <w:r>
        <w:rPr>
          <w:b/>
          <w:color w:val="000000" w:themeColor="text1"/>
        </w:rPr>
        <w:t xml:space="preserve"> mai 2024.</w:t>
      </w:r>
    </w:p>
    <w:p w:rsidR="00C3720A" w:rsidRPr="00A27FFE" w:rsidRDefault="00C3720A" w:rsidP="00EB2AFB">
      <w:pPr>
        <w:pStyle w:val="SingleTxtG"/>
        <w:ind w:left="2268" w:hanging="1134"/>
        <w:rPr>
          <w:b/>
          <w:color w:val="000000" w:themeColor="text1"/>
          <w:sz w:val="18"/>
          <w:szCs w:val="18"/>
        </w:rPr>
      </w:pPr>
      <w:r w:rsidRPr="00A27FFE">
        <w:rPr>
          <w:b/>
          <w:color w:val="000000" w:themeColor="text1"/>
        </w:rPr>
        <w:t>12.3</w:t>
      </w:r>
      <w:r w:rsidRPr="00A27FFE">
        <w:rPr>
          <w:b/>
          <w:color w:val="000000" w:themeColor="text1"/>
        </w:rPr>
        <w:tab/>
        <w:t>Jusqu</w:t>
      </w:r>
      <w:r w:rsidR="00B776D5">
        <w:rPr>
          <w:b/>
          <w:color w:val="000000" w:themeColor="text1"/>
        </w:rPr>
        <w:t>’</w:t>
      </w:r>
      <w:r w:rsidRPr="00A27FFE">
        <w:rPr>
          <w:b/>
          <w:color w:val="000000" w:themeColor="text1"/>
        </w:rPr>
        <w:t>au 1</w:t>
      </w:r>
      <w:r>
        <w:rPr>
          <w:b/>
          <w:color w:val="000000" w:themeColor="text1"/>
          <w:vertAlign w:val="superscript"/>
        </w:rPr>
        <w:t>er</w:t>
      </w:r>
      <w:r w:rsidR="00EB2AFB">
        <w:rPr>
          <w:b/>
          <w:color w:val="000000" w:themeColor="text1"/>
        </w:rPr>
        <w:t> </w:t>
      </w:r>
      <w:r w:rsidRPr="0098673C">
        <w:rPr>
          <w:b/>
          <w:color w:val="000000" w:themeColor="text1"/>
        </w:rPr>
        <w:t>mai 202</w:t>
      </w:r>
      <w:r w:rsidRPr="00A27FFE">
        <w:rPr>
          <w:b/>
          <w:color w:val="000000" w:themeColor="text1"/>
        </w:rPr>
        <w:t xml:space="preserve">6, les Parties contractantes appliquant le </w:t>
      </w:r>
      <w:r w:rsidRPr="0098673C">
        <w:rPr>
          <w:b/>
          <w:color w:val="000000" w:themeColor="text1"/>
        </w:rPr>
        <w:t>pré</w:t>
      </w:r>
      <w:r w:rsidRPr="00A27FFE">
        <w:rPr>
          <w:b/>
          <w:color w:val="000000" w:themeColor="text1"/>
        </w:rPr>
        <w:t>sent Règlement seront tenues d</w:t>
      </w:r>
      <w:r w:rsidR="00B776D5">
        <w:rPr>
          <w:b/>
          <w:color w:val="000000" w:themeColor="text1"/>
        </w:rPr>
        <w:t>’</w:t>
      </w:r>
      <w:r w:rsidRPr="00A27FFE">
        <w:rPr>
          <w:b/>
          <w:color w:val="000000" w:themeColor="text1"/>
        </w:rPr>
        <w:t>accepter</w:t>
      </w:r>
      <w:r>
        <w:rPr>
          <w:b/>
          <w:color w:val="000000" w:themeColor="text1"/>
        </w:rPr>
        <w:t xml:space="preserve"> </w:t>
      </w:r>
      <w:r w:rsidRPr="0098673C">
        <w:rPr>
          <w:b/>
          <w:color w:val="000000" w:themeColor="text1"/>
        </w:rPr>
        <w:t>les homologations de type</w:t>
      </w:r>
      <w:r w:rsidRPr="00A27FF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établies conformément à la </w:t>
      </w:r>
      <w:r w:rsidRPr="00A27FFE">
        <w:rPr>
          <w:b/>
          <w:color w:val="000000" w:themeColor="text1"/>
        </w:rPr>
        <w:t>ver</w:t>
      </w:r>
      <w:r w:rsidRPr="0098673C">
        <w:rPr>
          <w:b/>
          <w:color w:val="000000" w:themeColor="text1"/>
        </w:rPr>
        <w:t xml:space="preserve">sion </w:t>
      </w:r>
      <w:r>
        <w:rPr>
          <w:b/>
          <w:color w:val="000000" w:themeColor="text1"/>
        </w:rPr>
        <w:t xml:space="preserve">initiale </w:t>
      </w:r>
      <w:r w:rsidRPr="0098673C">
        <w:rPr>
          <w:b/>
          <w:color w:val="000000" w:themeColor="text1"/>
        </w:rPr>
        <w:t>du</w:t>
      </w:r>
      <w:r>
        <w:rPr>
          <w:b/>
          <w:color w:val="000000" w:themeColor="text1"/>
        </w:rPr>
        <w:t xml:space="preserve">dit </w:t>
      </w:r>
      <w:r w:rsidRPr="0098673C">
        <w:rPr>
          <w:b/>
          <w:color w:val="000000" w:themeColor="text1"/>
        </w:rPr>
        <w:t>Règlement</w:t>
      </w:r>
      <w:r>
        <w:rPr>
          <w:b/>
          <w:color w:val="000000" w:themeColor="text1"/>
        </w:rPr>
        <w:t>, délivrées pour la première fois</w:t>
      </w:r>
      <w:r w:rsidRPr="00CD66E3">
        <w:rPr>
          <w:b/>
          <w:color w:val="000000" w:themeColor="text1"/>
        </w:rPr>
        <w:t xml:space="preserve"> avant le 1</w:t>
      </w:r>
      <w:r>
        <w:rPr>
          <w:b/>
          <w:color w:val="000000" w:themeColor="text1"/>
          <w:vertAlign w:val="superscript"/>
        </w:rPr>
        <w:t>er</w:t>
      </w:r>
      <w:r w:rsidR="00EB2AFB">
        <w:rPr>
          <w:b/>
          <w:color w:val="000000" w:themeColor="text1"/>
        </w:rPr>
        <w:t> </w:t>
      </w:r>
      <w:r w:rsidRPr="00CD66E3">
        <w:rPr>
          <w:b/>
          <w:color w:val="000000" w:themeColor="text1"/>
        </w:rPr>
        <w:t>mai 2024</w:t>
      </w:r>
      <w:r>
        <w:rPr>
          <w:b/>
          <w:color w:val="000000" w:themeColor="text1"/>
        </w:rPr>
        <w:t>.</w:t>
      </w:r>
    </w:p>
    <w:p w:rsidR="00C3720A" w:rsidRPr="00A27FFE" w:rsidRDefault="00C3720A" w:rsidP="00EB2AFB">
      <w:pPr>
        <w:pStyle w:val="SingleTxtG"/>
        <w:ind w:left="2268" w:hanging="1134"/>
        <w:rPr>
          <w:b/>
          <w:color w:val="000000" w:themeColor="text1"/>
        </w:rPr>
      </w:pPr>
      <w:r w:rsidRPr="00A27FFE">
        <w:rPr>
          <w:b/>
          <w:color w:val="000000" w:themeColor="text1"/>
        </w:rPr>
        <w:t>12.4</w:t>
      </w:r>
      <w:r w:rsidRPr="00A27FFE">
        <w:rPr>
          <w:b/>
          <w:color w:val="000000" w:themeColor="text1"/>
        </w:rPr>
        <w:tab/>
        <w:t>À compter du 1</w:t>
      </w:r>
      <w:r w:rsidRPr="00A27FFE">
        <w:rPr>
          <w:b/>
          <w:color w:val="000000" w:themeColor="text1"/>
          <w:vertAlign w:val="superscript"/>
        </w:rPr>
        <w:t>er</w:t>
      </w:r>
      <w:r w:rsidR="00EB2AFB">
        <w:rPr>
          <w:b/>
          <w:color w:val="000000" w:themeColor="text1"/>
        </w:rPr>
        <w:t> </w:t>
      </w:r>
      <w:r w:rsidRPr="00A27FFE">
        <w:rPr>
          <w:b/>
          <w:color w:val="000000" w:themeColor="text1"/>
        </w:rPr>
        <w:t xml:space="preserve">mai 2026, les Parties contractantes appliquant le </w:t>
      </w:r>
      <w:r w:rsidRPr="0098673C">
        <w:rPr>
          <w:b/>
          <w:color w:val="000000" w:themeColor="text1"/>
        </w:rPr>
        <w:t>pré</w:t>
      </w:r>
      <w:r w:rsidRPr="00A27FFE">
        <w:rPr>
          <w:b/>
          <w:color w:val="000000" w:themeColor="text1"/>
        </w:rPr>
        <w:t xml:space="preserve">sent Règlement ne seront </w:t>
      </w:r>
      <w:r>
        <w:rPr>
          <w:b/>
          <w:color w:val="000000" w:themeColor="text1"/>
        </w:rPr>
        <w:t>plus</w:t>
      </w:r>
      <w:r w:rsidRPr="00A27FFE">
        <w:rPr>
          <w:b/>
          <w:color w:val="000000" w:themeColor="text1"/>
        </w:rPr>
        <w:t xml:space="preserve"> tenues d</w:t>
      </w:r>
      <w:r w:rsidR="00B776D5">
        <w:rPr>
          <w:b/>
          <w:color w:val="000000" w:themeColor="text1"/>
        </w:rPr>
        <w:t>’</w:t>
      </w:r>
      <w:r w:rsidRPr="00A27FFE">
        <w:rPr>
          <w:b/>
          <w:color w:val="000000" w:themeColor="text1"/>
        </w:rPr>
        <w:t>accepter les homologations de type délivrées en vertu de la ve</w:t>
      </w:r>
      <w:r w:rsidRPr="0098673C">
        <w:rPr>
          <w:b/>
          <w:color w:val="000000" w:themeColor="text1"/>
        </w:rPr>
        <w:t xml:space="preserve">rsion </w:t>
      </w:r>
      <w:r>
        <w:rPr>
          <w:b/>
          <w:color w:val="000000" w:themeColor="text1"/>
        </w:rPr>
        <w:t>initiale</w:t>
      </w:r>
      <w:r w:rsidRPr="0098673C">
        <w:rPr>
          <w:b/>
          <w:color w:val="000000" w:themeColor="text1"/>
        </w:rPr>
        <w:t xml:space="preserve"> d</w:t>
      </w:r>
      <w:r>
        <w:rPr>
          <w:b/>
          <w:color w:val="000000" w:themeColor="text1"/>
        </w:rPr>
        <w:t>u présent</w:t>
      </w:r>
      <w:r w:rsidRPr="0098673C">
        <w:rPr>
          <w:b/>
          <w:color w:val="000000" w:themeColor="text1"/>
        </w:rPr>
        <w:t xml:space="preserve"> Règlement.</w:t>
      </w:r>
    </w:p>
    <w:p w:rsidR="00C3720A" w:rsidRPr="00A27FFE" w:rsidRDefault="00C3720A" w:rsidP="00EB2AFB">
      <w:pPr>
        <w:pStyle w:val="SingleTxtG"/>
        <w:ind w:left="2268" w:hanging="1134"/>
        <w:rPr>
          <w:b/>
          <w:iCs/>
          <w:lang w:eastAsia="ja-JP"/>
        </w:rPr>
      </w:pPr>
      <w:r w:rsidRPr="00A27FFE">
        <w:rPr>
          <w:b/>
          <w:iCs/>
          <w:color w:val="000000" w:themeColor="text1"/>
          <w:lang w:eastAsia="ja-JP"/>
        </w:rPr>
        <w:t>12.</w:t>
      </w:r>
      <w:r w:rsidRPr="00A27FFE">
        <w:rPr>
          <w:b/>
          <w:iCs/>
          <w:lang w:eastAsia="ja-JP"/>
        </w:rPr>
        <w:t>5</w:t>
      </w:r>
      <w:r w:rsidRPr="00A27FFE">
        <w:rPr>
          <w:b/>
          <w:iCs/>
          <w:color w:val="000000" w:themeColor="text1"/>
          <w:lang w:eastAsia="ja-JP"/>
        </w:rPr>
        <w:tab/>
        <w:t>Nonobstant le</w:t>
      </w:r>
      <w:r>
        <w:rPr>
          <w:b/>
          <w:iCs/>
          <w:color w:val="000000" w:themeColor="text1"/>
          <w:lang w:eastAsia="ja-JP"/>
        </w:rPr>
        <w:t>s dispositions du</w:t>
      </w:r>
      <w:r w:rsidRPr="00A27FFE">
        <w:rPr>
          <w:b/>
          <w:iCs/>
          <w:color w:val="000000" w:themeColor="text1"/>
          <w:lang w:eastAsia="ja-JP"/>
        </w:rPr>
        <w:t xml:space="preserve"> paragraphe 12.4,</w:t>
      </w:r>
      <w:r w:rsidRPr="00A27FFE">
        <w:rPr>
          <w:rFonts w:eastAsia="MS PGothic"/>
          <w:iCs/>
          <w:snapToGrid w:val="0"/>
          <w:lang w:eastAsia="ja-JP"/>
        </w:rPr>
        <w:t xml:space="preserve"> </w:t>
      </w:r>
      <w:r w:rsidRPr="00A27FFE">
        <w:rPr>
          <w:b/>
          <w:iCs/>
          <w:color w:val="000000" w:themeColor="text1"/>
          <w:lang w:eastAsia="ja-JP"/>
        </w:rPr>
        <w:t xml:space="preserve">les Parties contractantes appliquant le </w:t>
      </w:r>
      <w:r w:rsidRPr="0098673C">
        <w:rPr>
          <w:b/>
          <w:iCs/>
          <w:color w:val="000000" w:themeColor="text1"/>
          <w:lang w:eastAsia="ja-JP"/>
        </w:rPr>
        <w:t>pré</w:t>
      </w:r>
      <w:r w:rsidRPr="00A27FFE">
        <w:rPr>
          <w:b/>
          <w:iCs/>
          <w:color w:val="000000" w:themeColor="text1"/>
          <w:lang w:eastAsia="ja-JP"/>
        </w:rPr>
        <w:t>sent Règlement continueront d</w:t>
      </w:r>
      <w:r w:rsidR="00B776D5">
        <w:rPr>
          <w:b/>
          <w:iCs/>
          <w:color w:val="000000" w:themeColor="text1"/>
          <w:lang w:eastAsia="ja-JP"/>
        </w:rPr>
        <w:t>’</w:t>
      </w:r>
      <w:r w:rsidRPr="00A27FFE">
        <w:rPr>
          <w:b/>
          <w:iCs/>
          <w:color w:val="000000" w:themeColor="text1"/>
          <w:lang w:eastAsia="ja-JP"/>
        </w:rPr>
        <w:t xml:space="preserve">accepter les homologations de type </w:t>
      </w:r>
      <w:r>
        <w:rPr>
          <w:b/>
          <w:iCs/>
          <w:color w:val="000000" w:themeColor="text1"/>
          <w:lang w:eastAsia="ja-JP"/>
        </w:rPr>
        <w:t>délivrées en vertu de</w:t>
      </w:r>
      <w:r w:rsidRPr="00A27FFE">
        <w:rPr>
          <w:b/>
          <w:iCs/>
          <w:color w:val="000000" w:themeColor="text1"/>
          <w:lang w:eastAsia="ja-JP"/>
        </w:rPr>
        <w:t xml:space="preserve"> la v</w:t>
      </w:r>
      <w:r w:rsidRPr="0098673C">
        <w:rPr>
          <w:b/>
          <w:iCs/>
          <w:color w:val="000000" w:themeColor="text1"/>
          <w:lang w:eastAsia="ja-JP"/>
        </w:rPr>
        <w:t xml:space="preserve">ersion </w:t>
      </w:r>
      <w:r>
        <w:rPr>
          <w:b/>
          <w:iCs/>
          <w:color w:val="000000" w:themeColor="text1"/>
          <w:lang w:eastAsia="ja-JP"/>
        </w:rPr>
        <w:t>initiale</w:t>
      </w:r>
      <w:r w:rsidRPr="0098673C">
        <w:rPr>
          <w:b/>
          <w:iCs/>
          <w:color w:val="000000" w:themeColor="text1"/>
          <w:lang w:eastAsia="ja-JP"/>
        </w:rPr>
        <w:t xml:space="preserve"> </w:t>
      </w:r>
      <w:r>
        <w:rPr>
          <w:b/>
          <w:iCs/>
          <w:color w:val="000000" w:themeColor="text1"/>
          <w:lang w:eastAsia="ja-JP"/>
        </w:rPr>
        <w:t>dudit</w:t>
      </w:r>
      <w:r w:rsidRPr="0098673C">
        <w:rPr>
          <w:b/>
          <w:iCs/>
          <w:color w:val="000000" w:themeColor="text1"/>
          <w:lang w:eastAsia="ja-JP"/>
        </w:rPr>
        <w:t xml:space="preserve"> Règlement</w:t>
      </w:r>
      <w:r>
        <w:rPr>
          <w:b/>
          <w:iCs/>
          <w:color w:val="000000" w:themeColor="text1"/>
          <w:lang w:eastAsia="ja-JP"/>
        </w:rPr>
        <w:t>, pour les véhicules non concernés par les modifications apportées par la série</w:t>
      </w:r>
      <w:r w:rsidR="00EB2AFB">
        <w:rPr>
          <w:b/>
          <w:iCs/>
          <w:color w:val="000000" w:themeColor="text1"/>
          <w:lang w:eastAsia="ja-JP"/>
        </w:rPr>
        <w:t> </w:t>
      </w:r>
      <w:r>
        <w:rPr>
          <w:b/>
          <w:iCs/>
          <w:color w:val="000000" w:themeColor="text1"/>
          <w:lang w:eastAsia="ja-JP"/>
        </w:rPr>
        <w:t>01 d</w:t>
      </w:r>
      <w:r w:rsidR="00B776D5">
        <w:rPr>
          <w:b/>
          <w:iCs/>
          <w:color w:val="000000" w:themeColor="text1"/>
          <w:lang w:eastAsia="ja-JP"/>
        </w:rPr>
        <w:t>’</w:t>
      </w:r>
      <w:r>
        <w:rPr>
          <w:b/>
          <w:iCs/>
          <w:color w:val="000000" w:themeColor="text1"/>
          <w:lang w:eastAsia="ja-JP"/>
        </w:rPr>
        <w:t xml:space="preserve">amendements. </w:t>
      </w:r>
    </w:p>
    <w:p w:rsidR="00C3720A" w:rsidRPr="00A27FFE" w:rsidRDefault="00C3720A" w:rsidP="00EB2AFB">
      <w:pPr>
        <w:pStyle w:val="SingleTxtG"/>
        <w:ind w:left="2268" w:hanging="1134"/>
        <w:rPr>
          <w:b/>
          <w:color w:val="000000" w:themeColor="text1"/>
          <w:sz w:val="28"/>
        </w:rPr>
      </w:pPr>
      <w:r w:rsidRPr="00A27FFE">
        <w:rPr>
          <w:b/>
          <w:color w:val="000000" w:themeColor="text1"/>
        </w:rPr>
        <w:t>12.</w:t>
      </w:r>
      <w:r w:rsidRPr="00A27FFE">
        <w:rPr>
          <w:b/>
        </w:rPr>
        <w:t>6</w:t>
      </w:r>
      <w:r w:rsidRPr="00A27FFE">
        <w:rPr>
          <w:b/>
          <w:color w:val="000000" w:themeColor="text1"/>
        </w:rPr>
        <w:tab/>
      </w:r>
      <w:r w:rsidRPr="00A27FFE">
        <w:rPr>
          <w:b/>
          <w:szCs w:val="24"/>
        </w:rPr>
        <w:t>Les Parties contractantes appliquant le présent Règlement ne pourront refuser d</w:t>
      </w:r>
      <w:r w:rsidR="00B776D5">
        <w:rPr>
          <w:b/>
          <w:szCs w:val="24"/>
        </w:rPr>
        <w:t>’</w:t>
      </w:r>
      <w:r w:rsidRPr="00A27FFE">
        <w:rPr>
          <w:b/>
          <w:szCs w:val="24"/>
        </w:rPr>
        <w:t xml:space="preserve">accorder des homologations de type </w:t>
      </w:r>
      <w:r>
        <w:rPr>
          <w:b/>
          <w:szCs w:val="24"/>
        </w:rPr>
        <w:t>en vertu de l</w:t>
      </w:r>
      <w:r w:rsidR="00B776D5">
        <w:rPr>
          <w:b/>
          <w:szCs w:val="24"/>
        </w:rPr>
        <w:t>’</w:t>
      </w:r>
      <w:r w:rsidRPr="00A27FFE">
        <w:rPr>
          <w:b/>
          <w:szCs w:val="24"/>
        </w:rPr>
        <w:t>une quelconque des précédentes séries d</w:t>
      </w:r>
      <w:r w:rsidR="00B776D5">
        <w:rPr>
          <w:b/>
          <w:szCs w:val="24"/>
        </w:rPr>
        <w:t>’</w:t>
      </w:r>
      <w:r w:rsidRPr="00A27FFE">
        <w:rPr>
          <w:b/>
          <w:szCs w:val="24"/>
        </w:rPr>
        <w:t>amendements audit Règlement, ou d</w:t>
      </w:r>
      <w:r w:rsidR="00B776D5">
        <w:rPr>
          <w:b/>
          <w:szCs w:val="24"/>
        </w:rPr>
        <w:t>’</w:t>
      </w:r>
      <w:r w:rsidRPr="00A27FFE">
        <w:rPr>
          <w:b/>
          <w:szCs w:val="24"/>
        </w:rPr>
        <w:t>accorder des extensions pour les homologations en question.</w:t>
      </w:r>
      <w:r w:rsidRPr="0098673C">
        <w:rPr>
          <w:b/>
          <w:color w:val="000000" w:themeColor="text1"/>
          <w:szCs w:val="24"/>
        </w:rPr>
        <w:t> </w:t>
      </w:r>
      <w:r w:rsidRPr="00EB2AFB">
        <w:rPr>
          <w:color w:val="000000" w:themeColor="text1"/>
          <w:szCs w:val="24"/>
        </w:rPr>
        <w:t>»</w:t>
      </w:r>
    </w:p>
    <w:p w:rsidR="00C3720A" w:rsidRPr="00A27FFE" w:rsidRDefault="00C3720A" w:rsidP="00EB2AFB">
      <w:pPr>
        <w:pStyle w:val="HChG"/>
      </w:pPr>
      <w:r w:rsidRPr="00A27FFE">
        <w:tab/>
        <w:t>II.</w:t>
      </w:r>
      <w:r w:rsidRPr="00A27FFE">
        <w:tab/>
        <w:t>Justification</w:t>
      </w:r>
    </w:p>
    <w:p w:rsidR="00C3720A" w:rsidRPr="00A27FFE" w:rsidRDefault="00C3720A" w:rsidP="00EB2AFB">
      <w:pPr>
        <w:pStyle w:val="SingleTxtG"/>
      </w:pPr>
      <w:r w:rsidRPr="00A27FFE">
        <w:rPr>
          <w:shd w:val="clear" w:color="auto" w:fill="FFFFFF"/>
        </w:rPr>
        <w:t>1.</w:t>
      </w:r>
      <w:r w:rsidRPr="00A27FFE">
        <w:rPr>
          <w:shd w:val="clear" w:color="auto" w:fill="FFFFFF"/>
        </w:rPr>
        <w:tab/>
      </w:r>
      <w:r>
        <w:rPr>
          <w:shd w:val="clear" w:color="auto" w:fill="FFFFFF"/>
        </w:rPr>
        <w:t xml:space="preserve">À </w:t>
      </w:r>
      <w:r w:rsidRPr="00246677">
        <w:rPr>
          <w:shd w:val="clear" w:color="auto" w:fill="FFFFFF"/>
        </w:rPr>
        <w:t>sa 178</w:t>
      </w:r>
      <w:r w:rsidR="00EB2AFB">
        <w:rPr>
          <w:shd w:val="clear" w:color="auto" w:fill="FFFFFF"/>
          <w:vertAlign w:val="superscript"/>
        </w:rPr>
        <w:t>e </w:t>
      </w:r>
      <w:r w:rsidRPr="00246677">
        <w:rPr>
          <w:shd w:val="clear" w:color="auto" w:fill="FFFFFF"/>
        </w:rPr>
        <w:t>session</w:t>
      </w:r>
      <w:r>
        <w:rPr>
          <w:shd w:val="clear" w:color="auto" w:fill="FFFFFF"/>
        </w:rPr>
        <w:t>,</w:t>
      </w:r>
      <w:r w:rsidRPr="00246677">
        <w:rPr>
          <w:shd w:val="clear" w:color="auto" w:fill="FFFFFF"/>
        </w:rPr>
        <w:t xml:space="preserve"> en juin 2019</w:t>
      </w:r>
      <w:r>
        <w:rPr>
          <w:shd w:val="clear" w:color="auto" w:fill="FFFFFF"/>
        </w:rPr>
        <w:t>, l</w:t>
      </w:r>
      <w:r w:rsidRPr="00A27FFE">
        <w:rPr>
          <w:shd w:val="clear" w:color="auto" w:fill="FFFFFF"/>
        </w:rPr>
        <w:t>e Forum mondial de l</w:t>
      </w:r>
      <w:r w:rsidR="00B776D5">
        <w:rPr>
          <w:shd w:val="clear" w:color="auto" w:fill="FFFFFF"/>
        </w:rPr>
        <w:t>’</w:t>
      </w:r>
      <w:r w:rsidRPr="00A27FFE">
        <w:rPr>
          <w:shd w:val="clear" w:color="auto" w:fill="FFFFFF"/>
        </w:rPr>
        <w:t>harmonisation des Règlements concernant le</w:t>
      </w:r>
      <w:r w:rsidRPr="0098673C">
        <w:rPr>
          <w:shd w:val="clear" w:color="auto" w:fill="FFFFFF"/>
        </w:rPr>
        <w:t>s véhicules (WP.29)</w:t>
      </w:r>
      <w:r w:rsidRPr="00A27FFE">
        <w:rPr>
          <w:shd w:val="clear" w:color="auto" w:fill="FFFFFF"/>
        </w:rPr>
        <w:t xml:space="preserve"> a adopté le document ECE/TRANS/WP.29/2019/61 en tant que nouveau </w:t>
      </w:r>
      <w:r>
        <w:rPr>
          <w:shd w:val="clear" w:color="auto" w:fill="FFFFFF"/>
        </w:rPr>
        <w:t>R</w:t>
      </w:r>
      <w:r w:rsidRPr="00A27FFE">
        <w:rPr>
          <w:shd w:val="clear" w:color="auto" w:fill="FFFFFF"/>
        </w:rPr>
        <w:t>èglement ONU sur les AEBS.</w:t>
      </w:r>
    </w:p>
    <w:p w:rsidR="00C3720A" w:rsidRPr="00A27FFE" w:rsidRDefault="00C3720A" w:rsidP="00EB2AFB">
      <w:pPr>
        <w:pStyle w:val="SingleTxtG"/>
      </w:pPr>
      <w:r w:rsidRPr="00A27FFE">
        <w:t>2.</w:t>
      </w:r>
      <w:r w:rsidRPr="00A27FFE">
        <w:tab/>
      </w:r>
      <w:r>
        <w:t xml:space="preserve">Durant </w:t>
      </w:r>
      <w:r w:rsidRPr="00A27FFE">
        <w:t xml:space="preserve">sa session de janvier 2019, le GRVA est convenu que les prescriptions </w:t>
      </w:r>
      <w:r>
        <w:t>concernant la collision voiture contre voiture</w:t>
      </w:r>
      <w:r w:rsidRPr="0098673C">
        <w:t xml:space="preserve"> (évitement </w:t>
      </w:r>
      <w:r>
        <w:t xml:space="preserve">des collisions </w:t>
      </w:r>
      <w:r w:rsidRPr="0098673C">
        <w:t>à 42 </w:t>
      </w:r>
      <w:r w:rsidRPr="00A27FFE">
        <w:t xml:space="preserve">km/h) ainsi </w:t>
      </w:r>
      <w:r>
        <w:t>que la collision voiture contre piéton</w:t>
      </w:r>
      <w:r w:rsidRPr="00A27FFE">
        <w:t xml:space="preserve"> (évitement</w:t>
      </w:r>
      <w:r w:rsidRPr="0098673C">
        <w:t xml:space="preserve"> </w:t>
      </w:r>
      <w:r>
        <w:t xml:space="preserve">des collisions </w:t>
      </w:r>
      <w:r w:rsidRPr="0098673C">
        <w:t>à 30 </w:t>
      </w:r>
      <w:r w:rsidRPr="00A27FFE">
        <w:t>km/h uniquement) s</w:t>
      </w:r>
      <w:r w:rsidR="00B776D5">
        <w:t>’</w:t>
      </w:r>
      <w:r w:rsidRPr="00A27FFE">
        <w:t>appliqueraient à compter de la date d</w:t>
      </w:r>
      <w:r w:rsidR="00B776D5">
        <w:t>’</w:t>
      </w:r>
      <w:r w:rsidRPr="00A27FFE">
        <w:t xml:space="preserve">entrée en vigueur du nouveau règlement, tandis que celles relatives </w:t>
      </w:r>
      <w:r>
        <w:t>à la collision voiture contre piéton à une</w:t>
      </w:r>
      <w:r w:rsidRPr="0098673C">
        <w:t xml:space="preserve"> vitesse</w:t>
      </w:r>
      <w:r w:rsidRPr="00A27FFE">
        <w:t xml:space="preserve"> supérieure (42</w:t>
      </w:r>
      <w:r w:rsidR="00EB2AFB">
        <w:t> </w:t>
      </w:r>
      <w:r w:rsidRPr="00A27FFE">
        <w:t xml:space="preserve">km/h) seraient appliquées dans une deuxième étape, </w:t>
      </w:r>
      <w:r>
        <w:t>dans le cadre d</w:t>
      </w:r>
      <w:r w:rsidR="00B776D5">
        <w:t>’</w:t>
      </w:r>
      <w:r>
        <w:t xml:space="preserve">une </w:t>
      </w:r>
      <w:r w:rsidRPr="00A27FFE">
        <w:t xml:space="preserve">nouvelle série </w:t>
      </w:r>
      <w:r>
        <w:t>d</w:t>
      </w:r>
      <w:r w:rsidR="00B776D5">
        <w:t>’</w:t>
      </w:r>
      <w:r>
        <w:t>amendements</w:t>
      </w:r>
      <w:r w:rsidRPr="00A27FFE">
        <w:t>. Le GRVA est également convenu de supprimer les dispositions particulières app</w:t>
      </w:r>
      <w:r w:rsidRPr="0098673C">
        <w:t xml:space="preserve">licables aux petits véhicules </w:t>
      </w:r>
      <w:r>
        <w:t xml:space="preserve">de la catégorie </w:t>
      </w:r>
      <w:r w:rsidRPr="0098673C">
        <w:t>N</w:t>
      </w:r>
      <w:r>
        <w:rPr>
          <w:vertAlign w:val="subscript"/>
        </w:rPr>
        <w:t>1</w:t>
      </w:r>
      <w:r w:rsidRPr="00A27FFE">
        <w:t xml:space="preserve"> à cabine complète.</w:t>
      </w:r>
    </w:p>
    <w:p w:rsidR="00C3720A" w:rsidRPr="00A27FFE" w:rsidRDefault="00C3720A" w:rsidP="00C3720A">
      <w:pPr>
        <w:pStyle w:val="SingleTxtG"/>
      </w:pPr>
      <w:r w:rsidRPr="00A27FFE">
        <w:rPr>
          <w:shd w:val="clear" w:color="auto" w:fill="FFFFFF"/>
        </w:rPr>
        <w:t>3.</w:t>
      </w:r>
      <w:r w:rsidRPr="00A27FFE">
        <w:rPr>
          <w:shd w:val="clear" w:color="auto" w:fill="FFFFFF"/>
        </w:rPr>
        <w:tab/>
        <w:t xml:space="preserve">La présente proposition introduit les </w:t>
      </w:r>
      <w:r>
        <w:rPr>
          <w:shd w:val="clear" w:color="auto" w:fill="FFFFFF"/>
        </w:rPr>
        <w:t>prescriptions</w:t>
      </w:r>
      <w:r w:rsidRPr="00A27FFE">
        <w:rPr>
          <w:shd w:val="clear" w:color="auto" w:fill="FFFFFF"/>
        </w:rPr>
        <w:t xml:space="preserve"> applicables aux </w:t>
      </w:r>
      <w:r>
        <w:rPr>
          <w:shd w:val="clear" w:color="auto" w:fill="FFFFFF"/>
        </w:rPr>
        <w:t>collisions voiture contre</w:t>
      </w:r>
      <w:r w:rsidRPr="0098673C">
        <w:rPr>
          <w:shd w:val="clear" w:color="auto" w:fill="FFFFFF"/>
        </w:rPr>
        <w:t xml:space="preserve"> piéton pour les véhicules</w:t>
      </w:r>
      <w:r w:rsidRPr="00A27FFE">
        <w:rPr>
          <w:shd w:val="clear" w:color="auto" w:fill="FFFFFF"/>
        </w:rPr>
        <w:t xml:space="preserve"> circulant à des vitesses plus élevées (42</w:t>
      </w:r>
      <w:r w:rsidR="00EB2AFB">
        <w:rPr>
          <w:shd w:val="clear" w:color="auto" w:fill="FFFFFF"/>
        </w:rPr>
        <w:t> </w:t>
      </w:r>
      <w:r w:rsidRPr="00A27FFE">
        <w:rPr>
          <w:shd w:val="clear" w:color="auto" w:fill="FFFFFF"/>
        </w:rPr>
        <w:t>km/h) et supprime les dispositions particulières app</w:t>
      </w:r>
      <w:r w:rsidRPr="0098673C">
        <w:rPr>
          <w:shd w:val="clear" w:color="auto" w:fill="FFFFFF"/>
        </w:rPr>
        <w:t>licables aux petits véhicules</w:t>
      </w:r>
      <w:r>
        <w:rPr>
          <w:shd w:val="clear" w:color="auto" w:fill="FFFFFF"/>
        </w:rPr>
        <w:t xml:space="preserve"> de la catégorie</w:t>
      </w:r>
      <w:r w:rsidR="00EB2AFB">
        <w:rPr>
          <w:shd w:val="clear" w:color="auto" w:fill="FFFFFF"/>
        </w:rPr>
        <w:t> </w:t>
      </w:r>
      <w:r w:rsidRPr="0098673C">
        <w:rPr>
          <w:shd w:val="clear" w:color="auto" w:fill="FFFFFF"/>
        </w:rPr>
        <w:t>N</w:t>
      </w:r>
      <w:r>
        <w:rPr>
          <w:shd w:val="clear" w:color="auto" w:fill="FFFFFF"/>
          <w:vertAlign w:val="subscript"/>
        </w:rPr>
        <w:t>1</w:t>
      </w:r>
      <w:r w:rsidRPr="00A27FFE">
        <w:rPr>
          <w:shd w:val="clear" w:color="auto" w:fill="FFFFFF"/>
        </w:rPr>
        <w:t xml:space="preserve"> à cabine </w:t>
      </w:r>
      <w:r>
        <w:rPr>
          <w:shd w:val="clear" w:color="auto" w:fill="FFFFFF"/>
        </w:rPr>
        <w:t>complète</w:t>
      </w:r>
      <w:r w:rsidRPr="00A27FFE">
        <w:rPr>
          <w:shd w:val="clear" w:color="auto" w:fill="FFFFFF"/>
        </w:rPr>
        <w:t xml:space="preserve">. </w:t>
      </w:r>
    </w:p>
    <w:p w:rsidR="00C3720A" w:rsidRPr="00A27FFE" w:rsidRDefault="00C3720A" w:rsidP="00C3720A">
      <w:pPr>
        <w:pStyle w:val="SingleTxtG"/>
      </w:pPr>
      <w:r w:rsidRPr="00A27FFE">
        <w:t>4.</w:t>
      </w:r>
      <w:r w:rsidRPr="00A27FFE">
        <w:tab/>
      </w:r>
      <w:r w:rsidRPr="00A27FFE">
        <w:rPr>
          <w:shd w:val="clear" w:color="auto" w:fill="FFFFFF"/>
        </w:rPr>
        <w:t>Le texte contient également les dispositi</w:t>
      </w:r>
      <w:r>
        <w:rPr>
          <w:shd w:val="clear" w:color="auto" w:fill="FFFFFF"/>
        </w:rPr>
        <w:t>ons transitoires nécessaires. Celles-ci offrent</w:t>
      </w:r>
      <w:r w:rsidRPr="00A27FFE">
        <w:rPr>
          <w:shd w:val="clear" w:color="auto" w:fill="FFFFFF"/>
        </w:rPr>
        <w:t xml:space="preserve"> la possibilité pour les parties contractantes d</w:t>
      </w:r>
      <w:r w:rsidR="00B776D5">
        <w:rPr>
          <w:shd w:val="clear" w:color="auto" w:fill="FFFFFF"/>
        </w:rPr>
        <w:t>’</w:t>
      </w:r>
      <w:r w:rsidRPr="00A27FFE">
        <w:rPr>
          <w:shd w:val="clear" w:color="auto" w:fill="FFFFFF"/>
        </w:rPr>
        <w:t>imposer des prescriptions de perfor</w:t>
      </w:r>
      <w:r w:rsidRPr="0098673C">
        <w:rPr>
          <w:shd w:val="clear" w:color="auto" w:fill="FFFFFF"/>
        </w:rPr>
        <w:t>mance améliorées à partir du 1</w:t>
      </w:r>
      <w:r>
        <w:rPr>
          <w:shd w:val="clear" w:color="auto" w:fill="FFFFFF"/>
          <w:vertAlign w:val="superscript"/>
        </w:rPr>
        <w:t>er</w:t>
      </w:r>
      <w:r w:rsidR="00EB2AFB">
        <w:rPr>
          <w:shd w:val="clear" w:color="auto" w:fill="FFFFFF"/>
        </w:rPr>
        <w:t> </w:t>
      </w:r>
      <w:r w:rsidRPr="00A27FFE">
        <w:rPr>
          <w:shd w:val="clear" w:color="auto" w:fill="FFFFFF"/>
        </w:rPr>
        <w:t>mai 2024 pour les nouvell</w:t>
      </w:r>
      <w:r w:rsidRPr="0098673C">
        <w:rPr>
          <w:shd w:val="clear" w:color="auto" w:fill="FFFFFF"/>
        </w:rPr>
        <w:t xml:space="preserve">es </w:t>
      </w:r>
      <w:r>
        <w:rPr>
          <w:shd w:val="clear" w:color="auto" w:fill="FFFFFF"/>
        </w:rPr>
        <w:t>homologations de</w:t>
      </w:r>
      <w:r w:rsidRPr="0098673C">
        <w:rPr>
          <w:shd w:val="clear" w:color="auto" w:fill="FFFFFF"/>
        </w:rPr>
        <w:t xml:space="preserve"> type et du 1</w:t>
      </w:r>
      <w:r>
        <w:rPr>
          <w:shd w:val="clear" w:color="auto" w:fill="FFFFFF"/>
          <w:vertAlign w:val="superscript"/>
        </w:rPr>
        <w:t>er</w:t>
      </w:r>
      <w:r w:rsidR="00EB2AFB">
        <w:rPr>
          <w:shd w:val="clear" w:color="auto" w:fill="FFFFFF"/>
        </w:rPr>
        <w:t> </w:t>
      </w:r>
      <w:r w:rsidRPr="00A27FFE">
        <w:rPr>
          <w:shd w:val="clear" w:color="auto" w:fill="FFFFFF"/>
        </w:rPr>
        <w:t xml:space="preserve">mai 2026 pour </w:t>
      </w:r>
      <w:r>
        <w:rPr>
          <w:shd w:val="clear" w:color="auto" w:fill="FFFFFF"/>
        </w:rPr>
        <w:t>l</w:t>
      </w:r>
      <w:r w:rsidR="00B776D5">
        <w:rPr>
          <w:shd w:val="clear" w:color="auto" w:fill="FFFFFF"/>
        </w:rPr>
        <w:t>’</w:t>
      </w:r>
      <w:r>
        <w:rPr>
          <w:shd w:val="clear" w:color="auto" w:fill="FFFFFF"/>
        </w:rPr>
        <w:t>homologation</w:t>
      </w:r>
      <w:r w:rsidRPr="00A27FFE">
        <w:rPr>
          <w:shd w:val="clear" w:color="auto" w:fill="FFFFFF"/>
        </w:rPr>
        <w:t xml:space="preserve"> de types de véhicules existants. Les dispositions transitoires proposées s</w:t>
      </w:r>
      <w:r w:rsidR="00B776D5">
        <w:rPr>
          <w:shd w:val="clear" w:color="auto" w:fill="FFFFFF"/>
        </w:rPr>
        <w:t>’</w:t>
      </w:r>
      <w:r w:rsidRPr="00A27FFE">
        <w:rPr>
          <w:shd w:val="clear" w:color="auto" w:fill="FFFFFF"/>
        </w:rPr>
        <w:t>inspirent des directives relatives aux dispositions transitoires énoncées dans le document ECE/TRANS/WP.29/1044/Rev.2.</w:t>
      </w:r>
    </w:p>
    <w:p w:rsidR="00C3720A" w:rsidRPr="00A27FFE" w:rsidRDefault="00C3720A" w:rsidP="00EB2AFB">
      <w:pPr>
        <w:pStyle w:val="SingleTxtG"/>
      </w:pPr>
      <w:r w:rsidRPr="00A27FFE">
        <w:t>5.</w:t>
      </w:r>
      <w:r w:rsidRPr="00A27FFE">
        <w:tab/>
        <w:t xml:space="preserve">Le groupe </w:t>
      </w:r>
      <w:r>
        <w:t xml:space="preserve">de travail informel </w:t>
      </w:r>
      <w:r w:rsidRPr="00A27FFE">
        <w:t>éprouve toujours des difficultés à s</w:t>
      </w:r>
      <w:r w:rsidR="00B776D5">
        <w:t>’</w:t>
      </w:r>
      <w:r w:rsidRPr="00A27FFE">
        <w:t xml:space="preserve">entendre sur les </w:t>
      </w:r>
      <w:r>
        <w:t>prescriptions fonctionnelles</w:t>
      </w:r>
      <w:r w:rsidRPr="00A27FFE">
        <w:t xml:space="preserve"> pour la collision </w:t>
      </w:r>
      <w:r>
        <w:t>voiture contre</w:t>
      </w:r>
      <w:r w:rsidRPr="00A27FFE">
        <w:t xml:space="preserve"> vélo étant donné le </w:t>
      </w:r>
      <w:r>
        <w:t>peu</w:t>
      </w:r>
      <w:r w:rsidRPr="00A27FFE">
        <w:t xml:space="preserve"> de véhicules équipés de cette technologie sur le marché (un seul véhicule a été testé dans le cadre </w:t>
      </w:r>
      <w:r>
        <w:t>du Programme européen d</w:t>
      </w:r>
      <w:r w:rsidR="00B776D5">
        <w:t>’</w:t>
      </w:r>
      <w:r>
        <w:t>évaluation des nouveaux modèles de voitures</w:t>
      </w:r>
      <w:r w:rsidRPr="00A27FFE">
        <w:t xml:space="preserve"> en 2018). En</w:t>
      </w:r>
      <w:r w:rsidR="00EB2AFB">
        <w:t> </w:t>
      </w:r>
      <w:r w:rsidRPr="00A27FFE">
        <w:t>conséquence, le groupe est convenu d</w:t>
      </w:r>
      <w:r w:rsidR="00B776D5">
        <w:t>’</w:t>
      </w:r>
      <w:r w:rsidRPr="00A27FFE">
        <w:t xml:space="preserve">examiner la question </w:t>
      </w:r>
      <w:r>
        <w:t>de la collision voiture contre cycliste</w:t>
      </w:r>
      <w:r w:rsidRPr="00A27FFE">
        <w:t xml:space="preserve"> à un stade ultérieur, lorsque davantage de données seront disponibles.</w:t>
      </w:r>
    </w:p>
    <w:p w:rsidR="00C3720A" w:rsidRPr="00A27FFE" w:rsidRDefault="00C3720A" w:rsidP="00C3720A">
      <w:pPr>
        <w:pStyle w:val="SingleTxtG"/>
        <w:rPr>
          <w:shd w:val="clear" w:color="auto" w:fill="FFFFFF"/>
        </w:rPr>
      </w:pPr>
      <w:r w:rsidRPr="00A27FFE">
        <w:rPr>
          <w:shd w:val="clear" w:color="auto" w:fill="FFFFFF"/>
        </w:rPr>
        <w:t>6.</w:t>
      </w:r>
      <w:r w:rsidRPr="00A27FFE">
        <w:rPr>
          <w:shd w:val="clear" w:color="auto" w:fill="FFFFFF"/>
        </w:rPr>
        <w:tab/>
      </w:r>
      <w:r w:rsidRPr="00A27FFE">
        <w:t>La présente proposition de série</w:t>
      </w:r>
      <w:r w:rsidR="00EB2AFB">
        <w:t> </w:t>
      </w:r>
      <w:r w:rsidRPr="00A27FFE">
        <w:t>01 d</w:t>
      </w:r>
      <w:r w:rsidR="00B776D5">
        <w:t>’</w:t>
      </w:r>
      <w:r w:rsidRPr="00A27FFE">
        <w:t xml:space="preserve">amendements </w:t>
      </w:r>
      <w:r>
        <w:t>a été</w:t>
      </w:r>
      <w:r w:rsidRPr="00A27FFE">
        <w:t xml:space="preserve"> rédigée en supposant que le complément 1 à la </w:t>
      </w:r>
      <w:r>
        <w:t xml:space="preserve">version </w:t>
      </w:r>
      <w:r w:rsidRPr="00A27FFE">
        <w:t xml:space="preserve">initiale </w:t>
      </w:r>
      <w:r>
        <w:t>du Règlement serait</w:t>
      </w:r>
      <w:r w:rsidRPr="00A27FFE">
        <w:t xml:space="preserve"> d</w:t>
      </w:r>
      <w:r w:rsidR="00B776D5">
        <w:t>’</w:t>
      </w:r>
      <w:r w:rsidRPr="00A27FFE">
        <w:t>abord adopté par le GRVA.</w:t>
      </w:r>
    </w:p>
    <w:p w:rsidR="00F9573C" w:rsidRPr="00EB2AFB" w:rsidRDefault="00EB2AFB" w:rsidP="00EB2A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B2AFB" w:rsidSect="006604C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90" w:rsidRDefault="00B52C90" w:rsidP="00F95C08">
      <w:pPr>
        <w:spacing w:line="240" w:lineRule="auto"/>
      </w:pPr>
    </w:p>
  </w:endnote>
  <w:endnote w:type="continuationSeparator" w:id="0">
    <w:p w:rsidR="00B52C90" w:rsidRPr="00AC3823" w:rsidRDefault="00B52C90" w:rsidP="00AC3823">
      <w:pPr>
        <w:pStyle w:val="Pieddepage"/>
      </w:pPr>
    </w:p>
  </w:endnote>
  <w:endnote w:type="continuationNotice" w:id="1">
    <w:p w:rsidR="00B52C90" w:rsidRDefault="00B52C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90" w:rsidRPr="006604C7" w:rsidRDefault="00B52C90" w:rsidP="006604C7">
    <w:pPr>
      <w:pStyle w:val="Pieddepage"/>
      <w:tabs>
        <w:tab w:val="right" w:pos="9638"/>
      </w:tabs>
    </w:pPr>
    <w:r w:rsidRPr="006604C7">
      <w:rPr>
        <w:b/>
        <w:sz w:val="18"/>
      </w:rPr>
      <w:fldChar w:fldCharType="begin"/>
    </w:r>
    <w:r w:rsidRPr="006604C7">
      <w:rPr>
        <w:b/>
        <w:sz w:val="18"/>
      </w:rPr>
      <w:instrText xml:space="preserve"> PAGE  \* MERGEFORMAT </w:instrText>
    </w:r>
    <w:r w:rsidRPr="006604C7">
      <w:rPr>
        <w:b/>
        <w:sz w:val="18"/>
      </w:rPr>
      <w:fldChar w:fldCharType="separate"/>
    </w:r>
    <w:r w:rsidRPr="006604C7">
      <w:rPr>
        <w:b/>
        <w:noProof/>
        <w:sz w:val="18"/>
      </w:rPr>
      <w:t>2</w:t>
    </w:r>
    <w:r w:rsidRPr="006604C7">
      <w:rPr>
        <w:b/>
        <w:sz w:val="18"/>
      </w:rPr>
      <w:fldChar w:fldCharType="end"/>
    </w:r>
    <w:r>
      <w:rPr>
        <w:b/>
        <w:sz w:val="18"/>
      </w:rPr>
      <w:tab/>
    </w:r>
    <w:r>
      <w:t>GE.19-11988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90" w:rsidRPr="006604C7" w:rsidRDefault="00B52C90" w:rsidP="006604C7">
    <w:pPr>
      <w:pStyle w:val="Pieddepage"/>
      <w:tabs>
        <w:tab w:val="right" w:pos="9638"/>
      </w:tabs>
      <w:rPr>
        <w:b/>
        <w:sz w:val="18"/>
      </w:rPr>
    </w:pPr>
    <w:r>
      <w:t>GE.19-11988</w:t>
    </w:r>
    <w:r>
      <w:tab/>
    </w:r>
    <w:r w:rsidRPr="006604C7">
      <w:rPr>
        <w:b/>
        <w:sz w:val="18"/>
      </w:rPr>
      <w:fldChar w:fldCharType="begin"/>
    </w:r>
    <w:r w:rsidRPr="006604C7">
      <w:rPr>
        <w:b/>
        <w:sz w:val="18"/>
      </w:rPr>
      <w:instrText xml:space="preserve"> PAGE  \* MERGEFORMAT </w:instrText>
    </w:r>
    <w:r w:rsidRPr="006604C7">
      <w:rPr>
        <w:b/>
        <w:sz w:val="18"/>
      </w:rPr>
      <w:fldChar w:fldCharType="separate"/>
    </w:r>
    <w:r w:rsidRPr="006604C7">
      <w:rPr>
        <w:b/>
        <w:noProof/>
        <w:sz w:val="18"/>
      </w:rPr>
      <w:t>3</w:t>
    </w:r>
    <w:r w:rsidRPr="00660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90" w:rsidRPr="006604C7" w:rsidRDefault="00B52C90" w:rsidP="006604C7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19-11988  (F)    220719    220719</w:t>
    </w:r>
    <w:r>
      <w:rPr>
        <w:sz w:val="20"/>
      </w:rPr>
      <w:br/>
    </w:r>
    <w:r w:rsidRPr="006604C7">
      <w:rPr>
        <w:rFonts w:ascii="C39T30Lfz" w:hAnsi="C39T30Lfz"/>
        <w:sz w:val="56"/>
      </w:rPr>
      <w:t></w:t>
    </w:r>
    <w:r w:rsidRPr="006604C7">
      <w:rPr>
        <w:rFonts w:ascii="C39T30Lfz" w:hAnsi="C39T30Lfz"/>
        <w:sz w:val="56"/>
      </w:rPr>
      <w:t></w:t>
    </w:r>
    <w:r w:rsidRPr="006604C7">
      <w:rPr>
        <w:rFonts w:ascii="C39T30Lfz" w:hAnsi="C39T30Lfz"/>
        <w:sz w:val="56"/>
      </w:rPr>
      <w:t></w:t>
    </w:r>
    <w:r w:rsidRPr="006604C7">
      <w:rPr>
        <w:rFonts w:ascii="C39T30Lfz" w:hAnsi="C39T30Lfz"/>
        <w:sz w:val="56"/>
      </w:rPr>
      <w:t></w:t>
    </w:r>
    <w:r w:rsidRPr="006604C7">
      <w:rPr>
        <w:rFonts w:ascii="C39T30Lfz" w:hAnsi="C39T30Lfz"/>
        <w:sz w:val="56"/>
      </w:rPr>
      <w:t></w:t>
    </w:r>
    <w:r w:rsidRPr="006604C7">
      <w:rPr>
        <w:rFonts w:ascii="C39T30Lfz" w:hAnsi="C39T30Lfz"/>
        <w:sz w:val="56"/>
      </w:rPr>
      <w:t></w:t>
    </w:r>
    <w:r w:rsidRPr="006604C7">
      <w:rPr>
        <w:rFonts w:ascii="C39T30Lfz" w:hAnsi="C39T30Lfz"/>
        <w:sz w:val="56"/>
      </w:rPr>
      <w:t></w:t>
    </w:r>
    <w:r w:rsidRPr="006604C7">
      <w:rPr>
        <w:rFonts w:ascii="C39T30Lfz" w:hAnsi="C39T30Lfz"/>
        <w:sz w:val="56"/>
      </w:rPr>
      <w:t></w:t>
    </w:r>
    <w:r w:rsidRPr="006604C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9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90" w:rsidRPr="00AC3823" w:rsidRDefault="00B52C9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2C90" w:rsidRPr="00AC3823" w:rsidRDefault="00B52C9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2C90" w:rsidRPr="00AC3823" w:rsidRDefault="00B52C90">
      <w:pPr>
        <w:spacing w:line="240" w:lineRule="auto"/>
        <w:rPr>
          <w:sz w:val="2"/>
          <w:szCs w:val="2"/>
        </w:rPr>
      </w:pPr>
    </w:p>
  </w:footnote>
  <w:footnote w:id="2">
    <w:p w:rsidR="00B52C90" w:rsidRPr="00C3720A" w:rsidRDefault="00B52C90" w:rsidP="00C3720A">
      <w:pPr>
        <w:pStyle w:val="Notedebasdepage"/>
      </w:pPr>
      <w:r w:rsidRPr="00EB3AB7">
        <w:rPr>
          <w:rStyle w:val="Appelnotedebasdep"/>
          <w:vertAlign w:val="baseline"/>
        </w:rPr>
        <w:tab/>
      </w:r>
      <w:r w:rsidRPr="00EB3AB7">
        <w:rPr>
          <w:rStyle w:val="Appelnotedebasdep"/>
          <w:sz w:val="20"/>
          <w:vertAlign w:val="baseline"/>
        </w:rPr>
        <w:t>*</w:t>
      </w:r>
      <w:r w:rsidRPr="00A27FFE">
        <w:rPr>
          <w:rStyle w:val="Appelnotedebasdep"/>
          <w:sz w:val="20"/>
        </w:rPr>
        <w:tab/>
      </w:r>
      <w:r>
        <w:t>Ancien</w:t>
      </w:r>
      <w:r w:rsidRPr="00A27FFE">
        <w:t xml:space="preserve"> </w:t>
      </w:r>
      <w:r w:rsidRPr="00C3720A">
        <w:rPr>
          <w:b/>
        </w:rPr>
        <w:t>Groupe de travail en matière de roulement et de freinage (GRRF)</w:t>
      </w:r>
      <w:r w:rsidRPr="00A27FFE">
        <w:t>.</w:t>
      </w:r>
    </w:p>
  </w:footnote>
  <w:footnote w:id="3">
    <w:p w:rsidR="00B52C90" w:rsidRPr="00C3720A" w:rsidRDefault="00B52C90" w:rsidP="00C3720A">
      <w:pPr>
        <w:pStyle w:val="Notedebasdepage"/>
      </w:pPr>
      <w:r w:rsidRPr="00A27FFE">
        <w:tab/>
      </w:r>
      <w:r w:rsidRPr="00EB3AB7">
        <w:rPr>
          <w:rStyle w:val="Appelnotedebasdep"/>
          <w:sz w:val="20"/>
          <w:vertAlign w:val="baseline"/>
        </w:rPr>
        <w:t>**</w:t>
      </w:r>
      <w:r w:rsidRPr="00A27FFE">
        <w:tab/>
        <w:t>Conformément au programme de travail du Comité des transports intérieurs</w:t>
      </w:r>
      <w:r>
        <w:t xml:space="preserve"> pour la période</w:t>
      </w:r>
      <w:r w:rsidRPr="00A27FFE">
        <w:t xml:space="preserve"> 2018</w:t>
      </w:r>
      <w:r>
        <w:noBreakHyphen/>
      </w:r>
      <w:r w:rsidRPr="00A27FFE">
        <w:t>2019 (ECE/TRANS/274, par. 123</w:t>
      </w:r>
      <w:r>
        <w:t>,</w:t>
      </w:r>
      <w:r w:rsidRPr="00A27FFE">
        <w:t xml:space="preserve"> </w:t>
      </w:r>
      <w:r>
        <w:t>et</w:t>
      </w:r>
      <w:r w:rsidRPr="00A27FFE">
        <w:t xml:space="preserve"> ECE/TRANS/2018/21/Add.1, </w:t>
      </w:r>
      <w:r>
        <w:t>module </w:t>
      </w:r>
      <w:r w:rsidRPr="00A27FFE">
        <w:t xml:space="preserve">3), </w:t>
      </w:r>
      <w:r>
        <w:t>le Forum mondial</w:t>
      </w:r>
      <w:r w:rsidRPr="00A27FFE">
        <w:t xml:space="preserve"> </w:t>
      </w:r>
      <w:r>
        <w:t>a pour mission d’élaborer, d’harmoniser et de mettre à jour les Règlements ONU en vue d’améliorer les caractéristiques fonctionnelles des véhicules</w:t>
      </w:r>
      <w:r w:rsidRPr="00A27FFE">
        <w:t xml:space="preserve">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90" w:rsidRPr="006604C7" w:rsidRDefault="0072370C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52C90">
      <w:t>ECE/TRANS/WP.29/GRVA/2019/16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90" w:rsidRPr="006604C7" w:rsidRDefault="0072370C" w:rsidP="006604C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2C90">
      <w:t>ECE/TRANS/WP.29/GRVA/2019/16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7B6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61941"/>
    <w:rsid w:val="002744B8"/>
    <w:rsid w:val="002832AC"/>
    <w:rsid w:val="002D7C93"/>
    <w:rsid w:val="00305801"/>
    <w:rsid w:val="003916DE"/>
    <w:rsid w:val="00421996"/>
    <w:rsid w:val="00424177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604C7"/>
    <w:rsid w:val="0071601D"/>
    <w:rsid w:val="007616D4"/>
    <w:rsid w:val="007A62E6"/>
    <w:rsid w:val="007F20FA"/>
    <w:rsid w:val="007F31E5"/>
    <w:rsid w:val="0080684C"/>
    <w:rsid w:val="00847121"/>
    <w:rsid w:val="00871C75"/>
    <w:rsid w:val="008776DC"/>
    <w:rsid w:val="009446C0"/>
    <w:rsid w:val="009705C8"/>
    <w:rsid w:val="00987A1F"/>
    <w:rsid w:val="009B635B"/>
    <w:rsid w:val="009C1CF4"/>
    <w:rsid w:val="009D09EB"/>
    <w:rsid w:val="009F6B74"/>
    <w:rsid w:val="00A3029F"/>
    <w:rsid w:val="00A30353"/>
    <w:rsid w:val="00AC3823"/>
    <w:rsid w:val="00AE323C"/>
    <w:rsid w:val="00AE7B64"/>
    <w:rsid w:val="00AF0CB5"/>
    <w:rsid w:val="00B00181"/>
    <w:rsid w:val="00B00B0D"/>
    <w:rsid w:val="00B11078"/>
    <w:rsid w:val="00B45F2E"/>
    <w:rsid w:val="00B52C90"/>
    <w:rsid w:val="00B765F7"/>
    <w:rsid w:val="00B776D5"/>
    <w:rsid w:val="00BA0CA9"/>
    <w:rsid w:val="00C02897"/>
    <w:rsid w:val="00C3720A"/>
    <w:rsid w:val="00C57CCF"/>
    <w:rsid w:val="00C97039"/>
    <w:rsid w:val="00D3439C"/>
    <w:rsid w:val="00DB1831"/>
    <w:rsid w:val="00DD3BFD"/>
    <w:rsid w:val="00DF6678"/>
    <w:rsid w:val="00E0299A"/>
    <w:rsid w:val="00E85C74"/>
    <w:rsid w:val="00EA6547"/>
    <w:rsid w:val="00EB2AFB"/>
    <w:rsid w:val="00EB3AB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9457A"/>
  <w15:docId w15:val="{24AF6ED0-8FAB-4DBD-8BEC-68EBFAC4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3720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C3720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C3720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C3720A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24CE-2954-4C1B-A4F1-A25EFFA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ECE/TRANS/WP.29/GRVA/2019/16</vt:lpstr>
    </vt:vector>
  </TitlesOfParts>
  <Company>DCM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ECE/TRANS/WP.29/GRVA/2019/16</dc:title>
  <dc:subject/>
  <dc:creator>Edith BOURION</dc:creator>
  <cp:keywords/>
  <cp:lastModifiedBy>Edith Bourion</cp:lastModifiedBy>
  <cp:revision>2</cp:revision>
  <cp:lastPrinted>2014-05-14T10:59:00Z</cp:lastPrinted>
  <dcterms:created xsi:type="dcterms:W3CDTF">2019-07-22T14:41:00Z</dcterms:created>
  <dcterms:modified xsi:type="dcterms:W3CDTF">2019-07-22T14:41:00Z</dcterms:modified>
</cp:coreProperties>
</file>