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F04D65" w14:paraId="6395E6A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96634B6" w14:textId="77777777" w:rsidR="00F35BAF" w:rsidRPr="00DB58B5" w:rsidRDefault="00F35BAF" w:rsidP="00F04D6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101318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D55120" w14:textId="77777777" w:rsidR="00F35BAF" w:rsidRPr="00F04D65" w:rsidRDefault="00F04D65" w:rsidP="00F04D65">
            <w:pPr>
              <w:jc w:val="right"/>
              <w:rPr>
                <w:lang w:val="en-US"/>
              </w:rPr>
            </w:pPr>
            <w:r w:rsidRPr="00F04D65">
              <w:rPr>
                <w:sz w:val="40"/>
                <w:lang w:val="en-US"/>
              </w:rPr>
              <w:t>ECE</w:t>
            </w:r>
            <w:r w:rsidRPr="00F04D65">
              <w:rPr>
                <w:lang w:val="en-US"/>
              </w:rPr>
              <w:t>/TRANS/WP.15/AC.1/157/Add.1</w:t>
            </w:r>
          </w:p>
        </w:tc>
      </w:tr>
      <w:tr w:rsidR="00F35BAF" w:rsidRPr="00DB58B5" w14:paraId="1BEC925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BD9C9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FFA55A2" wp14:editId="51B40F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2BED4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3A494E" w14:textId="77777777" w:rsidR="00F35BAF" w:rsidRDefault="00F04D65" w:rsidP="00C97039">
            <w:pPr>
              <w:spacing w:before="240"/>
            </w:pPr>
            <w:r>
              <w:t>Distr. générale</w:t>
            </w:r>
          </w:p>
          <w:p w14:paraId="5C1B1C10" w14:textId="77777777" w:rsidR="00F04D65" w:rsidRDefault="00F04D65" w:rsidP="00F04D65">
            <w:pPr>
              <w:spacing w:line="240" w:lineRule="exact"/>
            </w:pPr>
            <w:r>
              <w:t>6 janvier 2020</w:t>
            </w:r>
          </w:p>
          <w:p w14:paraId="17106CC7" w14:textId="77777777" w:rsidR="00F04D65" w:rsidRDefault="00F04D65" w:rsidP="00F04D65">
            <w:pPr>
              <w:spacing w:line="240" w:lineRule="exact"/>
            </w:pPr>
            <w:r>
              <w:t>Français</w:t>
            </w:r>
          </w:p>
          <w:p w14:paraId="6C29D566" w14:textId="77777777" w:rsidR="00F04D65" w:rsidRPr="00DB58B5" w:rsidRDefault="00F04D65" w:rsidP="00F04D65">
            <w:pPr>
              <w:spacing w:line="240" w:lineRule="exact"/>
            </w:pPr>
            <w:r>
              <w:t>Original : anglais</w:t>
            </w:r>
          </w:p>
        </w:tc>
      </w:tr>
    </w:tbl>
    <w:p w14:paraId="5DB780E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3D9019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71E2E36" w14:textId="77777777" w:rsidR="00E525E5" w:rsidRPr="00E525E5" w:rsidRDefault="00E525E5" w:rsidP="00E525E5">
      <w:pPr>
        <w:kinsoku/>
        <w:overflowPunct/>
        <w:autoSpaceDE/>
        <w:autoSpaceDN/>
        <w:adjustRightInd/>
        <w:snapToGrid/>
        <w:spacing w:before="120" w:after="120"/>
        <w:rPr>
          <w:rFonts w:eastAsia="Times New Roman"/>
          <w:b/>
          <w:sz w:val="24"/>
          <w:szCs w:val="24"/>
          <w:lang w:eastAsia="fr-FR"/>
        </w:rPr>
      </w:pPr>
      <w:r w:rsidRPr="00E525E5">
        <w:rPr>
          <w:rFonts w:eastAsia="Times New Roman"/>
          <w:b/>
          <w:sz w:val="24"/>
          <w:szCs w:val="24"/>
          <w:lang w:eastAsia="fr-FR"/>
        </w:rPr>
        <w:t xml:space="preserve">Groupe de travail des transports </w:t>
      </w:r>
      <w:r>
        <w:rPr>
          <w:rFonts w:eastAsia="Times New Roman"/>
          <w:b/>
          <w:sz w:val="24"/>
          <w:szCs w:val="24"/>
          <w:lang w:eastAsia="fr-FR"/>
        </w:rPr>
        <w:br/>
      </w:r>
      <w:r w:rsidRPr="00E525E5">
        <w:rPr>
          <w:rFonts w:eastAsia="Times New Roman"/>
          <w:b/>
          <w:sz w:val="24"/>
          <w:szCs w:val="24"/>
          <w:lang w:eastAsia="fr-FR"/>
        </w:rPr>
        <w:t xml:space="preserve">de marchandises dangereuses </w:t>
      </w:r>
    </w:p>
    <w:p w14:paraId="7BDF7DDE" w14:textId="77777777" w:rsidR="00E525E5" w:rsidRPr="00E525E5" w:rsidRDefault="00E525E5" w:rsidP="00E525E5">
      <w:pPr>
        <w:rPr>
          <w:b/>
          <w:lang w:eastAsia="fr-FR"/>
        </w:rPr>
      </w:pPr>
      <w:r w:rsidRPr="00E525E5">
        <w:rPr>
          <w:b/>
          <w:lang w:eastAsia="fr-FR"/>
        </w:rPr>
        <w:t xml:space="preserve">Réunion commune de la Commission d’experts </w:t>
      </w:r>
      <w:r w:rsidR="00713433">
        <w:rPr>
          <w:b/>
          <w:lang w:eastAsia="fr-FR"/>
        </w:rPr>
        <w:br/>
      </w:r>
      <w:r w:rsidRPr="00E525E5">
        <w:rPr>
          <w:b/>
          <w:lang w:eastAsia="fr-FR"/>
        </w:rPr>
        <w:t xml:space="preserve">du RID et du Groupe de travail des transports </w:t>
      </w:r>
      <w:r>
        <w:rPr>
          <w:b/>
          <w:lang w:eastAsia="fr-FR"/>
        </w:rPr>
        <w:br/>
      </w:r>
      <w:r w:rsidRPr="00E525E5">
        <w:rPr>
          <w:b/>
          <w:lang w:eastAsia="fr-FR"/>
        </w:rPr>
        <w:t>de marchandises dangereuses</w:t>
      </w:r>
    </w:p>
    <w:p w14:paraId="47ECACF4" w14:textId="77777777" w:rsidR="00E525E5" w:rsidRPr="00152D85" w:rsidRDefault="00E525E5" w:rsidP="00E525E5">
      <w:pPr>
        <w:rPr>
          <w:lang w:eastAsia="fr-FR"/>
        </w:rPr>
      </w:pPr>
      <w:r w:rsidRPr="00152D85">
        <w:rPr>
          <w:lang w:eastAsia="fr-FR"/>
        </w:rPr>
        <w:t>Berne, 16-20 mars 2020</w:t>
      </w:r>
    </w:p>
    <w:p w14:paraId="5DB3D77E" w14:textId="77777777" w:rsidR="00E525E5" w:rsidRPr="00152D85" w:rsidRDefault="00E525E5" w:rsidP="00E525E5">
      <w:pPr>
        <w:rPr>
          <w:rFonts w:eastAsia="Times New Roman"/>
          <w:b/>
          <w:szCs w:val="28"/>
          <w:lang w:eastAsia="fr-FR"/>
        </w:rPr>
      </w:pPr>
      <w:r w:rsidRPr="00152D85">
        <w:rPr>
          <w:rFonts w:eastAsia="Times New Roman"/>
          <w:szCs w:val="28"/>
          <w:lang w:eastAsia="fr-FR"/>
        </w:rPr>
        <w:t>Point 1 de l</w:t>
      </w:r>
      <w:r>
        <w:rPr>
          <w:rFonts w:eastAsia="Times New Roman"/>
          <w:szCs w:val="28"/>
          <w:lang w:eastAsia="fr-FR"/>
        </w:rPr>
        <w:t>’</w:t>
      </w:r>
      <w:r w:rsidRPr="00152D85">
        <w:rPr>
          <w:rFonts w:eastAsia="Times New Roman"/>
          <w:szCs w:val="28"/>
          <w:lang w:eastAsia="fr-FR"/>
        </w:rPr>
        <w:t>ordre du jour provisoire</w:t>
      </w:r>
    </w:p>
    <w:p w14:paraId="575EE838" w14:textId="77777777" w:rsidR="00E525E5" w:rsidRPr="00152D85" w:rsidRDefault="00E525E5" w:rsidP="00E525E5">
      <w:pPr>
        <w:rPr>
          <w:rFonts w:eastAsia="Times New Roman"/>
          <w:szCs w:val="28"/>
          <w:lang w:eastAsia="fr-FR"/>
        </w:rPr>
      </w:pPr>
      <w:r w:rsidRPr="00152D85">
        <w:rPr>
          <w:rFonts w:eastAsia="Times New Roman"/>
          <w:b/>
          <w:szCs w:val="28"/>
          <w:lang w:eastAsia="fr-FR"/>
        </w:rPr>
        <w:t>Adoption de l</w:t>
      </w:r>
      <w:r>
        <w:rPr>
          <w:rFonts w:eastAsia="Times New Roman"/>
          <w:b/>
          <w:szCs w:val="28"/>
          <w:lang w:eastAsia="fr-FR"/>
        </w:rPr>
        <w:t>’</w:t>
      </w:r>
      <w:r w:rsidRPr="00152D85">
        <w:rPr>
          <w:rFonts w:eastAsia="Times New Roman"/>
          <w:b/>
          <w:szCs w:val="28"/>
          <w:lang w:eastAsia="fr-FR"/>
        </w:rPr>
        <w:t>ordre du jour</w:t>
      </w:r>
    </w:p>
    <w:p w14:paraId="6EFF9850" w14:textId="77777777" w:rsidR="00E525E5" w:rsidRPr="00152D85" w:rsidRDefault="00E525E5" w:rsidP="00E525E5">
      <w:pPr>
        <w:pStyle w:val="HChG"/>
        <w:rPr>
          <w:lang w:eastAsia="fr-FR"/>
        </w:rPr>
      </w:pPr>
      <w:r w:rsidRPr="00152D85">
        <w:rPr>
          <w:lang w:eastAsia="fr-FR"/>
        </w:rPr>
        <w:tab/>
      </w:r>
      <w:r w:rsidRPr="00152D85">
        <w:rPr>
          <w:lang w:eastAsia="fr-FR"/>
        </w:rPr>
        <w:tab/>
        <w:t>Ordre du jour provisoire de la session de printemps 2020</w:t>
      </w:r>
    </w:p>
    <w:p w14:paraId="5E832B73" w14:textId="77777777" w:rsidR="00E525E5" w:rsidRPr="00152D85" w:rsidRDefault="00E525E5" w:rsidP="00E525E5">
      <w:pPr>
        <w:pStyle w:val="H23G"/>
        <w:rPr>
          <w:lang w:eastAsia="fr-FR"/>
        </w:rPr>
      </w:pPr>
      <w:r w:rsidRPr="00152D85">
        <w:rPr>
          <w:lang w:eastAsia="fr-FR"/>
        </w:rPr>
        <w:tab/>
      </w:r>
      <w:r w:rsidRPr="00152D85">
        <w:rPr>
          <w:lang w:eastAsia="fr-FR"/>
        </w:rPr>
        <w:tab/>
        <w:t>Additif</w:t>
      </w:r>
    </w:p>
    <w:p w14:paraId="6926B451" w14:textId="77777777" w:rsidR="00E525E5" w:rsidRPr="00152D85" w:rsidRDefault="00E525E5" w:rsidP="00E525E5">
      <w:pPr>
        <w:pStyle w:val="H1G"/>
        <w:rPr>
          <w:lang w:eastAsia="fr-FR"/>
        </w:rPr>
      </w:pPr>
      <w:r w:rsidRPr="00152D85">
        <w:rPr>
          <w:lang w:eastAsia="fr-FR"/>
        </w:rPr>
        <w:tab/>
      </w:r>
      <w:r w:rsidRPr="00152D85">
        <w:rPr>
          <w:lang w:eastAsia="fr-FR"/>
        </w:rPr>
        <w:tab/>
        <w:t>Annotations et liste des documents</w:t>
      </w:r>
    </w:p>
    <w:p w14:paraId="0CE06397" w14:textId="77777777" w:rsidR="00E525E5" w:rsidRPr="00152D85" w:rsidRDefault="00E525E5" w:rsidP="00E525E5">
      <w:pPr>
        <w:pStyle w:val="HChG"/>
        <w:rPr>
          <w:lang w:eastAsia="fr-FR"/>
        </w:rPr>
      </w:pPr>
      <w:r w:rsidRPr="00152D85">
        <w:rPr>
          <w:lang w:eastAsia="fr-FR"/>
        </w:rPr>
        <w:tab/>
        <w:t>1.</w:t>
      </w:r>
      <w:r w:rsidRPr="00152D85">
        <w:rPr>
          <w:lang w:eastAsia="fr-FR"/>
        </w:rPr>
        <w:tab/>
        <w:t>Adoption de l</w:t>
      </w:r>
      <w:r>
        <w:rPr>
          <w:lang w:eastAsia="fr-FR"/>
        </w:rPr>
        <w:t>’</w:t>
      </w:r>
      <w:r w:rsidRPr="00152D85">
        <w:rPr>
          <w:lang w:eastAsia="fr-FR"/>
        </w:rPr>
        <w:t>ordre du jour</w:t>
      </w:r>
    </w:p>
    <w:p w14:paraId="17595B5E" w14:textId="77777777" w:rsidR="00E525E5" w:rsidRPr="00152D85" w:rsidRDefault="00F422E9" w:rsidP="00F422E9">
      <w:pPr>
        <w:pStyle w:val="SingleTxtG"/>
        <w:rPr>
          <w:lang w:eastAsia="fr-FR"/>
        </w:rPr>
      </w:pPr>
      <w:r>
        <w:rPr>
          <w:lang w:eastAsia="fr-FR"/>
        </w:rPr>
        <w:tab/>
      </w:r>
      <w:r w:rsidR="00E525E5" w:rsidRPr="00152D85">
        <w:rPr>
          <w:lang w:eastAsia="fr-FR"/>
        </w:rPr>
        <w:t>Le premier point de l</w:t>
      </w:r>
      <w:r w:rsidR="00E525E5">
        <w:rPr>
          <w:lang w:eastAsia="fr-FR"/>
        </w:rPr>
        <w:t>’</w:t>
      </w:r>
      <w:r w:rsidR="00E525E5" w:rsidRPr="00152D85">
        <w:rPr>
          <w:lang w:eastAsia="fr-FR"/>
        </w:rPr>
        <w:t>ordre du jour concerne son adoption. La Réunion commune sera en outre saisie du rapport sur sa session d</w:t>
      </w:r>
      <w:r w:rsidR="00E525E5">
        <w:rPr>
          <w:lang w:eastAsia="fr-FR"/>
        </w:rPr>
        <w:t>’</w:t>
      </w:r>
      <w:r w:rsidR="00E525E5" w:rsidRPr="00152D85">
        <w:rPr>
          <w:lang w:eastAsia="fr-FR"/>
        </w:rPr>
        <w:t xml:space="preserve">automne 2019, tenue du 17 au 26 septembre 2019 (ECE/TRANS/WP.15/AC.1/156 </w:t>
      </w:r>
      <w:r w:rsidR="00BC5B1B">
        <w:rPr>
          <w:lang w:eastAsia="fr-FR"/>
        </w:rPr>
        <w:t>− </w:t>
      </w:r>
      <w:r w:rsidR="00E525E5" w:rsidRPr="00152D85">
        <w:rPr>
          <w:lang w:eastAsia="fr-FR"/>
        </w:rPr>
        <w:t>OTIF/RID/RC/2019-B et Add.1).</w:t>
      </w:r>
    </w:p>
    <w:p w14:paraId="5A12F1E0" w14:textId="77777777" w:rsidR="00E525E5" w:rsidRPr="00152D85" w:rsidRDefault="00E525E5" w:rsidP="000A58D5">
      <w:pPr>
        <w:pStyle w:val="HChG"/>
        <w:rPr>
          <w:rFonts w:eastAsia="Times New Roman"/>
          <w:b w:val="0"/>
          <w:lang w:eastAsia="fr-FR"/>
        </w:rPr>
      </w:pPr>
      <w:r w:rsidRPr="00152D85">
        <w:rPr>
          <w:rFonts w:eastAsia="Times New Roman"/>
          <w:lang w:eastAsia="fr-FR"/>
        </w:rPr>
        <w:tab/>
        <w:t>2.</w:t>
      </w:r>
      <w:r w:rsidRPr="00152D85">
        <w:rPr>
          <w:rFonts w:eastAsia="Times New Roman"/>
          <w:lang w:eastAsia="fr-FR"/>
        </w:rPr>
        <w:tab/>
        <w:t>Citernes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4837"/>
      </w:tblGrid>
      <w:tr w:rsidR="00E525E5" w:rsidRPr="00152D85" w14:paraId="351E0B0F" w14:textId="77777777" w:rsidTr="005E06F4">
        <w:tc>
          <w:tcPr>
            <w:tcW w:w="3668" w:type="dxa"/>
          </w:tcPr>
          <w:p w14:paraId="23D5F837" w14:textId="77777777" w:rsidR="00E525E5" w:rsidRPr="006C3AD1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val="en-US" w:eastAsia="fr-FR"/>
              </w:rPr>
            </w:pPr>
            <w:r w:rsidRPr="006C3AD1">
              <w:rPr>
                <w:rFonts w:eastAsia="Times New Roman"/>
                <w:lang w:val="en-US" w:eastAsia="fr-FR"/>
              </w:rPr>
              <w:t>ECE/TRANS/WP.15/AC.1/2020/6 (OTIF)</w:t>
            </w:r>
          </w:p>
        </w:tc>
        <w:tc>
          <w:tcPr>
            <w:tcW w:w="4837" w:type="dxa"/>
          </w:tcPr>
          <w:p w14:paraId="62A027A7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 xml:space="preserve">Très grands </w:t>
            </w:r>
            <w:r w:rsidRPr="00152D85">
              <w:rPr>
                <w:rFonts w:eastAsia="Times New Roman"/>
                <w:lang w:eastAsia="ru-RU"/>
              </w:rPr>
              <w:t>conteneurs</w:t>
            </w:r>
            <w:r w:rsidRPr="00152D85">
              <w:rPr>
                <w:rFonts w:eastAsia="Times New Roman"/>
                <w:lang w:eastAsia="fr-FR"/>
              </w:rPr>
              <w:t>-citernes</w:t>
            </w:r>
          </w:p>
        </w:tc>
      </w:tr>
      <w:tr w:rsidR="00E525E5" w:rsidRPr="00152D85" w14:paraId="591D23EC" w14:textId="77777777" w:rsidTr="005E06F4">
        <w:tc>
          <w:tcPr>
            <w:tcW w:w="3668" w:type="dxa"/>
          </w:tcPr>
          <w:p w14:paraId="5C9B0CAC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ECE/TRANS/WP.15/AC.1/2020/7 (France)</w:t>
            </w:r>
          </w:p>
        </w:tc>
        <w:tc>
          <w:tcPr>
            <w:tcW w:w="4837" w:type="dxa"/>
          </w:tcPr>
          <w:p w14:paraId="4342149A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Contrôles périodiques et intermédiaires des citernes</w:t>
            </w:r>
            <w:r w:rsidR="00183B77">
              <w:rPr>
                <w:rFonts w:eastAsia="Times New Roman"/>
                <w:lang w:eastAsia="fr-FR"/>
              </w:rPr>
              <w:t xml:space="preserve"> </w:t>
            </w:r>
            <w:r>
              <w:rPr>
                <w:rFonts w:eastAsia="Times New Roman"/>
                <w:lang w:eastAsia="fr-FR"/>
              </w:rPr>
              <w:t xml:space="preserve">destinées au </w:t>
            </w:r>
            <w:r w:rsidRPr="00152D85">
              <w:rPr>
                <w:rFonts w:eastAsia="Times New Roman"/>
                <w:lang w:eastAsia="ru-RU"/>
              </w:rPr>
              <w:t>transport</w:t>
            </w:r>
            <w:r w:rsidRPr="00152D85">
              <w:rPr>
                <w:rFonts w:eastAsia="Times New Roman"/>
                <w:lang w:eastAsia="fr-FR"/>
              </w:rPr>
              <w:t xml:space="preserve"> de gaz liquéfiés réfrigérés</w:t>
            </w:r>
          </w:p>
        </w:tc>
      </w:tr>
      <w:tr w:rsidR="00E525E5" w:rsidRPr="00152D85" w14:paraId="75294703" w14:textId="77777777" w:rsidTr="005E06F4">
        <w:tc>
          <w:tcPr>
            <w:tcW w:w="3668" w:type="dxa"/>
          </w:tcPr>
          <w:p w14:paraId="4DF7F59E" w14:textId="77777777" w:rsidR="00E525E5" w:rsidRPr="006C3AD1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val="en-US" w:eastAsia="fr-FR"/>
              </w:rPr>
            </w:pPr>
            <w:r w:rsidRPr="006C3AD1">
              <w:rPr>
                <w:rFonts w:eastAsia="Times New Roman"/>
                <w:lang w:val="en-US" w:eastAsia="fr-FR"/>
              </w:rPr>
              <w:t>ECE/TRANS/WP.15/AC.1/2020/12 (UIP/UIC)</w:t>
            </w:r>
          </w:p>
        </w:tc>
        <w:tc>
          <w:tcPr>
            <w:tcW w:w="4837" w:type="dxa"/>
          </w:tcPr>
          <w:p w14:paraId="3C9682EB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Précisions concernant l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exploitation de citernes après l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expiration du délai fixé pour la prochaine épreuve ou</w:t>
            </w:r>
            <w:r w:rsidR="00A94376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le</w:t>
            </w:r>
            <w:r w:rsidR="00A94376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 xml:space="preserve">prochain </w:t>
            </w:r>
            <w:r w:rsidRPr="00152D85">
              <w:rPr>
                <w:rFonts w:eastAsia="Times New Roman"/>
                <w:lang w:eastAsia="ru-RU"/>
              </w:rPr>
              <w:t>contrôle</w:t>
            </w:r>
          </w:p>
        </w:tc>
      </w:tr>
      <w:tr w:rsidR="00E525E5" w:rsidRPr="00152D85" w14:paraId="2F94180B" w14:textId="77777777" w:rsidTr="005E06F4">
        <w:tc>
          <w:tcPr>
            <w:tcW w:w="3668" w:type="dxa"/>
          </w:tcPr>
          <w:p w14:paraId="4B962F88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ECE/TRANS/WP.15/AC.1/2020/15 (France)</w:t>
            </w:r>
          </w:p>
        </w:tc>
        <w:tc>
          <w:tcPr>
            <w:tcW w:w="4837" w:type="dxa"/>
          </w:tcPr>
          <w:p w14:paraId="5BAA4E8B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 xml:space="preserve">Citernes à déchets opérant sous vide </w:t>
            </w:r>
            <w:r w:rsidR="00A94376">
              <w:rPr>
                <w:rFonts w:eastAsia="Times New Roman"/>
                <w:lang w:eastAsia="fr-FR"/>
              </w:rPr>
              <w:t>− </w:t>
            </w:r>
            <w:r w:rsidRPr="00152D85">
              <w:rPr>
                <w:rFonts w:eastAsia="Times New Roman"/>
                <w:lang w:eastAsia="fr-FR"/>
              </w:rPr>
              <w:t>amendement au</w:t>
            </w:r>
            <w:r w:rsidR="00A94376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6.10.3.8 a)</w:t>
            </w:r>
          </w:p>
        </w:tc>
      </w:tr>
      <w:tr w:rsidR="00E525E5" w:rsidRPr="00152D85" w14:paraId="65BCE69B" w14:textId="77777777" w:rsidTr="005E06F4">
        <w:tc>
          <w:tcPr>
            <w:tcW w:w="3668" w:type="dxa"/>
          </w:tcPr>
          <w:p w14:paraId="5F6B26E6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ECE/TRANS/WP.15/AC.1/2020/18 (France)</w:t>
            </w:r>
          </w:p>
        </w:tc>
        <w:tc>
          <w:tcPr>
            <w:tcW w:w="4837" w:type="dxa"/>
          </w:tcPr>
          <w:p w14:paraId="2CC03BA5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Contrôle des citernes dont la période de validité du</w:t>
            </w:r>
            <w:r w:rsidR="00A94376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contrôle intermédiaire a expiré</w:t>
            </w:r>
          </w:p>
        </w:tc>
      </w:tr>
      <w:tr w:rsidR="00E525E5" w:rsidRPr="00152D85" w14:paraId="4FCCBD44" w14:textId="77777777" w:rsidTr="005E06F4">
        <w:tc>
          <w:tcPr>
            <w:tcW w:w="3668" w:type="dxa"/>
          </w:tcPr>
          <w:p w14:paraId="1AE7B4F5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ECE/TRANS/WP.15/AC.1/2020/19 (Royaume-Uni)</w:t>
            </w:r>
          </w:p>
        </w:tc>
        <w:tc>
          <w:tcPr>
            <w:tcW w:w="4837" w:type="dxa"/>
          </w:tcPr>
          <w:p w14:paraId="4615DD04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Rapport du groupe de travail informel du contrôle et de</w:t>
            </w:r>
            <w:r w:rsidR="00A94376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l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agrément des citernes sur sa treizième</w:t>
            </w:r>
            <w:r w:rsidR="00183B77">
              <w:rPr>
                <w:rFonts w:eastAsia="Times New Roman"/>
                <w:lang w:eastAsia="fr-FR"/>
              </w:rPr>
              <w:t xml:space="preserve"> </w:t>
            </w:r>
            <w:r>
              <w:rPr>
                <w:rFonts w:eastAsia="Times New Roman"/>
                <w:lang w:eastAsia="fr-FR"/>
              </w:rPr>
              <w:t>session</w:t>
            </w:r>
            <w:r w:rsidRPr="00152D85">
              <w:rPr>
                <w:rFonts w:eastAsia="Times New Roman"/>
                <w:lang w:eastAsia="fr-FR"/>
              </w:rPr>
              <w:t xml:space="preserve"> </w:t>
            </w:r>
          </w:p>
        </w:tc>
      </w:tr>
      <w:tr w:rsidR="00E525E5" w:rsidRPr="00152D85" w14:paraId="38F893DA" w14:textId="77777777" w:rsidTr="005E06F4">
        <w:tc>
          <w:tcPr>
            <w:tcW w:w="3668" w:type="dxa"/>
          </w:tcPr>
          <w:p w14:paraId="7C85B93C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lastRenderedPageBreak/>
              <w:t xml:space="preserve">ECE/TRANS/WP.15/AC.1/2020/20 (Royaume-Uni) + </w:t>
            </w:r>
            <w:r>
              <w:rPr>
                <w:rFonts w:eastAsia="Times New Roman"/>
                <w:lang w:eastAsia="fr-FR"/>
              </w:rPr>
              <w:t>d</w:t>
            </w:r>
            <w:r w:rsidRPr="00152D85">
              <w:rPr>
                <w:rFonts w:eastAsia="Times New Roman"/>
                <w:lang w:eastAsia="fr-FR"/>
              </w:rPr>
              <w:t>ocument informel (INF.6)</w:t>
            </w:r>
          </w:p>
        </w:tc>
        <w:tc>
          <w:tcPr>
            <w:tcW w:w="4837" w:type="dxa"/>
          </w:tcPr>
          <w:p w14:paraId="31202357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ru-RU"/>
              </w:rPr>
              <w:t>Informations supplémentaires du groupe de travail informel du contrôle et de l</w:t>
            </w:r>
            <w:r>
              <w:rPr>
                <w:rFonts w:eastAsia="Times New Roman"/>
                <w:lang w:eastAsia="ru-RU"/>
              </w:rPr>
              <w:t>’</w:t>
            </w:r>
            <w:r w:rsidRPr="00152D85">
              <w:rPr>
                <w:rFonts w:eastAsia="Times New Roman"/>
                <w:lang w:eastAsia="ru-RU"/>
              </w:rPr>
              <w:t xml:space="preserve">agrément des citernes : </w:t>
            </w:r>
            <w:r w:rsidR="00A94376">
              <w:rPr>
                <w:rFonts w:eastAsia="Times New Roman"/>
                <w:lang w:eastAsia="ru-RU"/>
              </w:rPr>
              <w:t>a</w:t>
            </w:r>
            <w:r w:rsidRPr="00152D85">
              <w:rPr>
                <w:rFonts w:eastAsia="Times New Roman"/>
                <w:lang w:eastAsia="ru-RU"/>
              </w:rPr>
              <w:t xml:space="preserve">mendements </w:t>
            </w:r>
            <w:r w:rsidRPr="00152D85">
              <w:rPr>
                <w:rFonts w:eastAsia="Times New Roman"/>
                <w:lang w:eastAsia="fr-FR"/>
              </w:rPr>
              <w:t>proposés</w:t>
            </w:r>
            <w:r w:rsidRPr="00152D85">
              <w:rPr>
                <w:rFonts w:eastAsia="Times New Roman"/>
                <w:lang w:eastAsia="ru-RU"/>
              </w:rPr>
              <w:t xml:space="preserve"> au chapitre 6.8 et aux sections</w:t>
            </w:r>
            <w:r w:rsidR="00A94376">
              <w:rPr>
                <w:rFonts w:eastAsia="Times New Roman"/>
                <w:lang w:eastAsia="ru-RU"/>
              </w:rPr>
              <w:t> </w:t>
            </w:r>
            <w:r w:rsidRPr="00152D85">
              <w:rPr>
                <w:rFonts w:eastAsia="Times New Roman"/>
                <w:lang w:eastAsia="ru-RU"/>
              </w:rPr>
              <w:t>1.8.6 et 1.8.7</w:t>
            </w:r>
          </w:p>
        </w:tc>
      </w:tr>
      <w:tr w:rsidR="00E525E5" w:rsidRPr="00152D85" w14:paraId="2D6BBDFC" w14:textId="77777777" w:rsidTr="005E06F4">
        <w:tc>
          <w:tcPr>
            <w:tcW w:w="3668" w:type="dxa"/>
          </w:tcPr>
          <w:p w14:paraId="334CE478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ECE/TRANS/WP.15/AC.1/2020/22 (France)</w:t>
            </w:r>
          </w:p>
        </w:tc>
        <w:tc>
          <w:tcPr>
            <w:tcW w:w="4837" w:type="dxa"/>
          </w:tcPr>
          <w:p w14:paraId="27E59401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ru-RU"/>
              </w:rPr>
            </w:pPr>
            <w:r w:rsidRPr="00152D85">
              <w:rPr>
                <w:rFonts w:eastAsia="Times New Roman"/>
                <w:lang w:eastAsia="fr-FR"/>
              </w:rPr>
              <w:t xml:space="preserve">Amendements au </w:t>
            </w:r>
            <w:r>
              <w:rPr>
                <w:rFonts w:eastAsia="Times New Roman"/>
                <w:lang w:eastAsia="fr-FR"/>
              </w:rPr>
              <w:t>c</w:t>
            </w:r>
            <w:r w:rsidRPr="00152D85">
              <w:rPr>
                <w:rFonts w:eastAsia="Times New Roman"/>
                <w:lang w:eastAsia="fr-FR"/>
              </w:rPr>
              <w:t xml:space="preserve">hapitre 1.6 </w:t>
            </w:r>
            <w:r w:rsidR="00A94376">
              <w:rPr>
                <w:rFonts w:eastAsia="Times New Roman"/>
                <w:lang w:eastAsia="fr-FR"/>
              </w:rPr>
              <w:t>− </w:t>
            </w:r>
            <w:r w:rsidRPr="00152D85">
              <w:rPr>
                <w:rFonts w:eastAsia="Times New Roman"/>
                <w:lang w:eastAsia="fr-FR"/>
              </w:rPr>
              <w:t>Mesures transitoires concernant les citernes</w:t>
            </w:r>
          </w:p>
        </w:tc>
      </w:tr>
      <w:tr w:rsidR="00E525E5" w:rsidRPr="00152D85" w14:paraId="7FAEAFC8" w14:textId="77777777" w:rsidTr="005E06F4">
        <w:tc>
          <w:tcPr>
            <w:tcW w:w="3668" w:type="dxa"/>
          </w:tcPr>
          <w:p w14:paraId="19643B4D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ECE/TRANS/WP.15/AC.1/2020/31 (Fédération de Russie)</w:t>
            </w:r>
          </w:p>
        </w:tc>
        <w:tc>
          <w:tcPr>
            <w:tcW w:w="4837" w:type="dxa"/>
          </w:tcPr>
          <w:p w14:paraId="3543A8C7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 w:bidi="en-US"/>
              </w:rPr>
              <w:t>Isolation thermique des citernes (disposition spéciale TE</w:t>
            </w:r>
            <w:r w:rsidR="00A94376">
              <w:rPr>
                <w:rFonts w:eastAsia="Times New Roman"/>
                <w:lang w:eastAsia="fr-FR" w:bidi="en-US"/>
              </w:rPr>
              <w:t> </w:t>
            </w:r>
            <w:r w:rsidRPr="00152D85">
              <w:rPr>
                <w:rFonts w:eastAsia="Times New Roman"/>
                <w:lang w:eastAsia="fr-FR" w:bidi="en-US"/>
              </w:rPr>
              <w:t>14 de la section 6.8.4)</w:t>
            </w:r>
          </w:p>
        </w:tc>
      </w:tr>
      <w:tr w:rsidR="00E525E5" w:rsidRPr="00152D85" w14:paraId="220D2495" w14:textId="77777777" w:rsidTr="005E06F4">
        <w:tc>
          <w:tcPr>
            <w:tcW w:w="3668" w:type="dxa"/>
          </w:tcPr>
          <w:p w14:paraId="6B9A9586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ECE/TRANS/WP.15/AC.1/2020/32 (Fédération de Russie)</w:t>
            </w:r>
          </w:p>
        </w:tc>
        <w:tc>
          <w:tcPr>
            <w:tcW w:w="4837" w:type="dxa"/>
          </w:tcPr>
          <w:p w14:paraId="246717EA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 w:bidi="en-US"/>
              </w:rPr>
              <w:t xml:space="preserve">Méthode de traitement thermique des matériaux pour </w:t>
            </w:r>
            <w:r>
              <w:rPr>
                <w:rFonts w:eastAsia="Times New Roman"/>
                <w:lang w:eastAsia="fr-FR" w:bidi="en-US"/>
              </w:rPr>
              <w:t>la construction d</w:t>
            </w:r>
            <w:r w:rsidRPr="00152D85">
              <w:rPr>
                <w:rFonts w:eastAsia="Times New Roman"/>
                <w:lang w:eastAsia="fr-FR" w:bidi="en-US"/>
              </w:rPr>
              <w:t>es réservoirs soudés</w:t>
            </w:r>
            <w:r w:rsidRPr="00152D85">
              <w:rPr>
                <w:rFonts w:eastAsia="Times New Roman"/>
                <w:lang w:eastAsia="fr-FR" w:bidi="en-US"/>
              </w:rPr>
              <w:br/>
              <w:t>(</w:t>
            </w:r>
            <w:r>
              <w:rPr>
                <w:rFonts w:eastAsia="Times New Roman"/>
                <w:lang w:eastAsia="fr-FR" w:bidi="en-US"/>
              </w:rPr>
              <w:t xml:space="preserve">par. </w:t>
            </w:r>
            <w:r w:rsidRPr="00152D85">
              <w:rPr>
                <w:rFonts w:eastAsia="Times New Roman"/>
                <w:lang w:eastAsia="fr-FR" w:bidi="en-US"/>
              </w:rPr>
              <w:t>6.8.2.1.10, 6.8.2.1.11 et 6.8.2.6.1)</w:t>
            </w:r>
          </w:p>
        </w:tc>
      </w:tr>
      <w:tr w:rsidR="00E525E5" w:rsidRPr="00152D85" w14:paraId="648106E2" w14:textId="77777777" w:rsidTr="005E06F4">
        <w:tc>
          <w:tcPr>
            <w:tcW w:w="3668" w:type="dxa"/>
          </w:tcPr>
          <w:p w14:paraId="6D4120EC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</w:t>
            </w:r>
            <w:r w:rsidRPr="005E06F4">
              <w:rPr>
                <w:rFonts w:eastAsia="Times New Roman"/>
                <w:b/>
                <w:bCs/>
                <w:lang w:eastAsia="fr-FR"/>
              </w:rPr>
              <w:t>/</w:t>
            </w:r>
            <w:r w:rsidRPr="00152D85">
              <w:rPr>
                <w:rFonts w:eastAsia="Times New Roman"/>
                <w:lang w:eastAsia="fr-FR"/>
              </w:rPr>
              <w:t>33 (Fédération de Russie)</w:t>
            </w:r>
          </w:p>
        </w:tc>
        <w:tc>
          <w:tcPr>
            <w:tcW w:w="4837" w:type="dxa"/>
          </w:tcPr>
          <w:p w14:paraId="7698F1CC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 w:bidi="en-US"/>
              </w:rPr>
            </w:pPr>
            <w:r w:rsidRPr="00152D85">
              <w:rPr>
                <w:rFonts w:eastAsia="Times New Roman"/>
                <w:lang w:eastAsia="fr-FR" w:bidi="en-US"/>
              </w:rPr>
              <w:t>Calcul de l</w:t>
            </w:r>
            <w:r>
              <w:rPr>
                <w:rFonts w:eastAsia="Times New Roman"/>
                <w:lang w:eastAsia="fr-FR" w:bidi="en-US"/>
              </w:rPr>
              <w:t>’</w:t>
            </w:r>
            <w:r w:rsidRPr="00152D85">
              <w:rPr>
                <w:rFonts w:eastAsia="Times New Roman"/>
                <w:lang w:eastAsia="fr-FR" w:bidi="en-US"/>
              </w:rPr>
              <w:t>épaisseur minimale des réservoirs</w:t>
            </w:r>
            <w:r w:rsidRPr="00152D85">
              <w:rPr>
                <w:rFonts w:eastAsia="Times New Roman"/>
                <w:lang w:eastAsia="fr-FR" w:bidi="en-US"/>
              </w:rPr>
              <w:br/>
              <w:t>(6.8.2.1.13, 6.8.2.1.16, 6.8.2.1.17 et 6.8.2.4.1)</w:t>
            </w:r>
          </w:p>
        </w:tc>
      </w:tr>
      <w:tr w:rsidR="00E525E5" w:rsidRPr="00152D85" w14:paraId="77319FF3" w14:textId="77777777" w:rsidTr="005E06F4">
        <w:tc>
          <w:tcPr>
            <w:tcW w:w="3668" w:type="dxa"/>
          </w:tcPr>
          <w:p w14:paraId="44F1FBF8" w14:textId="77777777" w:rsidR="00E525E5" w:rsidRPr="00152D85" w:rsidRDefault="00E525E5" w:rsidP="000C02E3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 w:bidi="en-US"/>
              </w:rPr>
            </w:pPr>
            <w:r w:rsidRPr="00152D85">
              <w:rPr>
                <w:rFonts w:eastAsia="Times New Roman"/>
                <w:lang w:eastAsia="fr-FR" w:bidi="en-US"/>
              </w:rPr>
              <w:t>ECE/TRANS/WP.15/AC.1/2020/34 (Fédération de Russie)</w:t>
            </w:r>
          </w:p>
        </w:tc>
        <w:tc>
          <w:tcPr>
            <w:tcW w:w="4837" w:type="dxa"/>
          </w:tcPr>
          <w:p w14:paraId="125C3A34" w14:textId="7304C05A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 w:bidi="en-US"/>
              </w:rPr>
            </w:pPr>
            <w:r w:rsidRPr="00152D85">
              <w:rPr>
                <w:rFonts w:eastAsia="Times New Roman"/>
                <w:lang w:eastAsia="fr-FR" w:bidi="en-US"/>
              </w:rPr>
              <w:t>Matériau du récipient</w:t>
            </w:r>
            <w:r w:rsidR="00183B77">
              <w:rPr>
                <w:rFonts w:eastAsia="Times New Roman"/>
                <w:lang w:eastAsia="fr-FR" w:bidi="en-US"/>
              </w:rPr>
              <w:t xml:space="preserve"> </w:t>
            </w:r>
            <w:r>
              <w:rPr>
                <w:rFonts w:eastAsia="Times New Roman"/>
                <w:lang w:eastAsia="fr-FR" w:bidi="en-US"/>
              </w:rPr>
              <w:t xml:space="preserve">pour </w:t>
            </w:r>
            <w:r w:rsidRPr="00152D85">
              <w:rPr>
                <w:rFonts w:eastAsia="Times New Roman"/>
                <w:lang w:eastAsia="fr-FR" w:bidi="en-US"/>
              </w:rPr>
              <w:t>l</w:t>
            </w:r>
            <w:r>
              <w:rPr>
                <w:rFonts w:eastAsia="Times New Roman"/>
                <w:lang w:eastAsia="fr-FR" w:bidi="en-US"/>
              </w:rPr>
              <w:t>’</w:t>
            </w:r>
            <w:r w:rsidRPr="00152D85">
              <w:rPr>
                <w:rFonts w:eastAsia="Times New Roman"/>
                <w:lang w:eastAsia="fr-FR" w:bidi="en-US"/>
              </w:rPr>
              <w:t xml:space="preserve">acide nitrique concentré </w:t>
            </w:r>
            <w:r w:rsidRPr="00152D85">
              <w:rPr>
                <w:rFonts w:eastAsia="Times New Roman"/>
                <w:lang w:eastAsia="fr-FR"/>
              </w:rPr>
              <w:t>correspondant</w:t>
            </w:r>
            <w:r w:rsidRPr="00152D85">
              <w:rPr>
                <w:rFonts w:eastAsia="Times New Roman"/>
                <w:lang w:eastAsia="fr-FR" w:bidi="en-US"/>
              </w:rPr>
              <w:t xml:space="preserve"> au </w:t>
            </w:r>
            <w:r w:rsidR="00A94376">
              <w:rPr>
                <w:rFonts w:eastAsia="Times New Roman"/>
                <w:lang w:eastAsia="fr-FR" w:bidi="en-US"/>
              </w:rPr>
              <w:t>No</w:t>
            </w:r>
            <w:r w:rsidRPr="00152D85">
              <w:rPr>
                <w:rFonts w:eastAsia="Times New Roman"/>
                <w:lang w:eastAsia="fr-FR" w:bidi="en-US"/>
              </w:rPr>
              <w:t> ONU 2031 (contenant plus de 70 %</w:t>
            </w:r>
            <w:r w:rsidR="00AB4587">
              <w:rPr>
                <w:rFonts w:eastAsia="Times New Roman"/>
                <w:lang w:eastAsia="fr-FR" w:bidi="en-US"/>
              </w:rPr>
              <w:t> </w:t>
            </w:r>
            <w:r w:rsidRPr="00152D85">
              <w:rPr>
                <w:rFonts w:eastAsia="Times New Roman"/>
                <w:lang w:eastAsia="fr-FR" w:bidi="en-US"/>
              </w:rPr>
              <w:t>d</w:t>
            </w:r>
            <w:r>
              <w:rPr>
                <w:rFonts w:eastAsia="Times New Roman"/>
                <w:lang w:eastAsia="fr-FR" w:bidi="en-US"/>
              </w:rPr>
              <w:t>’</w:t>
            </w:r>
            <w:r w:rsidRPr="00152D85">
              <w:rPr>
                <w:rFonts w:eastAsia="Times New Roman"/>
                <w:lang w:eastAsia="fr-FR" w:bidi="en-US"/>
              </w:rPr>
              <w:t>acide nitrique) (disposition spéciale TC6</w:t>
            </w:r>
            <w:r w:rsidR="00183B77">
              <w:rPr>
                <w:rFonts w:eastAsia="Times New Roman"/>
                <w:lang w:eastAsia="fr-FR" w:bidi="en-US"/>
              </w:rPr>
              <w:t xml:space="preserve"> </w:t>
            </w:r>
            <w:r>
              <w:rPr>
                <w:rFonts w:eastAsia="Times New Roman"/>
                <w:lang w:eastAsia="fr-FR" w:bidi="en-US"/>
              </w:rPr>
              <w:t>de la</w:t>
            </w:r>
            <w:r w:rsidR="00AB4587">
              <w:rPr>
                <w:rFonts w:eastAsia="Times New Roman"/>
                <w:lang w:eastAsia="fr-FR" w:bidi="en-US"/>
              </w:rPr>
              <w:t> </w:t>
            </w:r>
            <w:r>
              <w:rPr>
                <w:rFonts w:eastAsia="Times New Roman"/>
                <w:lang w:eastAsia="fr-FR" w:bidi="en-US"/>
              </w:rPr>
              <w:t>section</w:t>
            </w:r>
            <w:r w:rsidR="00AB4587">
              <w:rPr>
                <w:rFonts w:eastAsia="Times New Roman"/>
                <w:lang w:eastAsia="fr-FR" w:bidi="en-US"/>
              </w:rPr>
              <w:t> </w:t>
            </w:r>
            <w:r w:rsidRPr="00152D85">
              <w:rPr>
                <w:rFonts w:eastAsia="Times New Roman"/>
                <w:lang w:eastAsia="fr-FR" w:bidi="en-US"/>
              </w:rPr>
              <w:t>6.8.4)</w:t>
            </w:r>
          </w:p>
        </w:tc>
      </w:tr>
      <w:tr w:rsidR="00E525E5" w:rsidRPr="00152D85" w14:paraId="766F675A" w14:textId="77777777" w:rsidTr="005E06F4">
        <w:tc>
          <w:tcPr>
            <w:tcW w:w="3668" w:type="dxa"/>
          </w:tcPr>
          <w:p w14:paraId="45D21CEC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</w:t>
            </w:r>
            <w:r>
              <w:rPr>
                <w:rFonts w:eastAsia="Times New Roman"/>
                <w:lang w:eastAsia="fr-FR"/>
              </w:rPr>
              <w:t>20</w:t>
            </w:r>
            <w:r w:rsidRPr="00152D85">
              <w:rPr>
                <w:rFonts w:eastAsia="Times New Roman"/>
                <w:lang w:eastAsia="fr-FR"/>
              </w:rPr>
              <w:t>/35 (Fédération de Russie)</w:t>
            </w:r>
          </w:p>
        </w:tc>
        <w:tc>
          <w:tcPr>
            <w:tcW w:w="4837" w:type="dxa"/>
          </w:tcPr>
          <w:p w14:paraId="28AC5617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 w:bidi="en-US"/>
              </w:rPr>
            </w:pPr>
            <w:r w:rsidRPr="00152D85">
              <w:rPr>
                <w:rFonts w:eastAsia="Times New Roman"/>
                <w:lang w:eastAsia="fr-FR" w:bidi="en-US"/>
              </w:rPr>
              <w:t xml:space="preserve">Valeurs </w:t>
            </w:r>
            <w:r w:rsidRPr="00152D85">
              <w:rPr>
                <w:rFonts w:eastAsia="Times New Roman"/>
                <w:lang w:eastAsia="fr-FR"/>
              </w:rPr>
              <w:t>des</w:t>
            </w:r>
            <w:r w:rsidRPr="00152D85">
              <w:rPr>
                <w:rFonts w:eastAsia="Times New Roman"/>
                <w:lang w:eastAsia="fr-FR" w:bidi="en-US"/>
              </w:rPr>
              <w:t xml:space="preserve"> contraintes externes pour l</w:t>
            </w:r>
            <w:r>
              <w:rPr>
                <w:rFonts w:eastAsia="Times New Roman"/>
                <w:lang w:eastAsia="fr-FR" w:bidi="en-US"/>
              </w:rPr>
              <w:t>’</w:t>
            </w:r>
            <w:r w:rsidRPr="00152D85">
              <w:rPr>
                <w:rFonts w:eastAsia="Times New Roman"/>
                <w:lang w:eastAsia="fr-FR" w:bidi="en-US"/>
              </w:rPr>
              <w:t>obturateur interne et son siège (par</w:t>
            </w:r>
            <w:r w:rsidR="00A94376">
              <w:rPr>
                <w:rFonts w:eastAsia="Times New Roman"/>
                <w:lang w:eastAsia="fr-FR" w:bidi="en-US"/>
              </w:rPr>
              <w:t>. </w:t>
            </w:r>
            <w:r w:rsidRPr="00152D85">
              <w:rPr>
                <w:rFonts w:eastAsia="Times New Roman"/>
                <w:lang w:eastAsia="fr-FR" w:bidi="en-US"/>
              </w:rPr>
              <w:t>6.8.2.2.2)</w:t>
            </w:r>
          </w:p>
        </w:tc>
      </w:tr>
    </w:tbl>
    <w:p w14:paraId="2ADCCDF9" w14:textId="77777777" w:rsidR="00E525E5" w:rsidRPr="00152D85" w:rsidRDefault="00E525E5" w:rsidP="000A58D5">
      <w:pPr>
        <w:pStyle w:val="HChG"/>
        <w:rPr>
          <w:rFonts w:eastAsia="Times New Roman"/>
          <w:b w:val="0"/>
          <w:lang w:eastAsia="fr-FR"/>
        </w:rPr>
      </w:pPr>
      <w:r w:rsidRPr="00152D85">
        <w:rPr>
          <w:rFonts w:eastAsia="Times New Roman"/>
          <w:lang w:eastAsia="fr-FR"/>
        </w:rPr>
        <w:tab/>
        <w:t>3.</w:t>
      </w:r>
      <w:r w:rsidRPr="00152D85">
        <w:rPr>
          <w:rFonts w:eastAsia="Times New Roman"/>
          <w:lang w:eastAsia="fr-FR"/>
        </w:rPr>
        <w:tab/>
        <w:t>Normes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525E5" w:rsidRPr="00152D85" w14:paraId="255D76D4" w14:textId="77777777" w:rsidTr="00260409">
        <w:tc>
          <w:tcPr>
            <w:tcW w:w="3654" w:type="dxa"/>
          </w:tcPr>
          <w:p w14:paraId="73D6A10C" w14:textId="77777777" w:rsidR="00E525E5" w:rsidRPr="006C3AD1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val="en-US" w:eastAsia="fr-FR"/>
              </w:rPr>
            </w:pPr>
            <w:r w:rsidRPr="006C3AD1">
              <w:rPr>
                <w:rFonts w:eastAsia="Times New Roman"/>
                <w:lang w:val="en-US" w:eastAsia="fr-FR"/>
              </w:rPr>
              <w:t>ECE/TRANS/WP.15/AC.1/2020/11 (</w:t>
            </w:r>
            <w:r w:rsidRPr="00403A80">
              <w:rPr>
                <w:rFonts w:eastAsia="Times New Roman"/>
                <w:lang w:eastAsia="fr-FR"/>
              </w:rPr>
              <w:t>CEN</w:t>
            </w:r>
            <w:r w:rsidRPr="006C3AD1">
              <w:rPr>
                <w:rFonts w:eastAsia="Times New Roman"/>
                <w:lang w:val="en-US" w:eastAsia="fr-FR"/>
              </w:rPr>
              <w:t>)</w:t>
            </w:r>
          </w:p>
        </w:tc>
        <w:tc>
          <w:tcPr>
            <w:tcW w:w="4851" w:type="dxa"/>
          </w:tcPr>
          <w:p w14:paraId="0BED302A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Informations sur les activités du Groupe de travail</w:t>
            </w:r>
            <w:r w:rsidR="00183B77">
              <w:rPr>
                <w:rFonts w:eastAsia="Times New Roman"/>
                <w:lang w:eastAsia="fr-FR"/>
              </w:rPr>
              <w:t xml:space="preserve"> </w:t>
            </w:r>
            <w:r>
              <w:rPr>
                <w:rFonts w:eastAsia="Times New Roman"/>
                <w:lang w:eastAsia="fr-FR"/>
              </w:rPr>
              <w:t>sur les</w:t>
            </w:r>
            <w:r w:rsidRPr="00152D85">
              <w:rPr>
                <w:rFonts w:eastAsia="Times New Roman"/>
                <w:lang w:eastAsia="fr-FR"/>
              </w:rPr>
              <w:t xml:space="preserve"> normes</w:t>
            </w:r>
          </w:p>
        </w:tc>
      </w:tr>
    </w:tbl>
    <w:p w14:paraId="0DA46601" w14:textId="77777777" w:rsidR="00E525E5" w:rsidRPr="00152D85" w:rsidRDefault="00E525E5" w:rsidP="000A58D5">
      <w:pPr>
        <w:pStyle w:val="HChG"/>
        <w:rPr>
          <w:rFonts w:eastAsia="Times New Roman"/>
          <w:b w:val="0"/>
          <w:lang w:eastAsia="fr-FR"/>
        </w:rPr>
      </w:pPr>
      <w:r w:rsidRPr="00152D85">
        <w:rPr>
          <w:rFonts w:eastAsia="Times New Roman"/>
          <w:lang w:eastAsia="fr-FR"/>
        </w:rPr>
        <w:tab/>
        <w:t>4.</w:t>
      </w:r>
      <w:r w:rsidRPr="00152D85">
        <w:rPr>
          <w:rFonts w:eastAsia="Times New Roman"/>
          <w:lang w:eastAsia="fr-FR"/>
        </w:rPr>
        <w:tab/>
        <w:t>Interprétation du RID/ADR/ADN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525E5" w:rsidRPr="00152D85" w14:paraId="5A843608" w14:textId="77777777" w:rsidTr="00260409">
        <w:tc>
          <w:tcPr>
            <w:tcW w:w="3654" w:type="dxa"/>
          </w:tcPr>
          <w:p w14:paraId="76E9F6AC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ECE/TRANS/WP.15/AC.1/2020/2 (Finlande)</w:t>
            </w:r>
          </w:p>
        </w:tc>
        <w:tc>
          <w:tcPr>
            <w:tcW w:w="4851" w:type="dxa"/>
          </w:tcPr>
          <w:p w14:paraId="08A91B2D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Batteries usagées/accumulateurs usagés, transport en vrac (AP8)</w:t>
            </w:r>
          </w:p>
        </w:tc>
      </w:tr>
      <w:tr w:rsidR="00E525E5" w:rsidRPr="00152D85" w14:paraId="64633A85" w14:textId="77777777" w:rsidTr="00260409">
        <w:tc>
          <w:tcPr>
            <w:tcW w:w="3654" w:type="dxa"/>
          </w:tcPr>
          <w:p w14:paraId="1D19C2F3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i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ECE/TRANS/WP.15/AC.1/2020/16 (France)</w:t>
            </w:r>
          </w:p>
        </w:tc>
        <w:tc>
          <w:tcPr>
            <w:tcW w:w="4851" w:type="dxa"/>
          </w:tcPr>
          <w:p w14:paraId="0058A94A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Citernes construites à double paroi avec vide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air</w:t>
            </w:r>
          </w:p>
        </w:tc>
      </w:tr>
      <w:tr w:rsidR="00E525E5" w:rsidRPr="00152D85" w14:paraId="0F839DC8" w14:textId="77777777" w:rsidTr="00260409">
        <w:tc>
          <w:tcPr>
            <w:tcW w:w="3654" w:type="dxa"/>
          </w:tcPr>
          <w:p w14:paraId="4DC8FAD3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 xml:space="preserve">ECE/TRANS/WP.15/AC.1/2020/17 (France) </w:t>
            </w:r>
          </w:p>
        </w:tc>
        <w:tc>
          <w:tcPr>
            <w:tcW w:w="4851" w:type="dxa"/>
          </w:tcPr>
          <w:p w14:paraId="324B5834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Utilisation du tableau du 6.8.2.6.1 citant les normes pour la conception et la construction des citernes ainsi que pour les équipements</w:t>
            </w:r>
          </w:p>
        </w:tc>
      </w:tr>
      <w:tr w:rsidR="00E525E5" w:rsidRPr="00152D85" w14:paraId="167EC618" w14:textId="77777777" w:rsidTr="00260409">
        <w:tc>
          <w:tcPr>
            <w:tcW w:w="3654" w:type="dxa"/>
          </w:tcPr>
          <w:p w14:paraId="4748C1CB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ECE/TRANS/WP.15/AC.1/2020/27 (Pologne)</w:t>
            </w:r>
          </w:p>
        </w:tc>
        <w:tc>
          <w:tcPr>
            <w:tcW w:w="4851" w:type="dxa"/>
          </w:tcPr>
          <w:p w14:paraId="4D3F752B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Demande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explicitation des dispositions du 3.4.7.1</w:t>
            </w:r>
          </w:p>
        </w:tc>
      </w:tr>
    </w:tbl>
    <w:p w14:paraId="18824789" w14:textId="77777777" w:rsidR="00E525E5" w:rsidRPr="00152D85" w:rsidRDefault="00E525E5" w:rsidP="000A58D5">
      <w:pPr>
        <w:pStyle w:val="HChG"/>
        <w:rPr>
          <w:rFonts w:eastAsia="Times New Roman"/>
          <w:b w:val="0"/>
          <w:szCs w:val="28"/>
          <w:lang w:eastAsia="fr-FR"/>
        </w:rPr>
      </w:pPr>
      <w:r w:rsidRPr="00152D85">
        <w:rPr>
          <w:rFonts w:eastAsia="Times New Roman"/>
          <w:szCs w:val="28"/>
          <w:lang w:eastAsia="fr-FR"/>
        </w:rPr>
        <w:tab/>
        <w:t>5.</w:t>
      </w:r>
      <w:r w:rsidRPr="00152D85">
        <w:rPr>
          <w:rFonts w:eastAsia="Times New Roman"/>
          <w:szCs w:val="28"/>
          <w:lang w:eastAsia="fr-FR"/>
        </w:rPr>
        <w:tab/>
        <w:t>Propositions d</w:t>
      </w:r>
      <w:r>
        <w:rPr>
          <w:rFonts w:eastAsia="Times New Roman"/>
          <w:b w:val="0"/>
          <w:szCs w:val="28"/>
          <w:lang w:eastAsia="fr-FR"/>
        </w:rPr>
        <w:t>’</w:t>
      </w:r>
      <w:r w:rsidRPr="00152D85">
        <w:rPr>
          <w:rFonts w:eastAsia="Times New Roman"/>
          <w:szCs w:val="28"/>
          <w:lang w:eastAsia="fr-FR"/>
        </w:rPr>
        <w:t>amendements au RID/ADR/ADN</w:t>
      </w:r>
    </w:p>
    <w:p w14:paraId="58FF0AD1" w14:textId="77777777" w:rsidR="00E525E5" w:rsidRPr="00152D85" w:rsidRDefault="00E525E5" w:rsidP="00E525E5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60" w:lineRule="auto"/>
        <w:ind w:left="1134" w:right="1134" w:hanging="1134"/>
        <w:rPr>
          <w:rFonts w:eastAsia="Times New Roman"/>
          <w:b/>
          <w:lang w:eastAsia="fr-FR"/>
        </w:rPr>
      </w:pPr>
      <w:r w:rsidRPr="00152D85">
        <w:rPr>
          <w:rFonts w:eastAsia="Times New Roman"/>
          <w:b/>
          <w:szCs w:val="28"/>
          <w:lang w:eastAsia="fr-FR"/>
        </w:rPr>
        <w:tab/>
        <w:t>a)</w:t>
      </w:r>
      <w:r w:rsidRPr="00152D85">
        <w:rPr>
          <w:rFonts w:eastAsia="Times New Roman"/>
          <w:b/>
          <w:szCs w:val="28"/>
          <w:lang w:eastAsia="fr-FR"/>
        </w:rPr>
        <w:tab/>
        <w:t>Questions en suspens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525E5" w:rsidRPr="00152D85" w14:paraId="3325AF33" w14:textId="77777777" w:rsidTr="00260409">
        <w:tc>
          <w:tcPr>
            <w:tcW w:w="3654" w:type="dxa"/>
          </w:tcPr>
          <w:p w14:paraId="4B4EC8AB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ECE/TRANS/WP.15/AC.1/2020/5 (Allemagne)</w:t>
            </w:r>
          </w:p>
        </w:tc>
        <w:tc>
          <w:tcPr>
            <w:tcW w:w="4851" w:type="dxa"/>
          </w:tcPr>
          <w:p w14:paraId="287532AC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Amendement de la disposition spéciale 591 au chapitre</w:t>
            </w:r>
            <w:r w:rsidR="006C48D9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3.3 du RID/ADR/ADN</w:t>
            </w:r>
          </w:p>
        </w:tc>
      </w:tr>
      <w:tr w:rsidR="00E525E5" w:rsidRPr="00152D85" w14:paraId="587A9DD2" w14:textId="77777777" w:rsidTr="00260409">
        <w:tc>
          <w:tcPr>
            <w:tcW w:w="3654" w:type="dxa"/>
          </w:tcPr>
          <w:p w14:paraId="47BF12A4" w14:textId="77777777" w:rsidR="00E525E5" w:rsidRPr="00152D85" w:rsidRDefault="00E525E5" w:rsidP="003F7F28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ECE/TRANS/WP.15/AC.1/2020/21</w:t>
            </w:r>
            <w:r w:rsidR="006C48D9">
              <w:rPr>
                <w:rFonts w:eastAsia="Times New Roman"/>
                <w:lang w:eastAsia="fr-FR"/>
              </w:rPr>
              <w:t xml:space="preserve"> </w:t>
            </w:r>
            <w:r w:rsidR="003F7F28">
              <w:rPr>
                <w:rFonts w:eastAsia="Times New Roman"/>
                <w:lang w:eastAsia="fr-FR"/>
              </w:rPr>
              <w:t>(</w:t>
            </w:r>
            <w:r w:rsidRPr="00152D85">
              <w:rPr>
                <w:rFonts w:eastAsia="Times New Roman"/>
                <w:lang w:eastAsia="fr-FR"/>
              </w:rPr>
              <w:t>Suisse)</w:t>
            </w:r>
          </w:p>
        </w:tc>
        <w:tc>
          <w:tcPr>
            <w:tcW w:w="4851" w:type="dxa"/>
          </w:tcPr>
          <w:p w14:paraId="083AF2A0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Délai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utilisation des emballages en plastique pour les déchets médicaux du No ONU 3549</w:t>
            </w:r>
          </w:p>
        </w:tc>
      </w:tr>
      <w:tr w:rsidR="00E525E5" w:rsidRPr="00152D85" w14:paraId="14AE8271" w14:textId="77777777" w:rsidTr="00260409">
        <w:tc>
          <w:tcPr>
            <w:tcW w:w="3654" w:type="dxa"/>
          </w:tcPr>
          <w:p w14:paraId="730555E1" w14:textId="77777777" w:rsidR="00E525E5" w:rsidRPr="006C3AD1" w:rsidRDefault="00E525E5" w:rsidP="001C5DA7">
            <w:pPr>
              <w:keepNext/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val="en-US" w:eastAsia="fr-FR"/>
              </w:rPr>
            </w:pPr>
            <w:r w:rsidRPr="006C3AD1">
              <w:rPr>
                <w:rFonts w:eastAsia="Times New Roman"/>
                <w:lang w:val="en-US" w:eastAsia="fr-FR"/>
              </w:rPr>
              <w:lastRenderedPageBreak/>
              <w:t>ECE/TRANS/WP.</w:t>
            </w:r>
            <w:r w:rsidRPr="001C5DA7">
              <w:rPr>
                <w:rFonts w:eastAsia="Times New Roman"/>
                <w:lang w:eastAsia="fr-FR"/>
              </w:rPr>
              <w:t>15</w:t>
            </w:r>
            <w:r w:rsidRPr="006C3AD1">
              <w:rPr>
                <w:rFonts w:eastAsia="Times New Roman"/>
                <w:lang w:val="en-US" w:eastAsia="fr-FR"/>
              </w:rPr>
              <w:t>/AC.1/2020/24 (CEFIC)</w:t>
            </w:r>
          </w:p>
        </w:tc>
        <w:tc>
          <w:tcPr>
            <w:tcW w:w="4851" w:type="dxa"/>
          </w:tcPr>
          <w:p w14:paraId="2EBC9BB7" w14:textId="77777777" w:rsidR="00E525E5" w:rsidRPr="00152D85" w:rsidRDefault="00E525E5" w:rsidP="001C5DA7">
            <w:pPr>
              <w:keepNext/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AF26BD">
              <w:rPr>
                <w:rFonts w:eastAsia="Times New Roman"/>
                <w:lang w:eastAsia="fr-FR"/>
              </w:rPr>
              <w:t>Prescriptions applicables aux engins de transport</w:t>
            </w:r>
            <w:r w:rsidR="001C5DA7">
              <w:rPr>
                <w:rFonts w:eastAsia="Times New Roman"/>
                <w:lang w:eastAsia="fr-FR"/>
              </w:rPr>
              <w:t xml:space="preserve"> </w:t>
            </w:r>
            <w:r w:rsidRPr="00AF26BD">
              <w:rPr>
                <w:rFonts w:eastAsia="Times New Roman"/>
                <w:lang w:eastAsia="fr-FR"/>
              </w:rPr>
              <w:t>structurellement propres à l</w:t>
            </w:r>
            <w:r>
              <w:rPr>
                <w:rFonts w:eastAsia="Times New Roman"/>
                <w:lang w:eastAsia="fr-FR"/>
              </w:rPr>
              <w:t>’</w:t>
            </w:r>
            <w:r w:rsidRPr="00AF26BD">
              <w:rPr>
                <w:rFonts w:eastAsia="Times New Roman"/>
                <w:lang w:eastAsia="fr-FR"/>
              </w:rPr>
              <w:t>emploi</w:t>
            </w:r>
          </w:p>
        </w:tc>
      </w:tr>
      <w:tr w:rsidR="00E525E5" w:rsidRPr="00152D85" w14:paraId="4DB5431B" w14:textId="77777777" w:rsidTr="00260409">
        <w:tc>
          <w:tcPr>
            <w:tcW w:w="3654" w:type="dxa"/>
          </w:tcPr>
          <w:p w14:paraId="05CEDD0E" w14:textId="77777777" w:rsidR="00E525E5" w:rsidRPr="00152D85" w:rsidRDefault="00E525E5" w:rsidP="00E37827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ECE/TRANS/WP.15/AC.1/2020/36 (Espagne)</w:t>
            </w:r>
          </w:p>
        </w:tc>
        <w:tc>
          <w:tcPr>
            <w:tcW w:w="4851" w:type="dxa"/>
          </w:tcPr>
          <w:p w14:paraId="6C0317CF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Transport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ENGRAIS EN SOLUTION</w:t>
            </w:r>
            <w:r>
              <w:rPr>
                <w:rFonts w:eastAsia="Times New Roman"/>
                <w:lang w:eastAsia="fr-FR"/>
              </w:rPr>
              <w:t xml:space="preserve"> contenant de l’ammoniac non combiné</w:t>
            </w:r>
            <w:r w:rsidRPr="00152D85">
              <w:rPr>
                <w:rFonts w:eastAsia="Times New Roman"/>
                <w:lang w:eastAsia="fr-FR"/>
              </w:rPr>
              <w:t xml:space="preserve"> (ONU 1043)</w:t>
            </w:r>
          </w:p>
        </w:tc>
      </w:tr>
      <w:tr w:rsidR="00E525E5" w:rsidRPr="00152D85" w14:paraId="4D5F1654" w14:textId="77777777" w:rsidTr="00260409">
        <w:tc>
          <w:tcPr>
            <w:tcW w:w="3654" w:type="dxa"/>
          </w:tcPr>
          <w:p w14:paraId="3DDC33A8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ECE/TRANS/WP.15/AC.1/2020/37 (Espagne)</w:t>
            </w:r>
          </w:p>
        </w:tc>
        <w:tc>
          <w:tcPr>
            <w:tcW w:w="4851" w:type="dxa"/>
          </w:tcPr>
          <w:p w14:paraId="43B68D7F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Nom et description</w:t>
            </w:r>
            <w:r w:rsidR="00183B77">
              <w:rPr>
                <w:rFonts w:eastAsia="Times New Roman"/>
                <w:lang w:eastAsia="fr-FR"/>
              </w:rPr>
              <w:t xml:space="preserve"> </w:t>
            </w:r>
            <w:r>
              <w:rPr>
                <w:rFonts w:eastAsia="Times New Roman"/>
                <w:lang w:eastAsia="fr-FR"/>
              </w:rPr>
              <w:t xml:space="preserve">pour le </w:t>
            </w:r>
            <w:r w:rsidRPr="00152D85">
              <w:rPr>
                <w:rFonts w:eastAsia="Times New Roman"/>
                <w:lang w:eastAsia="fr-FR"/>
              </w:rPr>
              <w:t>No ONU 1345 CHUTES DE CAOUTCHOUC ou DÉCHETS DE CAOUTCHOUC, sous forme de poudre ou de grains</w:t>
            </w:r>
          </w:p>
        </w:tc>
      </w:tr>
      <w:tr w:rsidR="00E525E5" w:rsidRPr="00152D85" w14:paraId="4DAEA5E9" w14:textId="77777777" w:rsidTr="00260409">
        <w:tc>
          <w:tcPr>
            <w:tcW w:w="3654" w:type="dxa"/>
          </w:tcPr>
          <w:p w14:paraId="53E88282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ECE/TRANS/WP.15/AC.1/2020/38 (Espagne)</w:t>
            </w:r>
          </w:p>
        </w:tc>
        <w:tc>
          <w:tcPr>
            <w:tcW w:w="4851" w:type="dxa"/>
          </w:tcPr>
          <w:p w14:paraId="19E3A7F2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 xml:space="preserve">Transport de citernes vides non nettoyées </w:t>
            </w:r>
          </w:p>
        </w:tc>
      </w:tr>
      <w:tr w:rsidR="00E525E5" w:rsidRPr="00152D85" w14:paraId="6CE34115" w14:textId="77777777" w:rsidTr="00260409">
        <w:tc>
          <w:tcPr>
            <w:tcW w:w="3654" w:type="dxa"/>
          </w:tcPr>
          <w:p w14:paraId="401FC1EC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ECE/TRANS/WP.15/AC.1/2020/39 (Espagne)</w:t>
            </w:r>
          </w:p>
        </w:tc>
        <w:tc>
          <w:tcPr>
            <w:tcW w:w="4851" w:type="dxa"/>
          </w:tcPr>
          <w:p w14:paraId="1D5F5241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Nom et description</w:t>
            </w:r>
            <w:r w:rsidR="00183B77">
              <w:rPr>
                <w:rFonts w:eastAsia="Times New Roman"/>
                <w:lang w:eastAsia="fr-FR"/>
              </w:rPr>
              <w:t xml:space="preserve"> </w:t>
            </w:r>
            <w:r>
              <w:rPr>
                <w:rFonts w:eastAsia="Times New Roman"/>
                <w:lang w:eastAsia="fr-FR"/>
              </w:rPr>
              <w:t xml:space="preserve">pour le </w:t>
            </w:r>
            <w:r w:rsidRPr="00152D85">
              <w:rPr>
                <w:rFonts w:eastAsia="Times New Roman"/>
                <w:lang w:eastAsia="fr-FR"/>
              </w:rPr>
              <w:t>N</w:t>
            </w:r>
            <w:r>
              <w:rPr>
                <w:rFonts w:eastAsia="Times New Roman"/>
                <w:lang w:eastAsia="fr-FR"/>
              </w:rPr>
              <w:t>o</w:t>
            </w:r>
            <w:r w:rsidRPr="00152D85">
              <w:rPr>
                <w:rFonts w:eastAsia="Times New Roman"/>
                <w:lang w:eastAsia="fr-FR"/>
              </w:rPr>
              <w:t> ONU 2015 PEROXYDE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HYDROGÈNE STABILISÉ ou PEROXYDE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HYDROGÈNE EN SOLUTION AQUEUSE STABILISÉE contenant plus de 60 % de peroxyde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hydrogène</w:t>
            </w:r>
          </w:p>
        </w:tc>
      </w:tr>
      <w:tr w:rsidR="00E525E5" w:rsidRPr="00152D85" w14:paraId="4C9B2B03" w14:textId="77777777" w:rsidTr="00260409">
        <w:tc>
          <w:tcPr>
            <w:tcW w:w="3654" w:type="dxa"/>
          </w:tcPr>
          <w:p w14:paraId="6544A8AE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ECE/TRANS/WP.15/AC.1/2020/40 (Espagne)</w:t>
            </w:r>
          </w:p>
        </w:tc>
        <w:tc>
          <w:tcPr>
            <w:tcW w:w="4851" w:type="dxa"/>
          </w:tcPr>
          <w:p w14:paraId="16080457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Harmonisation de la disposition spéciale 593 avec le 5.5.3</w:t>
            </w:r>
          </w:p>
        </w:tc>
      </w:tr>
      <w:tr w:rsidR="00E525E5" w:rsidRPr="00152D85" w14:paraId="78B73895" w14:textId="77777777" w:rsidTr="00260409">
        <w:tc>
          <w:tcPr>
            <w:tcW w:w="3654" w:type="dxa"/>
          </w:tcPr>
          <w:p w14:paraId="77CDEEC6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ECE/TRANS/WP.15/AC.1/2020/41 (Espagne)</w:t>
            </w:r>
          </w:p>
        </w:tc>
        <w:tc>
          <w:tcPr>
            <w:tcW w:w="4851" w:type="dxa"/>
          </w:tcPr>
          <w:p w14:paraId="324E1638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Nom et description</w:t>
            </w:r>
            <w:r w:rsidR="00183B77">
              <w:rPr>
                <w:rFonts w:eastAsia="Times New Roman"/>
                <w:lang w:eastAsia="fr-FR"/>
              </w:rPr>
              <w:t xml:space="preserve"> </w:t>
            </w:r>
            <w:r>
              <w:rPr>
                <w:rFonts w:eastAsia="Times New Roman"/>
                <w:lang w:eastAsia="fr-FR"/>
              </w:rPr>
              <w:t xml:space="preserve">pour les </w:t>
            </w:r>
            <w:r w:rsidRPr="00152D85">
              <w:rPr>
                <w:rFonts w:eastAsia="Times New Roman"/>
                <w:lang w:eastAsia="fr-FR"/>
              </w:rPr>
              <w:t>numéros ONU dans le Règlement type de l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ONU et le RID/ADR : N</w:t>
            </w:r>
            <w:r>
              <w:rPr>
                <w:rFonts w:eastAsia="Times New Roman"/>
                <w:lang w:eastAsia="fr-FR"/>
              </w:rPr>
              <w:t>o</w:t>
            </w:r>
            <w:r w:rsidRPr="00152D85">
              <w:rPr>
                <w:rFonts w:eastAsia="Times New Roman"/>
                <w:lang w:eastAsia="fr-FR"/>
              </w:rPr>
              <w:t> ONU</w:t>
            </w:r>
            <w:r w:rsidR="00E37827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2426 Nitrate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ammonium liquide</w:t>
            </w:r>
          </w:p>
        </w:tc>
      </w:tr>
    </w:tbl>
    <w:p w14:paraId="2802AEF5" w14:textId="77777777" w:rsidR="00E525E5" w:rsidRPr="00152D85" w:rsidRDefault="00E525E5" w:rsidP="00E525E5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60" w:lineRule="auto"/>
        <w:ind w:left="1134" w:right="1134" w:hanging="1134"/>
        <w:rPr>
          <w:rFonts w:eastAsia="Times New Roman"/>
          <w:b/>
          <w:lang w:eastAsia="fr-FR"/>
        </w:rPr>
      </w:pPr>
      <w:r w:rsidRPr="00152D85">
        <w:rPr>
          <w:rFonts w:eastAsia="Times New Roman"/>
          <w:b/>
          <w:lang w:eastAsia="fr-FR"/>
        </w:rPr>
        <w:tab/>
        <w:t>b)</w:t>
      </w:r>
      <w:r w:rsidRPr="00152D85">
        <w:rPr>
          <w:rFonts w:eastAsia="Times New Roman"/>
          <w:b/>
          <w:lang w:eastAsia="fr-FR"/>
        </w:rPr>
        <w:tab/>
        <w:t>Nouvelles propositions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525E5" w:rsidRPr="00152D85" w14:paraId="0AE7CC24" w14:textId="77777777" w:rsidTr="00260409">
        <w:tc>
          <w:tcPr>
            <w:tcW w:w="3654" w:type="dxa"/>
          </w:tcPr>
          <w:p w14:paraId="09FEA62E" w14:textId="77777777" w:rsidR="00E525E5" w:rsidRPr="006C3AD1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val="en-US" w:eastAsia="fr-FR"/>
              </w:rPr>
            </w:pPr>
            <w:r w:rsidRPr="006C3AD1">
              <w:rPr>
                <w:rFonts w:eastAsia="Times New Roman"/>
                <w:lang w:val="en-US" w:eastAsia="fr-FR"/>
              </w:rPr>
              <w:t>ECE/TRANS/WP.15/AC.1/2020/1 (EIGA)</w:t>
            </w:r>
          </w:p>
        </w:tc>
        <w:tc>
          <w:tcPr>
            <w:tcW w:w="4851" w:type="dxa"/>
          </w:tcPr>
          <w:p w14:paraId="0939D688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Contrôles périodiques et intermédiaires des citernes destinées au transport des gaz liquéfiés réfrigérés</w:t>
            </w:r>
          </w:p>
        </w:tc>
      </w:tr>
      <w:tr w:rsidR="00E525E5" w:rsidRPr="00152D85" w14:paraId="68E6B7D7" w14:textId="77777777" w:rsidTr="00260409">
        <w:tc>
          <w:tcPr>
            <w:tcW w:w="3654" w:type="dxa"/>
          </w:tcPr>
          <w:p w14:paraId="798F4569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ECE/TRANS/WP.15/AC.1/2020/3 (France)</w:t>
            </w:r>
          </w:p>
        </w:tc>
        <w:tc>
          <w:tcPr>
            <w:tcW w:w="4851" w:type="dxa"/>
          </w:tcPr>
          <w:p w14:paraId="0866C02A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Amendement à la version française du 2.2.41.1.10 du RID/ADR/ADN</w:t>
            </w:r>
          </w:p>
        </w:tc>
      </w:tr>
      <w:tr w:rsidR="00E525E5" w:rsidRPr="00152D85" w14:paraId="7D3902B0" w14:textId="77777777" w:rsidTr="00260409">
        <w:tc>
          <w:tcPr>
            <w:tcW w:w="3654" w:type="dxa"/>
          </w:tcPr>
          <w:p w14:paraId="76278FDD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ECE/TRANS/WP.15/AC.1/2020/4 (Allemagne)</w:t>
            </w:r>
          </w:p>
        </w:tc>
        <w:tc>
          <w:tcPr>
            <w:tcW w:w="4851" w:type="dxa"/>
          </w:tcPr>
          <w:p w14:paraId="66C70C8A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Paragraphe 4.1.6.15 du RID</w:t>
            </w:r>
            <w:r>
              <w:rPr>
                <w:rFonts w:eastAsia="Times New Roman"/>
                <w:lang w:eastAsia="fr-FR"/>
              </w:rPr>
              <w:t xml:space="preserve"> et de l’</w:t>
            </w:r>
            <w:r w:rsidRPr="00152D85">
              <w:rPr>
                <w:rFonts w:eastAsia="Times New Roman"/>
                <w:lang w:eastAsia="fr-FR"/>
              </w:rPr>
              <w:t xml:space="preserve">ADR </w:t>
            </w:r>
            <w:r w:rsidR="006B64AE">
              <w:rPr>
                <w:rFonts w:eastAsia="Times New Roman"/>
                <w:lang w:eastAsia="fr-FR"/>
              </w:rPr>
              <w:t>− </w:t>
            </w:r>
            <w:r w:rsidRPr="00152D85">
              <w:rPr>
                <w:rFonts w:eastAsia="Times New Roman"/>
                <w:lang w:eastAsia="fr-FR"/>
              </w:rPr>
              <w:t>normes applicables aux dispositifs de protection des robinets</w:t>
            </w:r>
          </w:p>
        </w:tc>
      </w:tr>
      <w:tr w:rsidR="00E525E5" w:rsidRPr="00152D85" w14:paraId="14D7AA9A" w14:textId="77777777" w:rsidTr="00260409">
        <w:tc>
          <w:tcPr>
            <w:tcW w:w="3654" w:type="dxa"/>
          </w:tcPr>
          <w:p w14:paraId="0F29241C" w14:textId="77777777" w:rsidR="00E525E5" w:rsidRPr="006C3AD1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val="en-US" w:eastAsia="fr-FR"/>
              </w:rPr>
            </w:pPr>
            <w:r w:rsidRPr="006C3AD1">
              <w:rPr>
                <w:rFonts w:eastAsia="Times New Roman"/>
                <w:lang w:val="en-US" w:eastAsia="fr-FR"/>
              </w:rPr>
              <w:t>ECE/TRANS/WP.15/AC.1/2020/8 (</w:t>
            </w:r>
            <w:r w:rsidRPr="00403A80">
              <w:rPr>
                <w:rFonts w:eastAsia="Times New Roman"/>
                <w:lang w:eastAsia="fr-FR"/>
              </w:rPr>
              <w:t>IRU</w:t>
            </w:r>
            <w:r w:rsidRPr="006C3AD1">
              <w:rPr>
                <w:rFonts w:eastAsia="Times New Roman"/>
                <w:lang w:val="en-US" w:eastAsia="fr-FR"/>
              </w:rPr>
              <w:t>)</w:t>
            </w:r>
          </w:p>
        </w:tc>
        <w:tc>
          <w:tcPr>
            <w:tcW w:w="4851" w:type="dxa"/>
          </w:tcPr>
          <w:p w14:paraId="385AF78D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Formation de recyclage en ligne pour les conducteurs transportant des marchandises dangereuses</w:t>
            </w:r>
          </w:p>
        </w:tc>
      </w:tr>
      <w:tr w:rsidR="00E525E5" w:rsidRPr="00152D85" w14:paraId="1B345AE4" w14:textId="77777777" w:rsidTr="00260409">
        <w:tc>
          <w:tcPr>
            <w:tcW w:w="3654" w:type="dxa"/>
          </w:tcPr>
          <w:p w14:paraId="30B88946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bookmarkStart w:id="1" w:name="_Hlk533686438"/>
            <w:r w:rsidRPr="00152D85">
              <w:rPr>
                <w:rFonts w:eastAsia="Times New Roman"/>
                <w:lang w:eastAsia="fr-FR"/>
              </w:rPr>
              <w:t xml:space="preserve">ECE/TRANS/WP.15/AC.1/2020/13 (Portugal) + </w:t>
            </w:r>
            <w:r>
              <w:rPr>
                <w:rFonts w:eastAsia="Times New Roman"/>
                <w:lang w:eastAsia="fr-FR"/>
              </w:rPr>
              <w:t>d</w:t>
            </w:r>
            <w:r w:rsidRPr="00152D85">
              <w:rPr>
                <w:rFonts w:eastAsia="Times New Roman"/>
                <w:lang w:eastAsia="fr-FR"/>
              </w:rPr>
              <w:t>ocument informel (INF.5)</w:t>
            </w:r>
          </w:p>
        </w:tc>
        <w:tc>
          <w:tcPr>
            <w:tcW w:w="4851" w:type="dxa"/>
          </w:tcPr>
          <w:p w14:paraId="3277062B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403A80">
              <w:rPr>
                <w:rFonts w:eastAsia="Times New Roman"/>
                <w:lang w:eastAsia="fr-FR"/>
              </w:rPr>
              <w:t>Proposition</w:t>
            </w:r>
            <w:r w:rsidRPr="00152D85">
              <w:rPr>
                <w:rFonts w:eastAsia="Times New Roman"/>
                <w:spacing w:val="-6"/>
                <w:w w:val="105"/>
                <w:lang w:eastAsia="fr-FR"/>
              </w:rPr>
              <w:t xml:space="preserve"> d</w:t>
            </w:r>
            <w:r>
              <w:rPr>
                <w:rFonts w:eastAsia="Times New Roman"/>
                <w:spacing w:val="-6"/>
                <w:w w:val="105"/>
                <w:lang w:eastAsia="fr-FR"/>
              </w:rPr>
              <w:t>’</w:t>
            </w:r>
            <w:r w:rsidRPr="00152D85">
              <w:rPr>
                <w:rFonts w:eastAsia="Times New Roman"/>
                <w:spacing w:val="-6"/>
                <w:w w:val="105"/>
                <w:lang w:eastAsia="fr-FR"/>
              </w:rPr>
              <w:t xml:space="preserve">amendement au </w:t>
            </w:r>
            <w:r>
              <w:rPr>
                <w:rFonts w:eastAsia="Times New Roman"/>
                <w:spacing w:val="-6"/>
                <w:w w:val="105"/>
                <w:lang w:eastAsia="fr-FR"/>
              </w:rPr>
              <w:t>c</w:t>
            </w:r>
            <w:r w:rsidRPr="00152D85">
              <w:rPr>
                <w:rFonts w:eastAsia="Times New Roman"/>
                <w:spacing w:val="-6"/>
                <w:w w:val="105"/>
                <w:lang w:eastAsia="fr-FR"/>
              </w:rPr>
              <w:t>hapitre 1.2 du RID/ADR</w:t>
            </w:r>
          </w:p>
        </w:tc>
      </w:tr>
      <w:tr w:rsidR="00E525E5" w:rsidRPr="00152D85" w14:paraId="3FB9F82D" w14:textId="77777777" w:rsidTr="00260409">
        <w:tc>
          <w:tcPr>
            <w:tcW w:w="3654" w:type="dxa"/>
          </w:tcPr>
          <w:p w14:paraId="428FAA4E" w14:textId="77777777" w:rsidR="00E525E5" w:rsidRPr="006C3AD1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val="en-US" w:eastAsia="fr-FR"/>
              </w:rPr>
            </w:pPr>
            <w:r w:rsidRPr="006C3AD1">
              <w:rPr>
                <w:rFonts w:eastAsia="Times New Roman"/>
                <w:lang w:val="en-US" w:eastAsia="fr-FR"/>
              </w:rPr>
              <w:t>ECE/TRANS/WP.15/AC.1/2020/14 (ERA)</w:t>
            </w:r>
          </w:p>
        </w:tc>
        <w:tc>
          <w:tcPr>
            <w:tcW w:w="4851" w:type="dxa"/>
          </w:tcPr>
          <w:p w14:paraId="1C854522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spacing w:val="-6"/>
                <w:w w:val="105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Référence au cadre de gestion des risques dans le transport intérieur de marchandises dangereuses dans le RID/ADR/ADN</w:t>
            </w:r>
          </w:p>
        </w:tc>
      </w:tr>
      <w:tr w:rsidR="00E525E5" w:rsidRPr="00152D85" w14:paraId="6FDE85BF" w14:textId="77777777" w:rsidTr="00260409">
        <w:tc>
          <w:tcPr>
            <w:tcW w:w="3654" w:type="dxa"/>
          </w:tcPr>
          <w:p w14:paraId="5C72B37B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ECE/TRANS/WP.15/AC.1/2020/23 (Suisse)</w:t>
            </w:r>
          </w:p>
        </w:tc>
        <w:tc>
          <w:tcPr>
            <w:tcW w:w="4851" w:type="dxa"/>
          </w:tcPr>
          <w:p w14:paraId="375C6D6B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Transport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équipements fonctionnant avec des piles ou batteries au lithium</w:t>
            </w:r>
          </w:p>
        </w:tc>
      </w:tr>
      <w:tr w:rsidR="00E525E5" w:rsidRPr="00152D85" w14:paraId="0F1FD154" w14:textId="77777777" w:rsidTr="00260409">
        <w:tc>
          <w:tcPr>
            <w:tcW w:w="3654" w:type="dxa"/>
          </w:tcPr>
          <w:p w14:paraId="46BDF576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ECE/TRANS/WP.15/AC.1/2020/25 (Suisse)</w:t>
            </w:r>
          </w:p>
        </w:tc>
        <w:tc>
          <w:tcPr>
            <w:tcW w:w="4851" w:type="dxa"/>
          </w:tcPr>
          <w:p w14:paraId="007E7A20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Transport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emballages en vue de leur élimination ou recyclage</w:t>
            </w:r>
          </w:p>
        </w:tc>
      </w:tr>
      <w:tr w:rsidR="00E525E5" w:rsidRPr="00152D85" w14:paraId="1934CDD4" w14:textId="77777777" w:rsidTr="00260409">
        <w:tc>
          <w:tcPr>
            <w:tcW w:w="3654" w:type="dxa"/>
          </w:tcPr>
          <w:p w14:paraId="52AE43BB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ECE/TRANS/WP.15/AC.1/2020/26 (Pologne)</w:t>
            </w:r>
          </w:p>
        </w:tc>
        <w:tc>
          <w:tcPr>
            <w:tcW w:w="4851" w:type="dxa"/>
          </w:tcPr>
          <w:p w14:paraId="02693577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Proposition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amendement au 4.3.3.3.2 du RID</w:t>
            </w:r>
            <w:r>
              <w:rPr>
                <w:rFonts w:eastAsia="Times New Roman"/>
                <w:lang w:eastAsia="fr-FR"/>
              </w:rPr>
              <w:t xml:space="preserve"> et de l’</w:t>
            </w:r>
            <w:r w:rsidRPr="00152D85">
              <w:rPr>
                <w:rFonts w:eastAsia="Times New Roman"/>
                <w:lang w:eastAsia="fr-FR"/>
              </w:rPr>
              <w:t xml:space="preserve">ADR </w:t>
            </w:r>
          </w:p>
        </w:tc>
      </w:tr>
      <w:tr w:rsidR="00E525E5" w:rsidRPr="00152D85" w14:paraId="06D14797" w14:textId="77777777" w:rsidTr="00260409">
        <w:tc>
          <w:tcPr>
            <w:tcW w:w="3654" w:type="dxa"/>
          </w:tcPr>
          <w:p w14:paraId="19C90F51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ECE/TRANS/WP.15/AC.1/2020/28</w:t>
            </w:r>
            <w:r w:rsidR="006B64AE">
              <w:rPr>
                <w:rFonts w:eastAsia="Times New Roman"/>
                <w:lang w:eastAsia="fr-FR"/>
              </w:rPr>
              <w:t xml:space="preserve"> </w:t>
            </w:r>
            <w:r w:rsidRPr="00152D85">
              <w:rPr>
                <w:rFonts w:eastAsia="Times New Roman"/>
                <w:lang w:eastAsia="fr-FR"/>
              </w:rPr>
              <w:t>(Pologne)</w:t>
            </w:r>
          </w:p>
        </w:tc>
        <w:tc>
          <w:tcPr>
            <w:tcW w:w="4851" w:type="dxa"/>
          </w:tcPr>
          <w:p w14:paraId="515D63FA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Harmonisation </w:t>
            </w:r>
            <w:r w:rsidRPr="00152D85">
              <w:rPr>
                <w:rFonts w:eastAsia="Times New Roman"/>
                <w:lang w:eastAsia="fr-FR"/>
              </w:rPr>
              <w:t>de la disposition spéciale 643 dans les règlements relatifs aux transports</w:t>
            </w:r>
          </w:p>
        </w:tc>
      </w:tr>
      <w:tr w:rsidR="00E525E5" w:rsidRPr="00152D85" w14:paraId="713E59B2" w14:textId="77777777" w:rsidTr="00260409">
        <w:tc>
          <w:tcPr>
            <w:tcW w:w="3654" w:type="dxa"/>
          </w:tcPr>
          <w:p w14:paraId="25B41033" w14:textId="77777777" w:rsidR="00E525E5" w:rsidRPr="00152D85" w:rsidRDefault="00E525E5" w:rsidP="001C5DA7">
            <w:pPr>
              <w:keepNext/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lastRenderedPageBreak/>
              <w:t xml:space="preserve">ECE/TRANS/WP.15/AC.1/2020/29 (Suisse) + </w:t>
            </w:r>
            <w:r>
              <w:rPr>
                <w:rFonts w:eastAsia="Times New Roman"/>
                <w:lang w:eastAsia="fr-FR"/>
              </w:rPr>
              <w:t>d</w:t>
            </w:r>
            <w:r w:rsidRPr="00152D85">
              <w:rPr>
                <w:rFonts w:eastAsia="Times New Roman"/>
                <w:lang w:eastAsia="fr-FR"/>
              </w:rPr>
              <w:t xml:space="preserve">ocument informel INF.30 </w:t>
            </w:r>
            <w:r>
              <w:rPr>
                <w:rFonts w:eastAsia="Times New Roman"/>
                <w:lang w:eastAsia="fr-FR"/>
              </w:rPr>
              <w:t>(</w:t>
            </w:r>
            <w:r w:rsidRPr="00152D85">
              <w:rPr>
                <w:rFonts w:eastAsia="Times New Roman"/>
                <w:lang w:eastAsia="fr-FR"/>
              </w:rPr>
              <w:t>WP.15</w:t>
            </w:r>
            <w:r>
              <w:rPr>
                <w:rFonts w:eastAsia="Times New Roman"/>
                <w:lang w:eastAsia="fr-FR"/>
              </w:rPr>
              <w:t>)</w:t>
            </w:r>
          </w:p>
        </w:tc>
        <w:tc>
          <w:tcPr>
            <w:tcW w:w="4851" w:type="dxa"/>
          </w:tcPr>
          <w:p w14:paraId="07DE2BAE" w14:textId="77777777" w:rsidR="00E525E5" w:rsidRPr="00152D85" w:rsidRDefault="00E525E5" w:rsidP="001C5DA7">
            <w:pPr>
              <w:keepNext/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Transport de véhicules mus par accumulateurs</w:t>
            </w:r>
          </w:p>
        </w:tc>
      </w:tr>
      <w:tr w:rsidR="00E525E5" w:rsidRPr="00152D85" w14:paraId="4C3A5756" w14:textId="77777777" w:rsidTr="00260409">
        <w:tc>
          <w:tcPr>
            <w:tcW w:w="3654" w:type="dxa"/>
          </w:tcPr>
          <w:p w14:paraId="0003F74E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ECE/TRANS/WP.15/AC.1/2020/30 (Suisse)</w:t>
            </w:r>
          </w:p>
        </w:tc>
        <w:tc>
          <w:tcPr>
            <w:tcW w:w="4851" w:type="dxa"/>
          </w:tcPr>
          <w:p w14:paraId="333325B5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Différence dans le champ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application des dispositions spéciales 666 et 669</w:t>
            </w:r>
          </w:p>
        </w:tc>
      </w:tr>
    </w:tbl>
    <w:bookmarkEnd w:id="1"/>
    <w:p w14:paraId="753569F3" w14:textId="77777777" w:rsidR="00E525E5" w:rsidRPr="00152D85" w:rsidRDefault="00E525E5" w:rsidP="000A58D5">
      <w:pPr>
        <w:pStyle w:val="HChG"/>
        <w:rPr>
          <w:rFonts w:eastAsia="Times New Roman"/>
          <w:b w:val="0"/>
          <w:lang w:eastAsia="fr-FR"/>
        </w:rPr>
      </w:pPr>
      <w:r w:rsidRPr="00152D85">
        <w:rPr>
          <w:rFonts w:eastAsia="Times New Roman"/>
          <w:lang w:eastAsia="fr-FR"/>
        </w:rPr>
        <w:tab/>
        <w:t>6.</w:t>
      </w:r>
      <w:r w:rsidRPr="00152D85">
        <w:rPr>
          <w:rFonts w:eastAsia="Times New Roman"/>
          <w:lang w:eastAsia="fr-FR"/>
        </w:rPr>
        <w:tab/>
        <w:t>Rapports des groupes de travail informe</w:t>
      </w:r>
      <w:r w:rsidR="008676F7">
        <w:rPr>
          <w:rFonts w:eastAsia="Times New Roman"/>
          <w:lang w:eastAsia="fr-FR"/>
        </w:rPr>
        <w:t>l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525E5" w:rsidRPr="00152D85" w14:paraId="7DD29F2A" w14:textId="77777777" w:rsidTr="00260409">
        <w:tc>
          <w:tcPr>
            <w:tcW w:w="3654" w:type="dxa"/>
          </w:tcPr>
          <w:p w14:paraId="1D2E806C" w14:textId="77777777" w:rsidR="00E525E5" w:rsidRPr="006C3AD1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val="en-US" w:eastAsia="fr-FR"/>
              </w:rPr>
            </w:pPr>
            <w:r w:rsidRPr="006C3AD1">
              <w:rPr>
                <w:rFonts w:eastAsia="Times New Roman"/>
                <w:lang w:val="en-US" w:eastAsia="fr-FR"/>
              </w:rPr>
              <w:t>ECE/TRANS/WP.15/AC.1/2020/10 (EIGA)</w:t>
            </w:r>
          </w:p>
        </w:tc>
        <w:tc>
          <w:tcPr>
            <w:tcW w:w="4851" w:type="dxa"/>
          </w:tcPr>
          <w:p w14:paraId="1C016D81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Transport de récipients à pression agréés par le Département des transports des États-Unis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Amérique</w:t>
            </w:r>
          </w:p>
        </w:tc>
      </w:tr>
      <w:tr w:rsidR="00E525E5" w:rsidRPr="00152D85" w14:paraId="0869244B" w14:textId="77777777" w:rsidTr="00260409">
        <w:trPr>
          <w:cantSplit/>
        </w:trPr>
        <w:tc>
          <w:tcPr>
            <w:tcW w:w="3654" w:type="dxa"/>
          </w:tcPr>
          <w:p w14:paraId="1430FC08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 xml:space="preserve">ECE/TRANS/WP.15/AC.1/2020/42 (Espagne) + </w:t>
            </w:r>
            <w:r>
              <w:rPr>
                <w:rFonts w:eastAsia="Times New Roman"/>
                <w:lang w:eastAsia="fr-FR"/>
              </w:rPr>
              <w:t>d</w:t>
            </w:r>
            <w:r w:rsidRPr="00152D85">
              <w:rPr>
                <w:rFonts w:eastAsia="Times New Roman"/>
                <w:lang w:eastAsia="fr-FR"/>
              </w:rPr>
              <w:t>ocument</w:t>
            </w:r>
            <w:r>
              <w:rPr>
                <w:rFonts w:eastAsia="Times New Roman"/>
                <w:lang w:eastAsia="fr-FR"/>
              </w:rPr>
              <w:t>s</w:t>
            </w:r>
            <w:r w:rsidRPr="00152D85">
              <w:rPr>
                <w:rFonts w:eastAsia="Times New Roman"/>
                <w:lang w:eastAsia="fr-FR"/>
              </w:rPr>
              <w:t xml:space="preserve"> informels (INF.7/Add.1 à Add.7)</w:t>
            </w:r>
          </w:p>
        </w:tc>
        <w:tc>
          <w:tcPr>
            <w:tcW w:w="4851" w:type="dxa"/>
          </w:tcPr>
          <w:p w14:paraId="3641766E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Rapport du groupe de travail informel de la réduction du</w:t>
            </w:r>
            <w:r w:rsidR="008676F7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risque de vaporisation explosive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un liquide porté à</w:t>
            </w:r>
            <w:r w:rsidR="008676F7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ébullition (BLEVE) sur sa réunion (Madrid,</w:t>
            </w:r>
            <w:r w:rsidR="008676F7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22</w:t>
            </w:r>
            <w:r w:rsidR="008676F7">
              <w:rPr>
                <w:rFonts w:eastAsia="Times New Roman"/>
                <w:lang w:eastAsia="fr-FR"/>
              </w:rPr>
              <w:noBreakHyphen/>
            </w:r>
            <w:r w:rsidRPr="00152D85">
              <w:rPr>
                <w:rFonts w:eastAsia="Times New Roman"/>
                <w:lang w:eastAsia="fr-FR"/>
              </w:rPr>
              <w:t>24</w:t>
            </w:r>
            <w:r w:rsidR="001C5DA7">
              <w:rPr>
                <w:rFonts w:eastAsia="Times New Roman"/>
                <w:lang w:eastAsia="fr-FR"/>
              </w:rPr>
              <w:t> </w:t>
            </w:r>
            <w:r w:rsidRPr="00152D85">
              <w:rPr>
                <w:rFonts w:eastAsia="Times New Roman"/>
                <w:lang w:eastAsia="fr-FR"/>
              </w:rPr>
              <w:t>octobre)</w:t>
            </w:r>
          </w:p>
        </w:tc>
      </w:tr>
    </w:tbl>
    <w:p w14:paraId="44A20BEA" w14:textId="77777777" w:rsidR="00E525E5" w:rsidRPr="00152D85" w:rsidRDefault="00E525E5" w:rsidP="000A58D5">
      <w:pPr>
        <w:pStyle w:val="HChG"/>
        <w:rPr>
          <w:rFonts w:eastAsia="Times New Roman"/>
          <w:b w:val="0"/>
          <w:lang w:eastAsia="fr-FR"/>
        </w:rPr>
      </w:pPr>
      <w:r w:rsidRPr="00152D85">
        <w:rPr>
          <w:rFonts w:eastAsia="Times New Roman"/>
          <w:lang w:eastAsia="fr-FR"/>
        </w:rPr>
        <w:tab/>
        <w:t>7.</w:t>
      </w:r>
      <w:r w:rsidRPr="00152D85">
        <w:rPr>
          <w:rFonts w:eastAsia="Times New Roman"/>
          <w:lang w:eastAsia="fr-FR"/>
        </w:rPr>
        <w:tab/>
        <w:t>Accidents et gestion de risque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525E5" w:rsidRPr="00152D85" w14:paraId="0E20EEAF" w14:textId="77777777" w:rsidTr="00260409">
        <w:tc>
          <w:tcPr>
            <w:tcW w:w="3654" w:type="dxa"/>
          </w:tcPr>
          <w:p w14:paraId="17AFF277" w14:textId="77777777" w:rsidR="00E525E5" w:rsidRPr="006C3AD1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val="en-US" w:eastAsia="fr-FR"/>
              </w:rPr>
            </w:pPr>
            <w:r w:rsidRPr="006C3AD1">
              <w:rPr>
                <w:rFonts w:eastAsia="Times New Roman"/>
                <w:lang w:val="en-US" w:eastAsia="fr-FR"/>
              </w:rPr>
              <w:t>ECE/TRANS/WP.15/AC.1/2020/9 (EIGA)</w:t>
            </w:r>
          </w:p>
        </w:tc>
        <w:tc>
          <w:tcPr>
            <w:tcW w:w="4851" w:type="dxa"/>
          </w:tcPr>
          <w:p w14:paraId="53F58CA1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Périodicité des épreuves pour les véhicules-batteries remplis conformément à l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instruction d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emballage P200</w:t>
            </w:r>
          </w:p>
        </w:tc>
      </w:tr>
    </w:tbl>
    <w:p w14:paraId="20715C29" w14:textId="77777777" w:rsidR="00E525E5" w:rsidRPr="00152D85" w:rsidRDefault="00E525E5" w:rsidP="000A58D5">
      <w:pPr>
        <w:pStyle w:val="HChG"/>
        <w:rPr>
          <w:rFonts w:eastAsia="Times New Roman"/>
          <w:b w:val="0"/>
          <w:szCs w:val="28"/>
          <w:lang w:eastAsia="fr-FR"/>
        </w:rPr>
      </w:pPr>
      <w:r w:rsidRPr="00152D85">
        <w:rPr>
          <w:rFonts w:eastAsia="Times New Roman"/>
          <w:szCs w:val="28"/>
          <w:lang w:eastAsia="fr-FR"/>
        </w:rPr>
        <w:tab/>
        <w:t>8.</w:t>
      </w:r>
      <w:r w:rsidRPr="00152D85">
        <w:rPr>
          <w:rFonts w:eastAsia="Times New Roman"/>
          <w:szCs w:val="28"/>
          <w:lang w:eastAsia="fr-FR"/>
        </w:rPr>
        <w:tab/>
        <w:t>Travaux futurs</w:t>
      </w:r>
    </w:p>
    <w:p w14:paraId="37E9474B" w14:textId="77777777" w:rsidR="00E525E5" w:rsidRPr="00152D85" w:rsidRDefault="00E525E5" w:rsidP="005E06F4">
      <w:pPr>
        <w:pStyle w:val="SingleTxtG"/>
        <w:rPr>
          <w:lang w:eastAsia="fr-FR"/>
        </w:rPr>
      </w:pPr>
      <w:r w:rsidRPr="00152D85">
        <w:rPr>
          <w:lang w:eastAsia="fr-FR"/>
        </w:rPr>
        <w:tab/>
        <w:t>La Réunion commune souhaitera sans doute réfléchir à l</w:t>
      </w:r>
      <w:r>
        <w:rPr>
          <w:lang w:eastAsia="fr-FR"/>
        </w:rPr>
        <w:t>’</w:t>
      </w:r>
      <w:r w:rsidRPr="00152D85">
        <w:rPr>
          <w:lang w:eastAsia="fr-FR"/>
        </w:rPr>
        <w:t>ordre du jour de la session d</w:t>
      </w:r>
      <w:r>
        <w:rPr>
          <w:lang w:eastAsia="fr-FR"/>
        </w:rPr>
        <w:t>’</w:t>
      </w:r>
      <w:r w:rsidRPr="00152D85">
        <w:rPr>
          <w:lang w:eastAsia="fr-FR"/>
        </w:rPr>
        <w:t>automne 2020 (Genève, 14-18 septembre 2020).</w:t>
      </w:r>
    </w:p>
    <w:p w14:paraId="0B60DD25" w14:textId="77777777" w:rsidR="00E525E5" w:rsidRPr="00152D85" w:rsidRDefault="00E525E5" w:rsidP="000A58D5">
      <w:pPr>
        <w:pStyle w:val="HChG"/>
        <w:rPr>
          <w:rFonts w:eastAsia="Times New Roman"/>
          <w:b w:val="0"/>
          <w:lang w:eastAsia="fr-FR"/>
        </w:rPr>
      </w:pPr>
      <w:r w:rsidRPr="00152D85">
        <w:rPr>
          <w:rFonts w:eastAsia="Times New Roman"/>
          <w:szCs w:val="28"/>
          <w:lang w:eastAsia="fr-FR"/>
        </w:rPr>
        <w:tab/>
        <w:t>9.</w:t>
      </w:r>
      <w:r w:rsidRPr="00152D85">
        <w:rPr>
          <w:rFonts w:eastAsia="Times New Roman"/>
          <w:szCs w:val="28"/>
          <w:lang w:eastAsia="fr-FR"/>
        </w:rPr>
        <w:tab/>
        <w:t>Questions diverses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525E5" w:rsidRPr="00152D85" w14:paraId="462828A6" w14:textId="77777777" w:rsidTr="00260409">
        <w:tc>
          <w:tcPr>
            <w:tcW w:w="3654" w:type="dxa"/>
          </w:tcPr>
          <w:p w14:paraId="1E108034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Document informel INF.3 (EuRIC)</w:t>
            </w:r>
          </w:p>
        </w:tc>
        <w:tc>
          <w:tcPr>
            <w:tcW w:w="4851" w:type="dxa"/>
          </w:tcPr>
          <w:p w14:paraId="7A13015C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Demande de statut consultatif de l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European Recycling Industries</w:t>
            </w:r>
            <w:r>
              <w:rPr>
                <w:rFonts w:eastAsia="Times New Roman"/>
                <w:lang w:eastAsia="fr-FR"/>
              </w:rPr>
              <w:t xml:space="preserve">’ </w:t>
            </w:r>
            <w:r w:rsidRPr="00152D85">
              <w:rPr>
                <w:rFonts w:eastAsia="Times New Roman"/>
                <w:lang w:eastAsia="fr-FR"/>
              </w:rPr>
              <w:t>Confederation (EuRIC)</w:t>
            </w:r>
          </w:p>
        </w:tc>
      </w:tr>
      <w:tr w:rsidR="00E525E5" w:rsidRPr="00152D85" w14:paraId="1E9C45FC" w14:textId="77777777" w:rsidTr="00260409">
        <w:tc>
          <w:tcPr>
            <w:tcW w:w="3654" w:type="dxa"/>
          </w:tcPr>
          <w:p w14:paraId="0DAC3675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Document informel INF.4 (EASA)</w:t>
            </w:r>
          </w:p>
        </w:tc>
        <w:tc>
          <w:tcPr>
            <w:tcW w:w="4851" w:type="dxa"/>
          </w:tcPr>
          <w:p w14:paraId="22B1EB4A" w14:textId="77777777" w:rsidR="00E525E5" w:rsidRPr="00152D85" w:rsidRDefault="00E525E5" w:rsidP="00403A80">
            <w:pPr>
              <w:kinsoku/>
              <w:overflowPunct/>
              <w:autoSpaceDE/>
              <w:autoSpaceDN/>
              <w:adjustRightInd/>
              <w:snapToGrid/>
              <w:spacing w:before="40" w:after="120"/>
              <w:ind w:right="176"/>
              <w:rPr>
                <w:rFonts w:eastAsia="Times New Roman"/>
                <w:lang w:eastAsia="fr-FR"/>
              </w:rPr>
            </w:pPr>
            <w:r w:rsidRPr="00152D85">
              <w:rPr>
                <w:rFonts w:eastAsia="Times New Roman"/>
                <w:lang w:eastAsia="fr-FR"/>
              </w:rPr>
              <w:t>Nouvel examen du statut consultatif de l</w:t>
            </w:r>
            <w:r>
              <w:rPr>
                <w:rFonts w:eastAsia="Times New Roman"/>
                <w:lang w:eastAsia="fr-FR"/>
              </w:rPr>
              <w:t>’</w:t>
            </w:r>
            <w:r w:rsidRPr="00152D85">
              <w:rPr>
                <w:rFonts w:eastAsia="Times New Roman"/>
                <w:lang w:eastAsia="fr-FR"/>
              </w:rPr>
              <w:t>EASA</w:t>
            </w:r>
          </w:p>
        </w:tc>
      </w:tr>
    </w:tbl>
    <w:p w14:paraId="6C358EB0" w14:textId="77777777" w:rsidR="00E525E5" w:rsidRPr="00152D85" w:rsidRDefault="00E525E5" w:rsidP="000A58D5">
      <w:pPr>
        <w:pStyle w:val="HChG"/>
        <w:rPr>
          <w:rFonts w:eastAsia="Times New Roman"/>
          <w:b w:val="0"/>
          <w:szCs w:val="28"/>
          <w:lang w:eastAsia="fr-FR"/>
        </w:rPr>
      </w:pPr>
      <w:r w:rsidRPr="00152D85">
        <w:rPr>
          <w:rFonts w:eastAsia="Times New Roman"/>
          <w:szCs w:val="28"/>
          <w:lang w:eastAsia="fr-FR"/>
        </w:rPr>
        <w:tab/>
        <w:t>10.</w:t>
      </w:r>
      <w:r w:rsidRPr="00152D85">
        <w:rPr>
          <w:rFonts w:eastAsia="Times New Roman"/>
          <w:szCs w:val="28"/>
          <w:lang w:eastAsia="fr-FR"/>
        </w:rPr>
        <w:tab/>
        <w:t>Adoption du rapport</w:t>
      </w:r>
    </w:p>
    <w:p w14:paraId="5DAFF457" w14:textId="77777777" w:rsidR="00F9573C" w:rsidRDefault="00403A80" w:rsidP="00403A80">
      <w:pPr>
        <w:pStyle w:val="SingleTxtG"/>
        <w:rPr>
          <w:lang w:eastAsia="fr-FR"/>
        </w:rPr>
      </w:pPr>
      <w:r>
        <w:rPr>
          <w:lang w:eastAsia="fr-FR"/>
        </w:rPr>
        <w:tab/>
      </w:r>
      <w:r w:rsidR="00E525E5" w:rsidRPr="00152D85">
        <w:rPr>
          <w:lang w:eastAsia="fr-FR"/>
        </w:rPr>
        <w:t>Conformément à l</w:t>
      </w:r>
      <w:r w:rsidR="00E525E5">
        <w:rPr>
          <w:lang w:eastAsia="fr-FR"/>
        </w:rPr>
        <w:t>’</w:t>
      </w:r>
      <w:r w:rsidR="00E525E5" w:rsidRPr="00152D85">
        <w:rPr>
          <w:lang w:eastAsia="fr-FR"/>
        </w:rPr>
        <w:t>usage, la Réunion commune adoptera le rapport de sa session sur la base d</w:t>
      </w:r>
      <w:r w:rsidR="00E525E5">
        <w:rPr>
          <w:lang w:eastAsia="fr-FR"/>
        </w:rPr>
        <w:t>’</w:t>
      </w:r>
      <w:r w:rsidR="00E525E5" w:rsidRPr="00152D85">
        <w:rPr>
          <w:lang w:eastAsia="fr-FR"/>
        </w:rPr>
        <w:t>un projet établi par le secrétariat.</w:t>
      </w:r>
    </w:p>
    <w:p w14:paraId="423D97EE" w14:textId="77777777" w:rsidR="00E525E5" w:rsidRPr="00E525E5" w:rsidRDefault="00E525E5" w:rsidP="00E525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25E5" w:rsidRPr="00E525E5" w:rsidSect="00F04D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7237" w14:textId="77777777" w:rsidR="00261613" w:rsidRDefault="00261613" w:rsidP="00F95C08">
      <w:pPr>
        <w:spacing w:line="240" w:lineRule="auto"/>
      </w:pPr>
    </w:p>
  </w:endnote>
  <w:endnote w:type="continuationSeparator" w:id="0">
    <w:p w14:paraId="56A9CDDF" w14:textId="77777777" w:rsidR="00261613" w:rsidRPr="00AC3823" w:rsidRDefault="00261613" w:rsidP="00AC3823">
      <w:pPr>
        <w:pStyle w:val="Footer"/>
      </w:pPr>
    </w:p>
  </w:endnote>
  <w:endnote w:type="continuationNotice" w:id="1">
    <w:p w14:paraId="34999C0A" w14:textId="77777777" w:rsidR="00261613" w:rsidRDefault="002616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5C73" w14:textId="77777777" w:rsidR="00F04D65" w:rsidRPr="00F04D65" w:rsidRDefault="00F04D65" w:rsidP="00F04D65">
    <w:pPr>
      <w:pStyle w:val="Footer"/>
      <w:tabs>
        <w:tab w:val="right" w:pos="9638"/>
      </w:tabs>
    </w:pPr>
    <w:r w:rsidRPr="00F04D65">
      <w:rPr>
        <w:b/>
        <w:sz w:val="18"/>
      </w:rPr>
      <w:fldChar w:fldCharType="begin"/>
    </w:r>
    <w:r w:rsidRPr="00F04D65">
      <w:rPr>
        <w:b/>
        <w:sz w:val="18"/>
      </w:rPr>
      <w:instrText xml:space="preserve"> PAGE  \* MERGEFORMAT </w:instrText>
    </w:r>
    <w:r w:rsidRPr="00F04D65">
      <w:rPr>
        <w:b/>
        <w:sz w:val="18"/>
      </w:rPr>
      <w:fldChar w:fldCharType="separate"/>
    </w:r>
    <w:r w:rsidRPr="00F04D65">
      <w:rPr>
        <w:b/>
        <w:noProof/>
        <w:sz w:val="18"/>
      </w:rPr>
      <w:t>2</w:t>
    </w:r>
    <w:r w:rsidRPr="00F04D65">
      <w:rPr>
        <w:b/>
        <w:sz w:val="18"/>
      </w:rPr>
      <w:fldChar w:fldCharType="end"/>
    </w:r>
    <w:r>
      <w:rPr>
        <w:b/>
        <w:sz w:val="18"/>
      </w:rPr>
      <w:tab/>
    </w:r>
    <w:r>
      <w:t>GE.20-00130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2C41" w14:textId="77777777" w:rsidR="00F04D65" w:rsidRPr="00F04D65" w:rsidRDefault="00F04D65" w:rsidP="00F04D65">
    <w:pPr>
      <w:pStyle w:val="Footer"/>
      <w:tabs>
        <w:tab w:val="right" w:pos="9638"/>
      </w:tabs>
      <w:rPr>
        <w:b/>
        <w:sz w:val="18"/>
      </w:rPr>
    </w:pPr>
    <w:r>
      <w:t>GE.20-00130</w:t>
    </w:r>
    <w:r>
      <w:tab/>
    </w:r>
    <w:r w:rsidRPr="00F04D65">
      <w:rPr>
        <w:b/>
        <w:sz w:val="18"/>
      </w:rPr>
      <w:fldChar w:fldCharType="begin"/>
    </w:r>
    <w:r w:rsidRPr="00F04D65">
      <w:rPr>
        <w:b/>
        <w:sz w:val="18"/>
      </w:rPr>
      <w:instrText xml:space="preserve"> PAGE  \* MERGEFORMAT </w:instrText>
    </w:r>
    <w:r w:rsidRPr="00F04D65">
      <w:rPr>
        <w:b/>
        <w:sz w:val="18"/>
      </w:rPr>
      <w:fldChar w:fldCharType="separate"/>
    </w:r>
    <w:r w:rsidRPr="00F04D65">
      <w:rPr>
        <w:b/>
        <w:noProof/>
        <w:sz w:val="18"/>
      </w:rPr>
      <w:t>3</w:t>
    </w:r>
    <w:r w:rsidRPr="00F04D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F5F9" w14:textId="77777777" w:rsidR="007F20FA" w:rsidRPr="00F04D65" w:rsidRDefault="00F04D65" w:rsidP="00F04D6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7D5547B" wp14:editId="2E16E8D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20-00130  (F)    210120    210120</w:t>
    </w:r>
    <w:r>
      <w:rPr>
        <w:sz w:val="20"/>
      </w:rPr>
      <w:br/>
    </w:r>
    <w:r w:rsidRPr="00F04D65">
      <w:rPr>
        <w:rFonts w:ascii="C39T30Lfz" w:hAnsi="C39T30Lfz"/>
        <w:sz w:val="56"/>
      </w:rPr>
      <w:t></w:t>
    </w:r>
    <w:r w:rsidRPr="00F04D65">
      <w:rPr>
        <w:rFonts w:ascii="C39T30Lfz" w:hAnsi="C39T30Lfz"/>
        <w:sz w:val="56"/>
      </w:rPr>
      <w:t></w:t>
    </w:r>
    <w:r w:rsidRPr="00F04D65">
      <w:rPr>
        <w:rFonts w:ascii="C39T30Lfz" w:hAnsi="C39T30Lfz"/>
        <w:sz w:val="56"/>
      </w:rPr>
      <w:t></w:t>
    </w:r>
    <w:r w:rsidRPr="00F04D65">
      <w:rPr>
        <w:rFonts w:ascii="C39T30Lfz" w:hAnsi="C39T30Lfz"/>
        <w:sz w:val="56"/>
      </w:rPr>
      <w:t></w:t>
    </w:r>
    <w:r w:rsidRPr="00F04D65">
      <w:rPr>
        <w:rFonts w:ascii="C39T30Lfz" w:hAnsi="C39T30Lfz"/>
        <w:sz w:val="56"/>
      </w:rPr>
      <w:t></w:t>
    </w:r>
    <w:r w:rsidRPr="00F04D65">
      <w:rPr>
        <w:rFonts w:ascii="C39T30Lfz" w:hAnsi="C39T30Lfz"/>
        <w:sz w:val="56"/>
      </w:rPr>
      <w:t></w:t>
    </w:r>
    <w:r w:rsidRPr="00F04D65">
      <w:rPr>
        <w:rFonts w:ascii="C39T30Lfz" w:hAnsi="C39T30Lfz"/>
        <w:sz w:val="56"/>
      </w:rPr>
      <w:t></w:t>
    </w:r>
    <w:r w:rsidRPr="00F04D65">
      <w:rPr>
        <w:rFonts w:ascii="C39T30Lfz" w:hAnsi="C39T30Lfz"/>
        <w:sz w:val="56"/>
      </w:rPr>
      <w:t></w:t>
    </w:r>
    <w:r w:rsidRPr="00F04D6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CC8EE03" wp14:editId="335FA1F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157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7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A19B" w14:textId="77777777" w:rsidR="00261613" w:rsidRPr="00AC3823" w:rsidRDefault="0026161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38F768" w14:textId="77777777" w:rsidR="00261613" w:rsidRPr="00AC3823" w:rsidRDefault="0026161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22744F" w14:textId="77777777" w:rsidR="00261613" w:rsidRPr="00AC3823" w:rsidRDefault="0026161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1045" w14:textId="768FFB85" w:rsidR="00F04D65" w:rsidRPr="00F04D65" w:rsidRDefault="00A8356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40266">
      <w:t>ECE/TRANS/WP.15/AC.1/157/Add.1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CB8" w14:textId="021F6522" w:rsidR="00F04D65" w:rsidRPr="00F04D65" w:rsidRDefault="00A8356F" w:rsidP="00F04D6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40266">
      <w:t>ECE/TRANS/WP.15/AC.1/157/Add.1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13"/>
    <w:rsid w:val="000072A2"/>
    <w:rsid w:val="00017F94"/>
    <w:rsid w:val="00023842"/>
    <w:rsid w:val="000334F9"/>
    <w:rsid w:val="00045FEB"/>
    <w:rsid w:val="0007796D"/>
    <w:rsid w:val="000A58D5"/>
    <w:rsid w:val="000B7790"/>
    <w:rsid w:val="000C02E3"/>
    <w:rsid w:val="00111F2F"/>
    <w:rsid w:val="00140266"/>
    <w:rsid w:val="0014365E"/>
    <w:rsid w:val="00143C66"/>
    <w:rsid w:val="00176178"/>
    <w:rsid w:val="00183B77"/>
    <w:rsid w:val="001C5DA7"/>
    <w:rsid w:val="001F525A"/>
    <w:rsid w:val="00223272"/>
    <w:rsid w:val="0024779E"/>
    <w:rsid w:val="00257168"/>
    <w:rsid w:val="00261613"/>
    <w:rsid w:val="002744B8"/>
    <w:rsid w:val="002832AC"/>
    <w:rsid w:val="002D7C93"/>
    <w:rsid w:val="00305801"/>
    <w:rsid w:val="003916DE"/>
    <w:rsid w:val="003A5994"/>
    <w:rsid w:val="003F7F28"/>
    <w:rsid w:val="00403A80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B4E79"/>
    <w:rsid w:val="005E06F4"/>
    <w:rsid w:val="006B64AE"/>
    <w:rsid w:val="006C48D9"/>
    <w:rsid w:val="00713433"/>
    <w:rsid w:val="0071601D"/>
    <w:rsid w:val="007A62E6"/>
    <w:rsid w:val="007F20FA"/>
    <w:rsid w:val="0080684C"/>
    <w:rsid w:val="008676F7"/>
    <w:rsid w:val="00871C75"/>
    <w:rsid w:val="008776DC"/>
    <w:rsid w:val="009446C0"/>
    <w:rsid w:val="009705C8"/>
    <w:rsid w:val="009C1CF4"/>
    <w:rsid w:val="009F6B74"/>
    <w:rsid w:val="00A3029F"/>
    <w:rsid w:val="00A30353"/>
    <w:rsid w:val="00A40CC7"/>
    <w:rsid w:val="00A8356F"/>
    <w:rsid w:val="00A94376"/>
    <w:rsid w:val="00AB4587"/>
    <w:rsid w:val="00AC3823"/>
    <w:rsid w:val="00AE323C"/>
    <w:rsid w:val="00AF0CB5"/>
    <w:rsid w:val="00B00181"/>
    <w:rsid w:val="00B00B0D"/>
    <w:rsid w:val="00B45F2E"/>
    <w:rsid w:val="00B765F7"/>
    <w:rsid w:val="00BA0CA9"/>
    <w:rsid w:val="00BC5B1B"/>
    <w:rsid w:val="00C02897"/>
    <w:rsid w:val="00C97039"/>
    <w:rsid w:val="00D3439C"/>
    <w:rsid w:val="00D62AE5"/>
    <w:rsid w:val="00DB1831"/>
    <w:rsid w:val="00DD3BFD"/>
    <w:rsid w:val="00DF6678"/>
    <w:rsid w:val="00E0299A"/>
    <w:rsid w:val="00E37827"/>
    <w:rsid w:val="00E525E5"/>
    <w:rsid w:val="00E85C74"/>
    <w:rsid w:val="00EA6547"/>
    <w:rsid w:val="00EF2E22"/>
    <w:rsid w:val="00F04D65"/>
    <w:rsid w:val="00F35BAF"/>
    <w:rsid w:val="00F422E9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F9177"/>
  <w15:docId w15:val="{01CB3359-4687-4917-9A96-B17BDB4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ECE/TRANS/WP.15/AC.1/157/Add.1</vt:lpstr>
      <vt:lpstr>ECE/TRANS/WP.15/AC.1/157/Add.1</vt:lpstr>
    </vt:vector>
  </TitlesOfParts>
  <Company>DCM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</dc:title>
  <dc:subject/>
  <dc:creator>Maud DARICHE</dc:creator>
  <cp:keywords/>
  <cp:lastModifiedBy>Christine Barrio-Champeau</cp:lastModifiedBy>
  <cp:revision>2</cp:revision>
  <cp:lastPrinted>2020-01-21T13:46:00Z</cp:lastPrinted>
  <dcterms:created xsi:type="dcterms:W3CDTF">2020-01-22T13:59:00Z</dcterms:created>
  <dcterms:modified xsi:type="dcterms:W3CDTF">2020-01-22T13:59:00Z</dcterms:modified>
</cp:coreProperties>
</file>