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660D" w14:textId="51AE2DD2" w:rsidR="00EE1D86" w:rsidRPr="0080128E" w:rsidRDefault="00EE1D86" w:rsidP="00EE1D86">
      <w:pPr>
        <w:suppressAutoHyphens w:val="0"/>
        <w:spacing w:line="240" w:lineRule="auto"/>
        <w:ind w:left="5387" w:right="-286"/>
        <w:outlineLvl w:val="0"/>
        <w:rPr>
          <w:rFonts w:ascii="Arial" w:hAnsi="Arial"/>
          <w:lang w:val="fr-FR" w:bidi="fr-FR"/>
        </w:rPr>
      </w:pPr>
      <w:bookmarkStart w:id="0" w:name="_GoBack"/>
      <w:bookmarkEnd w:id="0"/>
      <w:r w:rsidRPr="002D550A">
        <w:rPr>
          <w:noProof/>
          <w:snapToGrid/>
          <w:lang w:val="de-DE" w:eastAsia="de-DE"/>
        </w:rPr>
        <w:drawing>
          <wp:anchor distT="0" distB="0" distL="114300" distR="114300" simplePos="0" relativeHeight="251661312" behindDoc="0" locked="0" layoutInCell="1" allowOverlap="1" wp14:anchorId="2BA8CB34" wp14:editId="05885B91">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anchor>
        </w:drawing>
      </w:r>
      <w:r w:rsidR="00DC4C63" w:rsidRPr="0080128E">
        <w:rPr>
          <w:rFonts w:ascii="Arial" w:eastAsia="Arial" w:hAnsi="Arial" w:cs="Arial"/>
          <w:bCs/>
          <w:snapToGrid/>
          <w:szCs w:val="24"/>
          <w:lang w:val="fr-FR" w:eastAsia="de-DE"/>
        </w:rPr>
        <w:t>CCNR-ZKR/ADN/WP.15/AC.2/</w:t>
      </w:r>
      <w:r w:rsidR="008F2597" w:rsidRPr="0080128E">
        <w:rPr>
          <w:rFonts w:ascii="Arial" w:eastAsia="Arial" w:hAnsi="Arial" w:cs="Arial"/>
          <w:bCs/>
          <w:snapToGrid/>
          <w:szCs w:val="24"/>
          <w:lang w:val="fr-FR" w:eastAsia="de-DE"/>
        </w:rPr>
        <w:t>2020/</w:t>
      </w:r>
      <w:r w:rsidR="009C61CB">
        <w:rPr>
          <w:rFonts w:ascii="Arial" w:eastAsia="Arial" w:hAnsi="Arial" w:cs="Arial"/>
          <w:bCs/>
          <w:snapToGrid/>
          <w:szCs w:val="24"/>
          <w:lang w:val="fr-FR" w:eastAsia="de-DE"/>
        </w:rPr>
        <w:t>15</w:t>
      </w:r>
    </w:p>
    <w:p w14:paraId="727ADB45" w14:textId="77777777"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14:paraId="6E3AE6CA" w14:textId="7A504D73" w:rsidR="00EE1D86" w:rsidRPr="002D550A" w:rsidRDefault="009C61CB"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12</w:t>
      </w:r>
      <w:r w:rsidR="009F4CC7">
        <w:rPr>
          <w:rFonts w:ascii="Arial" w:eastAsia="Arial" w:hAnsi="Arial" w:cs="Arial"/>
          <w:snapToGrid/>
          <w:szCs w:val="24"/>
          <w:lang w:val="de-DE" w:eastAsia="de-DE"/>
        </w:rPr>
        <w:t xml:space="preserve">. </w:t>
      </w:r>
      <w:r>
        <w:rPr>
          <w:rFonts w:ascii="Arial" w:eastAsia="Arial" w:hAnsi="Arial" w:cs="Arial"/>
          <w:snapToGrid/>
          <w:szCs w:val="24"/>
          <w:lang w:val="de-DE" w:eastAsia="de-DE"/>
        </w:rPr>
        <w:t>November</w:t>
      </w:r>
      <w:r w:rsidR="0080128E">
        <w:rPr>
          <w:rFonts w:ascii="Arial" w:eastAsia="Arial" w:hAnsi="Arial" w:cs="Arial"/>
          <w:snapToGrid/>
          <w:szCs w:val="24"/>
          <w:lang w:val="de-DE" w:eastAsia="de-DE"/>
        </w:rPr>
        <w:t xml:space="preserve"> </w:t>
      </w:r>
      <w:r w:rsidR="009F4CC7">
        <w:rPr>
          <w:rFonts w:ascii="Arial" w:eastAsia="Arial" w:hAnsi="Arial" w:cs="Arial"/>
          <w:snapToGrid/>
          <w:szCs w:val="24"/>
          <w:lang w:val="de-DE" w:eastAsia="de-DE"/>
        </w:rPr>
        <w:t>201</w:t>
      </w:r>
      <w:r w:rsidR="00203AB3">
        <w:rPr>
          <w:rFonts w:ascii="Arial" w:eastAsia="Arial" w:hAnsi="Arial" w:cs="Arial"/>
          <w:snapToGrid/>
          <w:szCs w:val="24"/>
          <w:lang w:val="de-DE" w:eastAsia="de-DE"/>
        </w:rPr>
        <w:t>9</w:t>
      </w:r>
    </w:p>
    <w:p w14:paraId="64B4D5FB" w14:textId="77777777"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0A">
        <w:rPr>
          <w:rFonts w:ascii="Arial" w:eastAsia="Arial" w:hAnsi="Arial" w:cs="Arial"/>
          <w:snapToGrid/>
          <w:sz w:val="16"/>
          <w:szCs w:val="24"/>
          <w:lang w:val="de-DE" w:eastAsia="de-DE"/>
        </w:rPr>
        <w:t>Or. DEUTSCH</w:t>
      </w:r>
    </w:p>
    <w:p w14:paraId="0881EF1B" w14:textId="77777777" w:rsidR="00EE1D86" w:rsidRPr="002D550A" w:rsidRDefault="00EE1D86" w:rsidP="00EE1D86">
      <w:pPr>
        <w:suppressAutoHyphens w:val="0"/>
        <w:spacing w:line="240" w:lineRule="auto"/>
        <w:rPr>
          <w:rFonts w:ascii="Arial" w:hAnsi="Arial" w:cs="Arial"/>
          <w:snapToGrid/>
          <w:sz w:val="16"/>
          <w:szCs w:val="24"/>
          <w:lang w:val="de-DE" w:eastAsia="de-DE"/>
        </w:rPr>
      </w:pPr>
    </w:p>
    <w:p w14:paraId="7BBE8804" w14:textId="77777777" w:rsidR="00EE1D86" w:rsidRPr="002D550A" w:rsidRDefault="00EE1D86" w:rsidP="00EE1D86">
      <w:pPr>
        <w:suppressAutoHyphens w:val="0"/>
        <w:spacing w:line="240" w:lineRule="auto"/>
        <w:rPr>
          <w:rFonts w:ascii="Arial" w:hAnsi="Arial" w:cs="Arial"/>
          <w:snapToGrid/>
          <w:sz w:val="16"/>
          <w:szCs w:val="24"/>
          <w:lang w:val="de-DE" w:eastAsia="de-DE"/>
        </w:rPr>
      </w:pPr>
    </w:p>
    <w:p w14:paraId="799F8BB5" w14:textId="77777777" w:rsidR="009C61CB" w:rsidRPr="005D1225" w:rsidRDefault="009C61CB" w:rsidP="009C61CB">
      <w:pPr>
        <w:tabs>
          <w:tab w:val="left" w:pos="2977"/>
        </w:tabs>
        <w:suppressAutoHyphens w:val="0"/>
        <w:spacing w:line="240" w:lineRule="auto"/>
        <w:ind w:left="3960"/>
        <w:jc w:val="both"/>
        <w:rPr>
          <w:rFonts w:ascii="Arial" w:hAnsi="Arial"/>
          <w:noProof/>
          <w:sz w:val="16"/>
          <w:szCs w:val="24"/>
          <w:lang w:val="de-DE"/>
        </w:rPr>
      </w:pPr>
      <w:r w:rsidRPr="005D1225">
        <w:rPr>
          <w:rFonts w:ascii="Arial" w:hAnsi="Arial"/>
          <w:noProof/>
          <w:sz w:val="16"/>
          <w:szCs w:val="24"/>
          <w:lang w:val="de-DE"/>
        </w:rPr>
        <w:t>GEMEINSAME EXPERTENTAGUNG FÜR DIE DEM ÜBEREINKOMMEN ÜBER DIE INTERNATIONALE BEFÖRDERUNG VON GEFÄHRLICHEN GÜTERN AUF BINNENWASSERSTRAẞEN (ADN) BEIGEFÜGTE VERORDNUNG (SICHERHEITSAUSSCHUSS)</w:t>
      </w:r>
    </w:p>
    <w:p w14:paraId="78BF8BC5" w14:textId="42AE4958" w:rsidR="009C61CB" w:rsidRPr="002D550A" w:rsidRDefault="009C61CB" w:rsidP="009C61CB">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w:t>
      </w:r>
      <w:r>
        <w:rPr>
          <w:rFonts w:ascii="Arial" w:hAnsi="Arial"/>
          <w:sz w:val="16"/>
          <w:szCs w:val="24"/>
          <w:lang w:val="de-DE"/>
        </w:rPr>
        <w:t>36</w:t>
      </w:r>
      <w:r w:rsidRPr="002D550A">
        <w:rPr>
          <w:rFonts w:ascii="Arial" w:hAnsi="Arial"/>
          <w:sz w:val="16"/>
          <w:szCs w:val="24"/>
          <w:lang w:val="de-DE"/>
        </w:rPr>
        <w:t xml:space="preserve">. </w:t>
      </w:r>
      <w:r>
        <w:rPr>
          <w:rFonts w:ascii="Arial" w:hAnsi="Arial"/>
          <w:noProof/>
          <w:sz w:val="16"/>
          <w:szCs w:val="24"/>
          <w:lang w:val="de-DE"/>
        </w:rPr>
        <w:t>Tagung, Genf, 27. bis 31. Januar 2020</w:t>
      </w:r>
      <w:r w:rsidRPr="002D550A">
        <w:rPr>
          <w:rFonts w:ascii="Arial" w:hAnsi="Arial"/>
          <w:noProof/>
          <w:sz w:val="16"/>
          <w:szCs w:val="24"/>
          <w:lang w:val="de-DE"/>
        </w:rPr>
        <w:t>)</w:t>
      </w:r>
    </w:p>
    <w:p w14:paraId="67620FDB" w14:textId="77777777" w:rsidR="009C61CB" w:rsidRPr="002D550A" w:rsidRDefault="009C61CB" w:rsidP="009C61CB">
      <w:pPr>
        <w:tabs>
          <w:tab w:val="left" w:pos="2977"/>
        </w:tabs>
        <w:suppressAutoHyphens w:val="0"/>
        <w:spacing w:line="240" w:lineRule="auto"/>
        <w:ind w:left="3960"/>
        <w:rPr>
          <w:rFonts w:ascii="Arial" w:hAnsi="Arial" w:cs="Arial"/>
          <w:snapToGrid/>
          <w:sz w:val="16"/>
          <w:szCs w:val="16"/>
          <w:lang w:val="de-DE" w:eastAsia="en-US"/>
        </w:rPr>
      </w:pPr>
      <w:r w:rsidRPr="002D550A">
        <w:rPr>
          <w:rFonts w:ascii="Arial" w:hAnsi="Arial" w:cs="Arial"/>
          <w:snapToGrid/>
          <w:sz w:val="16"/>
          <w:szCs w:val="16"/>
          <w:lang w:val="de-DE" w:eastAsia="en-US"/>
        </w:rPr>
        <w:t xml:space="preserve">Punkt </w:t>
      </w:r>
      <w:r>
        <w:rPr>
          <w:rFonts w:ascii="Arial" w:hAnsi="Arial" w:cs="Arial"/>
          <w:snapToGrid/>
          <w:sz w:val="16"/>
          <w:szCs w:val="16"/>
          <w:lang w:val="de-DE" w:eastAsia="en-US"/>
        </w:rPr>
        <w:t>4 c)</w:t>
      </w:r>
      <w:r w:rsidRPr="002D550A">
        <w:rPr>
          <w:rFonts w:ascii="Arial" w:hAnsi="Arial" w:cs="Arial"/>
          <w:snapToGrid/>
          <w:sz w:val="16"/>
          <w:szCs w:val="16"/>
          <w:lang w:val="de-DE" w:eastAsia="en-US"/>
        </w:rPr>
        <w:t xml:space="preserve"> zur vorläufigen Tagesordnung</w:t>
      </w:r>
    </w:p>
    <w:p w14:paraId="3807382C" w14:textId="77777777" w:rsidR="009C61CB" w:rsidRPr="00453575" w:rsidRDefault="009C61CB" w:rsidP="009C61CB">
      <w:pPr>
        <w:widowControl w:val="0"/>
        <w:suppressAutoHyphens w:val="0"/>
        <w:overflowPunct w:val="0"/>
        <w:autoSpaceDE w:val="0"/>
        <w:autoSpaceDN w:val="0"/>
        <w:adjustRightInd w:val="0"/>
        <w:spacing w:line="240" w:lineRule="auto"/>
        <w:ind w:left="3969"/>
        <w:jc w:val="both"/>
        <w:textAlignment w:val="baseline"/>
        <w:rPr>
          <w:rFonts w:ascii="Arial" w:hAnsi="Arial"/>
          <w:snapToGrid/>
          <w:color w:val="000000"/>
          <w:sz w:val="22"/>
          <w:lang w:val="de-DE"/>
        </w:rPr>
      </w:pPr>
      <w:r w:rsidRPr="00273EA1">
        <w:rPr>
          <w:rFonts w:ascii="Arial" w:hAnsi="Arial" w:cs="Arial"/>
          <w:b/>
          <w:snapToGrid/>
          <w:sz w:val="16"/>
          <w:szCs w:val="16"/>
          <w:lang w:val="de-DE" w:eastAsia="en-US"/>
        </w:rPr>
        <w:t>Durchführung des Europäischen Übereinkommens über die internationale Beförderung von gefährlichen Gütern auf Binnenwasserstraßen (ADN): Auslegung der dem ADN beigefügten Verordnung</w:t>
      </w:r>
    </w:p>
    <w:p w14:paraId="732D0120" w14:textId="77777777" w:rsidR="009F0D42" w:rsidRPr="00453575" w:rsidRDefault="009F0D42" w:rsidP="00CF2104">
      <w:pPr>
        <w:widowControl w:val="0"/>
        <w:suppressAutoHyphens w:val="0"/>
        <w:overflowPunct w:val="0"/>
        <w:autoSpaceDE w:val="0"/>
        <w:autoSpaceDN w:val="0"/>
        <w:adjustRightInd w:val="0"/>
        <w:spacing w:line="240" w:lineRule="auto"/>
        <w:jc w:val="both"/>
        <w:textAlignment w:val="baseline"/>
        <w:rPr>
          <w:rFonts w:ascii="Arial" w:hAnsi="Arial"/>
          <w:snapToGrid/>
          <w:color w:val="000000"/>
          <w:sz w:val="22"/>
          <w:lang w:val="de-DE"/>
        </w:rPr>
      </w:pPr>
    </w:p>
    <w:p w14:paraId="20912ED3" w14:textId="5173A007" w:rsidR="00E472A8" w:rsidRPr="00E472A8" w:rsidRDefault="009F0D42" w:rsidP="0010602B">
      <w:pPr>
        <w:keepNext/>
        <w:keepLines/>
        <w:tabs>
          <w:tab w:val="right" w:pos="851"/>
        </w:tabs>
        <w:spacing w:before="240" w:after="240" w:line="270" w:lineRule="exact"/>
        <w:ind w:left="1134" w:right="567" w:hanging="1134"/>
        <w:rPr>
          <w:b/>
          <w:snapToGrid/>
          <w:sz w:val="28"/>
          <w:lang w:val="de-DE"/>
        </w:rPr>
      </w:pPr>
      <w:r w:rsidRPr="00E472A8">
        <w:rPr>
          <w:b/>
          <w:snapToGrid/>
          <w:sz w:val="28"/>
          <w:lang w:val="de-DE"/>
        </w:rPr>
        <w:tab/>
      </w:r>
      <w:r w:rsidR="00E472A8" w:rsidRPr="00E472A8">
        <w:rPr>
          <w:b/>
          <w:snapToGrid/>
          <w:sz w:val="28"/>
          <w:lang w:val="de-DE"/>
        </w:rPr>
        <w:tab/>
      </w:r>
      <w:r w:rsidR="00DF73B7">
        <w:rPr>
          <w:b/>
          <w:snapToGrid/>
          <w:sz w:val="28"/>
          <w:lang w:val="de-DE"/>
        </w:rPr>
        <w:t>Absatz</w:t>
      </w:r>
      <w:r w:rsidR="00E472A8" w:rsidRPr="00E472A8">
        <w:rPr>
          <w:b/>
          <w:snapToGrid/>
          <w:sz w:val="28"/>
          <w:lang w:val="de-DE"/>
        </w:rPr>
        <w:t xml:space="preserve"> </w:t>
      </w:r>
      <w:r w:rsidR="00BD6060">
        <w:rPr>
          <w:b/>
          <w:snapToGrid/>
          <w:sz w:val="28"/>
          <w:lang w:val="de-DE"/>
        </w:rPr>
        <w:t>9.3.x.13.3</w:t>
      </w:r>
      <w:r w:rsidR="003A18B8">
        <w:rPr>
          <w:b/>
          <w:snapToGrid/>
          <w:sz w:val="28"/>
          <w:lang w:val="de-DE"/>
        </w:rPr>
        <w:t xml:space="preserve"> ADN</w:t>
      </w:r>
      <w:r w:rsidR="00E472A8" w:rsidRPr="00E472A8">
        <w:rPr>
          <w:b/>
          <w:snapToGrid/>
          <w:sz w:val="28"/>
          <w:lang w:val="de-DE"/>
        </w:rPr>
        <w:t xml:space="preserve"> </w:t>
      </w:r>
      <w:r w:rsidR="003A18B8">
        <w:rPr>
          <w:b/>
          <w:snapToGrid/>
          <w:sz w:val="28"/>
          <w:lang w:val="de-DE"/>
        </w:rPr>
        <w:t>–</w:t>
      </w:r>
      <w:r w:rsidR="00E472A8">
        <w:rPr>
          <w:b/>
          <w:snapToGrid/>
          <w:sz w:val="28"/>
          <w:lang w:val="de-DE"/>
        </w:rPr>
        <w:t xml:space="preserve"> </w:t>
      </w:r>
      <w:r w:rsidR="00BD6060">
        <w:rPr>
          <w:b/>
          <w:snapToGrid/>
          <w:sz w:val="28"/>
          <w:lang w:val="de-DE"/>
        </w:rPr>
        <w:t>Stabilitätshandbuch</w:t>
      </w:r>
      <w:proofErr w:type="gramStart"/>
      <w:r w:rsidR="009C61CB" w:rsidRPr="009C61CB">
        <w:rPr>
          <w:bCs/>
          <w:snapToGrid/>
          <w:vertAlign w:val="superscript"/>
          <w:lang w:val="de-DE" w:eastAsia="en-US"/>
        </w:rPr>
        <w:footnoteReference w:customMarkFollows="1" w:id="2"/>
        <w:t>*,</w:t>
      </w:r>
      <w:r w:rsidR="009C61CB" w:rsidRPr="009C61CB">
        <w:rPr>
          <w:bCs/>
          <w:snapToGrid/>
          <w:vertAlign w:val="superscript"/>
          <w:lang w:val="de-DE" w:eastAsia="en-US"/>
        </w:rPr>
        <w:footnoteReference w:customMarkFollows="1" w:id="3"/>
        <w:t>*</w:t>
      </w:r>
      <w:proofErr w:type="gramEnd"/>
      <w:r w:rsidR="009C61CB" w:rsidRPr="009C61CB">
        <w:rPr>
          <w:bCs/>
          <w:snapToGrid/>
          <w:vertAlign w:val="superscript"/>
          <w:lang w:val="de-DE" w:eastAsia="en-US"/>
        </w:rPr>
        <w:t>*</w:t>
      </w:r>
    </w:p>
    <w:p w14:paraId="7CBE146A" w14:textId="77777777" w:rsidR="00EE1D86" w:rsidRPr="00DA3278" w:rsidRDefault="009F0D42" w:rsidP="0010602B">
      <w:pPr>
        <w:keepNext/>
        <w:keepLines/>
        <w:tabs>
          <w:tab w:val="right" w:pos="851"/>
        </w:tabs>
        <w:spacing w:before="240" w:after="240" w:line="270" w:lineRule="exact"/>
        <w:ind w:left="1134" w:right="567" w:hanging="1134"/>
        <w:rPr>
          <w:b/>
          <w:snapToGrid/>
          <w:sz w:val="24"/>
          <w:lang w:val="de-DE"/>
        </w:rPr>
      </w:pPr>
      <w:r w:rsidRPr="002D550A">
        <w:rPr>
          <w:b/>
          <w:snapToGrid/>
          <w:sz w:val="24"/>
          <w:lang w:val="de-DE"/>
        </w:rPr>
        <w:tab/>
      </w:r>
      <w:r w:rsidRPr="002D550A">
        <w:rPr>
          <w:b/>
          <w:snapToGrid/>
          <w:sz w:val="24"/>
          <w:lang w:val="de-DE"/>
        </w:rPr>
        <w:tab/>
      </w:r>
      <w:r w:rsidR="00EE1D86" w:rsidRPr="00DA3278">
        <w:rPr>
          <w:b/>
          <w:snapToGrid/>
          <w:sz w:val="24"/>
          <w:lang w:val="de-DE"/>
        </w:rPr>
        <w:t>Vorgelegt von Deutschland</w:t>
      </w:r>
    </w:p>
    <w:p w14:paraId="23221674" w14:textId="77777777" w:rsidR="00EA6913" w:rsidRPr="0010602B" w:rsidRDefault="00EA6913" w:rsidP="0010602B">
      <w:pPr>
        <w:widowControl w:val="0"/>
        <w:suppressAutoHyphens w:val="0"/>
        <w:overflowPunct w:val="0"/>
        <w:autoSpaceDE w:val="0"/>
        <w:autoSpaceDN w:val="0"/>
        <w:adjustRightInd w:val="0"/>
        <w:spacing w:line="240" w:lineRule="auto"/>
        <w:ind w:right="567"/>
        <w:jc w:val="both"/>
        <w:textAlignment w:val="baseline"/>
        <w:rPr>
          <w:b/>
          <w:bCs/>
          <w:snapToGrid/>
          <w:sz w:val="4"/>
          <w:szCs w:val="4"/>
          <w:lang w:val="de-DE"/>
        </w:rPr>
      </w:pPr>
    </w:p>
    <w:p w14:paraId="6DC42200" w14:textId="6AAAE75B" w:rsidR="00FD5786" w:rsidRPr="00852F91" w:rsidRDefault="00FD5786" w:rsidP="00FD5786">
      <w:pPr>
        <w:widowControl w:val="0"/>
        <w:suppressAutoHyphens w:val="0"/>
        <w:overflowPunct w:val="0"/>
        <w:autoSpaceDE w:val="0"/>
        <w:autoSpaceDN w:val="0"/>
        <w:adjustRightInd w:val="0"/>
        <w:ind w:right="567"/>
        <w:jc w:val="both"/>
        <w:textAlignment w:val="baseline"/>
        <w:rPr>
          <w:b/>
          <w:bCs/>
          <w:snapToGrid/>
          <w:sz w:val="24"/>
          <w:szCs w:val="24"/>
          <w:lang w:val="de-DE"/>
        </w:rPr>
      </w:pPr>
      <w:r w:rsidRPr="00852F91">
        <w:rPr>
          <w:b/>
          <w:bCs/>
          <w:snapToGrid/>
          <w:sz w:val="24"/>
          <w:szCs w:val="24"/>
          <w:lang w:val="de-DE"/>
        </w:rPr>
        <w:t>Einleitung</w:t>
      </w:r>
    </w:p>
    <w:p w14:paraId="18594D3E" w14:textId="77777777" w:rsidR="00FD5786" w:rsidRDefault="00FD5786" w:rsidP="00FD5786">
      <w:pPr>
        <w:widowControl w:val="0"/>
        <w:suppressAutoHyphens w:val="0"/>
        <w:overflowPunct w:val="0"/>
        <w:autoSpaceDE w:val="0"/>
        <w:autoSpaceDN w:val="0"/>
        <w:adjustRightInd w:val="0"/>
        <w:ind w:right="567"/>
        <w:jc w:val="both"/>
        <w:textAlignment w:val="baseline"/>
        <w:rPr>
          <w:b/>
          <w:bCs/>
          <w:snapToGrid/>
          <w:lang w:val="de-DE"/>
        </w:rPr>
      </w:pPr>
    </w:p>
    <w:p w14:paraId="34F50516" w14:textId="77777777" w:rsidR="000E7AA3" w:rsidRPr="00BA2C43" w:rsidRDefault="000E7AA3" w:rsidP="00FD5786">
      <w:pPr>
        <w:widowControl w:val="0"/>
        <w:suppressAutoHyphens w:val="0"/>
        <w:overflowPunct w:val="0"/>
        <w:autoSpaceDE w:val="0"/>
        <w:autoSpaceDN w:val="0"/>
        <w:adjustRightInd w:val="0"/>
        <w:ind w:right="567"/>
        <w:jc w:val="both"/>
        <w:textAlignment w:val="baseline"/>
        <w:rPr>
          <w:bCs/>
          <w:snapToGrid/>
          <w:lang w:val="de-DE"/>
        </w:rPr>
      </w:pPr>
      <w:r w:rsidRPr="00BA2C43">
        <w:rPr>
          <w:bCs/>
          <w:snapToGrid/>
          <w:lang w:val="de-DE"/>
        </w:rPr>
        <w:t>1.</w:t>
      </w:r>
      <w:r w:rsidRPr="00BA2C43">
        <w:rPr>
          <w:bCs/>
          <w:snapToGrid/>
          <w:lang w:val="de-DE"/>
        </w:rPr>
        <w:tab/>
      </w:r>
      <w:r w:rsidR="00BD6060">
        <w:rPr>
          <w:bCs/>
          <w:snapToGrid/>
          <w:lang w:val="de-DE"/>
        </w:rPr>
        <w:t xml:space="preserve">Deutschland hat festgestellt, dass der Wortlaut der Absätze 9.3.1.13.3, 9.3.2.13.3 und 9.3.3.13.3 ADN </w:t>
      </w:r>
      <w:r w:rsidR="00316732">
        <w:rPr>
          <w:bCs/>
          <w:snapToGrid/>
          <w:lang w:val="de-DE"/>
        </w:rPr>
        <w:t xml:space="preserve">in der Sprachfassung Deutsch einerseits und in den Sprachfassungen Französisch/Englisch andererseits unterschiedlich ist. </w:t>
      </w:r>
      <w:r w:rsidR="002B3989">
        <w:rPr>
          <w:bCs/>
          <w:snapToGrid/>
          <w:lang w:val="de-DE"/>
        </w:rPr>
        <w:t xml:space="preserve">Die </w:t>
      </w:r>
      <w:proofErr w:type="gramStart"/>
      <w:r w:rsidR="002B3989">
        <w:rPr>
          <w:bCs/>
          <w:snapToGrid/>
          <w:lang w:val="de-DE"/>
        </w:rPr>
        <w:t>Russische</w:t>
      </w:r>
      <w:proofErr w:type="gramEnd"/>
      <w:r w:rsidR="002B3989">
        <w:rPr>
          <w:bCs/>
          <w:snapToGrid/>
          <w:lang w:val="de-DE"/>
        </w:rPr>
        <w:t xml:space="preserve"> Sprachfassung konnte von der deutschen Delegation leider nicht geprüft werden.</w:t>
      </w:r>
    </w:p>
    <w:p w14:paraId="36D0F45C" w14:textId="77777777" w:rsidR="000E7AA3" w:rsidRPr="00BA2C43" w:rsidRDefault="000E7AA3" w:rsidP="00FD5786">
      <w:pPr>
        <w:widowControl w:val="0"/>
        <w:suppressAutoHyphens w:val="0"/>
        <w:overflowPunct w:val="0"/>
        <w:autoSpaceDE w:val="0"/>
        <w:autoSpaceDN w:val="0"/>
        <w:adjustRightInd w:val="0"/>
        <w:ind w:right="567"/>
        <w:jc w:val="both"/>
        <w:textAlignment w:val="baseline"/>
        <w:rPr>
          <w:bCs/>
          <w:snapToGrid/>
          <w:lang w:val="de-DE"/>
        </w:rPr>
      </w:pPr>
    </w:p>
    <w:p w14:paraId="093B3F52" w14:textId="0AF78353" w:rsidR="00CD4433" w:rsidRDefault="000E7AA3" w:rsidP="00FD5786">
      <w:pPr>
        <w:widowControl w:val="0"/>
        <w:suppressAutoHyphens w:val="0"/>
        <w:overflowPunct w:val="0"/>
        <w:autoSpaceDE w:val="0"/>
        <w:autoSpaceDN w:val="0"/>
        <w:adjustRightInd w:val="0"/>
        <w:ind w:right="567"/>
        <w:jc w:val="both"/>
        <w:textAlignment w:val="baseline"/>
        <w:rPr>
          <w:bCs/>
          <w:snapToGrid/>
          <w:lang w:val="de-DE"/>
        </w:rPr>
      </w:pPr>
      <w:r w:rsidRPr="00BA2C43">
        <w:rPr>
          <w:bCs/>
          <w:snapToGrid/>
          <w:lang w:val="de-DE"/>
        </w:rPr>
        <w:t>2.</w:t>
      </w:r>
      <w:r w:rsidRPr="00BA2C43">
        <w:rPr>
          <w:bCs/>
          <w:snapToGrid/>
          <w:lang w:val="de-DE"/>
        </w:rPr>
        <w:tab/>
      </w:r>
      <w:r w:rsidR="00316732">
        <w:rPr>
          <w:bCs/>
          <w:snapToGrid/>
          <w:lang w:val="de-DE"/>
        </w:rPr>
        <w:t xml:space="preserve">In der 20. Sitzung des ADN-Sicherheitsausschusses hatte </w:t>
      </w:r>
      <w:proofErr w:type="gramStart"/>
      <w:r w:rsidR="00316732">
        <w:rPr>
          <w:bCs/>
          <w:snapToGrid/>
          <w:lang w:val="de-DE"/>
        </w:rPr>
        <w:t>die Deutschland</w:t>
      </w:r>
      <w:proofErr w:type="gramEnd"/>
      <w:r w:rsidR="00316732">
        <w:rPr>
          <w:bCs/>
          <w:snapToGrid/>
          <w:lang w:val="de-DE"/>
        </w:rPr>
        <w:t xml:space="preserve"> mit dem Dokument </w:t>
      </w:r>
      <w:r w:rsidR="00BF6389" w:rsidRPr="00BF6389">
        <w:rPr>
          <w:bCs/>
          <w:snapToGrid/>
          <w:lang w:val="de-DE"/>
        </w:rPr>
        <w:t xml:space="preserve">CCNR-ZKR/ADN/WP.15/AC.2/2012/14 </w:t>
      </w:r>
      <w:r w:rsidR="009C61CB">
        <w:rPr>
          <w:bCs/>
          <w:snapToGrid/>
          <w:lang w:val="de-DE"/>
        </w:rPr>
        <w:t>(</w:t>
      </w:r>
      <w:r w:rsidR="00BF6389" w:rsidRPr="00BF6389">
        <w:rPr>
          <w:bCs/>
          <w:snapToGrid/>
          <w:lang w:val="de-DE"/>
        </w:rPr>
        <w:t>ECE/TRANS/WP.15/AC.2/2012/14</w:t>
      </w:r>
      <w:r w:rsidR="009C61CB">
        <w:rPr>
          <w:bCs/>
          <w:snapToGrid/>
          <w:lang w:val="de-DE"/>
        </w:rPr>
        <w:t>)</w:t>
      </w:r>
      <w:r w:rsidR="00BF6389">
        <w:rPr>
          <w:bCs/>
          <w:snapToGrid/>
          <w:lang w:val="de-DE"/>
        </w:rPr>
        <w:t xml:space="preserve"> eine Neufassung der Absätze 9.3.x.13.3 beantragt. In den Antragsdokumenten stimmten die Texte überein.</w:t>
      </w:r>
    </w:p>
    <w:p w14:paraId="40F8F4B8" w14:textId="77777777" w:rsidR="00BF6389" w:rsidRPr="00EA564E" w:rsidRDefault="00BF6389" w:rsidP="00EA564E">
      <w:pPr>
        <w:widowControl w:val="0"/>
        <w:suppressAutoHyphens w:val="0"/>
        <w:overflowPunct w:val="0"/>
        <w:autoSpaceDE w:val="0"/>
        <w:autoSpaceDN w:val="0"/>
        <w:adjustRightInd w:val="0"/>
        <w:spacing w:line="240" w:lineRule="auto"/>
        <w:ind w:right="567"/>
        <w:jc w:val="both"/>
        <w:textAlignment w:val="baseline"/>
        <w:rPr>
          <w:bCs/>
          <w:snapToGrid/>
          <w:sz w:val="18"/>
          <w:szCs w:val="18"/>
          <w:lang w:val="de-DE"/>
        </w:rPr>
      </w:pPr>
    </w:p>
    <w:p w14:paraId="29D11F12" w14:textId="7017F7FE" w:rsidR="00BF6389" w:rsidRPr="00BF6389" w:rsidRDefault="00BF6389" w:rsidP="00FD5786">
      <w:pPr>
        <w:widowControl w:val="0"/>
        <w:suppressAutoHyphens w:val="0"/>
        <w:overflowPunct w:val="0"/>
        <w:autoSpaceDE w:val="0"/>
        <w:autoSpaceDN w:val="0"/>
        <w:adjustRightInd w:val="0"/>
        <w:ind w:right="567"/>
        <w:jc w:val="both"/>
        <w:textAlignment w:val="baseline"/>
        <w:rPr>
          <w:bCs/>
          <w:snapToGrid/>
          <w:lang w:val="de-DE"/>
        </w:rPr>
      </w:pPr>
      <w:r>
        <w:rPr>
          <w:bCs/>
          <w:snapToGrid/>
          <w:lang w:val="de-DE"/>
        </w:rPr>
        <w:t>3.</w:t>
      </w:r>
      <w:r>
        <w:rPr>
          <w:bCs/>
          <w:snapToGrid/>
          <w:lang w:val="de-DE"/>
        </w:rPr>
        <w:tab/>
        <w:t xml:space="preserve">In </w:t>
      </w:r>
      <w:r w:rsidR="00FA4DE3">
        <w:rPr>
          <w:bCs/>
          <w:snapToGrid/>
          <w:lang w:val="de-DE"/>
        </w:rPr>
        <w:t>dem jeweiligen Anhang I</w:t>
      </w:r>
      <w:r>
        <w:rPr>
          <w:bCs/>
          <w:snapToGrid/>
          <w:lang w:val="de-DE"/>
        </w:rPr>
        <w:t xml:space="preserve"> zum Bericht der 20. Sitzung</w:t>
      </w:r>
      <w:r w:rsidR="009C61CB">
        <w:rPr>
          <w:bCs/>
          <w:snapToGrid/>
          <w:lang w:val="de-DE"/>
        </w:rPr>
        <w:t xml:space="preserve"> (</w:t>
      </w:r>
      <w:r>
        <w:rPr>
          <w:bCs/>
          <w:snapToGrid/>
          <w:lang w:val="de-DE"/>
        </w:rPr>
        <w:t xml:space="preserve">Dokument </w:t>
      </w:r>
      <w:r w:rsidRPr="00FA4DE3">
        <w:rPr>
          <w:bCs/>
          <w:snapToGrid/>
          <w:lang w:val="de-DE"/>
        </w:rPr>
        <w:t xml:space="preserve">CCNR-ZKR/ADN/WP.15/AC.2/42 </w:t>
      </w:r>
      <w:r w:rsidR="009F3A8E">
        <w:rPr>
          <w:bCs/>
          <w:snapToGrid/>
          <w:lang w:val="de-DE"/>
        </w:rPr>
        <w:t xml:space="preserve">= </w:t>
      </w:r>
      <w:r w:rsidRPr="00FA4DE3">
        <w:rPr>
          <w:bCs/>
          <w:snapToGrid/>
          <w:lang w:val="de-DE"/>
        </w:rPr>
        <w:t>ECE/TRANS/WP.15/AC.2/42</w:t>
      </w:r>
      <w:r w:rsidR="009C61CB">
        <w:rPr>
          <w:bCs/>
          <w:snapToGrid/>
          <w:lang w:val="de-DE"/>
        </w:rPr>
        <w:t>)</w:t>
      </w:r>
      <w:r w:rsidR="00FA4DE3" w:rsidRPr="00FA4DE3">
        <w:rPr>
          <w:bCs/>
          <w:snapToGrid/>
          <w:lang w:val="de-DE"/>
        </w:rPr>
        <w:t xml:space="preserve">, der die angenommenen Änderungen beinhaltet, </w:t>
      </w:r>
      <w:r w:rsidR="00FA4DE3">
        <w:rPr>
          <w:bCs/>
          <w:snapToGrid/>
          <w:lang w:val="de-DE"/>
        </w:rPr>
        <w:t>findet man eine erhebliche Abweichung zwischen Deutsch einerseits und Französisch/Englisch andererseits</w:t>
      </w:r>
      <w:r w:rsidR="002D1D29">
        <w:rPr>
          <w:bCs/>
          <w:snapToGrid/>
          <w:lang w:val="de-DE"/>
        </w:rPr>
        <w:t>.</w:t>
      </w:r>
      <w:r w:rsidR="00FA4DE3">
        <w:rPr>
          <w:bCs/>
          <w:snapToGrid/>
          <w:lang w:val="de-DE"/>
        </w:rPr>
        <w:t xml:space="preserve"> Im deutschsprachigen Bericht wurde der Text aus dem Änderungsantrag </w:t>
      </w:r>
      <w:r w:rsidR="00FA4DE3" w:rsidRPr="00BF6389">
        <w:rPr>
          <w:bCs/>
          <w:snapToGrid/>
          <w:lang w:val="de-DE"/>
        </w:rPr>
        <w:t>CCNR-ZKR/ADN/WP.15/AC.2/2012/14</w:t>
      </w:r>
      <w:r w:rsidR="00FA4DE3">
        <w:rPr>
          <w:bCs/>
          <w:snapToGrid/>
          <w:lang w:val="de-DE"/>
        </w:rPr>
        <w:t xml:space="preserve"> übernommen, im französischen und englischen Bericht wurde der Absatz gegenüber den Antragsdokumenten </w:t>
      </w:r>
      <w:r w:rsidR="002B3989" w:rsidRPr="00BF6389">
        <w:rPr>
          <w:bCs/>
          <w:snapToGrid/>
          <w:lang w:val="de-DE"/>
        </w:rPr>
        <w:t>ECE/TRANS/WP.15/AC.2/2012/14</w:t>
      </w:r>
      <w:r w:rsidR="002B3989">
        <w:rPr>
          <w:bCs/>
          <w:snapToGrid/>
          <w:lang w:val="de-DE"/>
        </w:rPr>
        <w:t xml:space="preserve"> stark verändert</w:t>
      </w:r>
      <w:r w:rsidR="00FA4DE3">
        <w:rPr>
          <w:bCs/>
          <w:snapToGrid/>
          <w:lang w:val="de-DE"/>
        </w:rPr>
        <w:t>.</w:t>
      </w:r>
    </w:p>
    <w:p w14:paraId="7D49855D" w14:textId="77777777" w:rsidR="009F3A8E" w:rsidRDefault="009F3A8E">
      <w:pPr>
        <w:suppressAutoHyphens w:val="0"/>
        <w:spacing w:line="240" w:lineRule="auto"/>
        <w:rPr>
          <w:b/>
          <w:snapToGrid/>
          <w:sz w:val="24"/>
          <w:szCs w:val="24"/>
          <w:lang w:val="de-DE"/>
        </w:rPr>
      </w:pPr>
      <w:r>
        <w:rPr>
          <w:b/>
          <w:snapToGrid/>
          <w:sz w:val="24"/>
          <w:szCs w:val="24"/>
          <w:lang w:val="de-DE"/>
        </w:rPr>
        <w:br w:type="page"/>
      </w:r>
    </w:p>
    <w:p w14:paraId="69C46DF2" w14:textId="54312AF3" w:rsidR="00FD5786" w:rsidRDefault="003151F1" w:rsidP="00FD5786">
      <w:pPr>
        <w:widowControl w:val="0"/>
        <w:suppressAutoHyphens w:val="0"/>
        <w:overflowPunct w:val="0"/>
        <w:autoSpaceDE w:val="0"/>
        <w:autoSpaceDN w:val="0"/>
        <w:adjustRightInd w:val="0"/>
        <w:ind w:right="567"/>
        <w:jc w:val="both"/>
        <w:textAlignment w:val="baseline"/>
        <w:rPr>
          <w:b/>
          <w:snapToGrid/>
          <w:sz w:val="24"/>
          <w:szCs w:val="24"/>
          <w:lang w:val="de-DE"/>
        </w:rPr>
      </w:pPr>
      <w:r w:rsidRPr="00827320">
        <w:rPr>
          <w:b/>
          <w:snapToGrid/>
          <w:sz w:val="24"/>
          <w:szCs w:val="24"/>
          <w:lang w:val="de-DE"/>
        </w:rPr>
        <w:lastRenderedPageBreak/>
        <w:t>I.</w:t>
      </w:r>
      <w:r w:rsidRPr="00827320">
        <w:rPr>
          <w:b/>
          <w:snapToGrid/>
          <w:sz w:val="24"/>
          <w:szCs w:val="24"/>
          <w:lang w:val="de-DE"/>
        </w:rPr>
        <w:tab/>
      </w:r>
      <w:r w:rsidR="002B3989">
        <w:rPr>
          <w:b/>
          <w:snapToGrid/>
          <w:sz w:val="24"/>
          <w:szCs w:val="24"/>
          <w:lang w:val="de-DE"/>
        </w:rPr>
        <w:t>Rechtstexte in der derzeit gültigen Fassung des ADN</w:t>
      </w:r>
    </w:p>
    <w:p w14:paraId="2FBADD6B" w14:textId="77777777" w:rsidR="008A3FAA" w:rsidRPr="008A3FAA" w:rsidRDefault="008A3FAA" w:rsidP="00EA564E">
      <w:pPr>
        <w:widowControl w:val="0"/>
        <w:suppressAutoHyphens w:val="0"/>
        <w:overflowPunct w:val="0"/>
        <w:autoSpaceDE w:val="0"/>
        <w:autoSpaceDN w:val="0"/>
        <w:adjustRightInd w:val="0"/>
        <w:spacing w:line="180" w:lineRule="exact"/>
        <w:ind w:right="567"/>
        <w:jc w:val="both"/>
        <w:textAlignment w:val="baseline"/>
        <w:rPr>
          <w:snapToGrid/>
          <w:lang w:val="de-DE"/>
        </w:rPr>
      </w:pPr>
    </w:p>
    <w:p w14:paraId="2ECD190E" w14:textId="09560BAD" w:rsidR="00A02B0C" w:rsidRDefault="002B3989" w:rsidP="002B3989">
      <w:pPr>
        <w:widowControl w:val="0"/>
        <w:suppressAutoHyphens w:val="0"/>
        <w:overflowPunct w:val="0"/>
        <w:autoSpaceDE w:val="0"/>
        <w:autoSpaceDN w:val="0"/>
        <w:adjustRightInd w:val="0"/>
        <w:ind w:right="567"/>
        <w:jc w:val="both"/>
        <w:textAlignment w:val="baseline"/>
        <w:rPr>
          <w:snapToGrid/>
          <w:lang w:val="de-DE"/>
        </w:rPr>
      </w:pPr>
      <w:r>
        <w:rPr>
          <w:snapToGrid/>
          <w:lang w:val="de-DE"/>
        </w:rPr>
        <w:t>4.</w:t>
      </w:r>
      <w:r w:rsidR="00FD5786" w:rsidRPr="00FD5786">
        <w:rPr>
          <w:snapToGrid/>
          <w:lang w:val="de-DE"/>
        </w:rPr>
        <w:tab/>
      </w:r>
      <w:r>
        <w:rPr>
          <w:snapToGrid/>
          <w:lang w:val="de-DE"/>
        </w:rPr>
        <w:t>Die Abweichung zwischen Deutsch und Franzö</w:t>
      </w:r>
      <w:r w:rsidR="001279D3">
        <w:rPr>
          <w:snapToGrid/>
          <w:lang w:val="de-DE"/>
        </w:rPr>
        <w:t>s</w:t>
      </w:r>
      <w:r>
        <w:rPr>
          <w:snapToGrid/>
          <w:lang w:val="de-DE"/>
        </w:rPr>
        <w:t>isch/Englisch ist aus der folgenden Tabelle zu ersehen:</w:t>
      </w:r>
    </w:p>
    <w:p w14:paraId="450AAC83" w14:textId="77777777" w:rsidR="00883CF7" w:rsidRDefault="00883CF7" w:rsidP="002B3989">
      <w:pPr>
        <w:widowControl w:val="0"/>
        <w:suppressAutoHyphens w:val="0"/>
        <w:overflowPunct w:val="0"/>
        <w:autoSpaceDE w:val="0"/>
        <w:autoSpaceDN w:val="0"/>
        <w:adjustRightInd w:val="0"/>
        <w:ind w:right="567"/>
        <w:jc w:val="both"/>
        <w:textAlignment w:val="baseline"/>
        <w:rPr>
          <w:snapToGrid/>
          <w:lang w:val="de-DE"/>
        </w:rPr>
      </w:pPr>
    </w:p>
    <w:tbl>
      <w:tblPr>
        <w:tblStyle w:val="TableGrid"/>
        <w:tblW w:w="9077" w:type="dxa"/>
        <w:tblLook w:val="04A0" w:firstRow="1" w:lastRow="0" w:firstColumn="1" w:lastColumn="0" w:noHBand="0" w:noVBand="1"/>
      </w:tblPr>
      <w:tblGrid>
        <w:gridCol w:w="3266"/>
        <w:gridCol w:w="2976"/>
        <w:gridCol w:w="2835"/>
      </w:tblGrid>
      <w:tr w:rsidR="00CF2104" w:rsidRPr="00116143" w14:paraId="0E30B804" w14:textId="77777777" w:rsidTr="001279D3">
        <w:tc>
          <w:tcPr>
            <w:tcW w:w="3266" w:type="dxa"/>
          </w:tcPr>
          <w:p w14:paraId="35E61CD9" w14:textId="189AE416" w:rsidR="00CF2104" w:rsidRPr="00116143" w:rsidRDefault="00CF2104" w:rsidP="00BA2E8E">
            <w:pPr>
              <w:pStyle w:val="SingleTxtG"/>
              <w:spacing w:after="0"/>
              <w:ind w:left="136" w:right="65"/>
              <w:rPr>
                <w:lang w:val="de-DE"/>
              </w:rPr>
            </w:pPr>
            <w:r w:rsidRPr="00116143">
              <w:rPr>
                <w:lang w:val="de-DE"/>
              </w:rPr>
              <w:t>Die Stabilitätsunterlagen mit diesem Nachweis und den durch die anerkannten Klassifikationsgesellschaft, die das Schiff klassifiziert hat, genehmigten Ladefällen sind in einem Stabilitätshandbuch zusammenzufassen.</w:t>
            </w:r>
          </w:p>
          <w:p w14:paraId="57ED7E88" w14:textId="76F59623" w:rsidR="00CF2104" w:rsidRPr="00116143" w:rsidRDefault="00CF2104" w:rsidP="00A0002E">
            <w:pPr>
              <w:pStyle w:val="SingleTxtG"/>
              <w:spacing w:before="120" w:after="0"/>
              <w:ind w:left="136" w:right="65"/>
              <w:rPr>
                <w:lang w:val="de-DE"/>
              </w:rPr>
            </w:pPr>
            <w:r w:rsidRPr="00116143">
              <w:rPr>
                <w:lang w:val="de-DE"/>
              </w:rPr>
              <w:t>Wenn nicht alle Ladefälle und Ballastfälle konkret berücksichtigt wurden, muss zusätzlich ein von der anerkannten Klassifikations</w:t>
            </w:r>
            <w:r w:rsidR="0010602B" w:rsidRPr="00116143">
              <w:rPr>
                <w:lang w:val="de-DE"/>
              </w:rPr>
              <w:t>-</w:t>
            </w:r>
            <w:r w:rsidRPr="00116143">
              <w:rPr>
                <w:lang w:val="de-DE"/>
              </w:rPr>
              <w:t xml:space="preserve">gesellschaft, die das Schiff klassifiziert hat, genehmigter Ladungsrechner, der die Inhalte des Stabilitätshandbuches abbildet, </w:t>
            </w:r>
            <w:bookmarkStart w:id="1" w:name="_Hlk23251706"/>
            <w:r w:rsidRPr="00116143">
              <w:rPr>
                <w:lang w:val="de-DE"/>
              </w:rPr>
              <w:t>installiert und genutzt werden</w:t>
            </w:r>
            <w:bookmarkEnd w:id="1"/>
            <w:r w:rsidRPr="00116143">
              <w:rPr>
                <w:lang w:val="de-DE"/>
              </w:rPr>
              <w:t>.</w:t>
            </w:r>
          </w:p>
          <w:p w14:paraId="41E414BC" w14:textId="77777777" w:rsidR="00116143" w:rsidRDefault="00116143" w:rsidP="00BA2E8E">
            <w:pPr>
              <w:pStyle w:val="SingleTxtG"/>
              <w:spacing w:after="0"/>
              <w:ind w:left="136" w:right="62"/>
              <w:rPr>
                <w:b/>
                <w:bCs/>
                <w:u w:val="single"/>
                <w:lang w:val="fr-FR"/>
              </w:rPr>
            </w:pPr>
          </w:p>
          <w:p w14:paraId="29E305E6" w14:textId="35957631" w:rsidR="0010602B" w:rsidRPr="00116143" w:rsidRDefault="0010602B" w:rsidP="00BA2E8E">
            <w:pPr>
              <w:pStyle w:val="SingleTxtG"/>
              <w:spacing w:after="0"/>
              <w:ind w:left="136" w:right="62"/>
              <w:rPr>
                <w:lang w:val="fr-FR"/>
              </w:rPr>
            </w:pPr>
            <w:r w:rsidRPr="00116143">
              <w:rPr>
                <w:b/>
                <w:bCs/>
                <w:u w:val="single"/>
                <w:lang w:val="fr-FR"/>
              </w:rPr>
              <w:t>Traduction</w:t>
            </w:r>
            <w:r w:rsidRPr="00116143">
              <w:rPr>
                <w:lang w:val="fr-FR"/>
              </w:rPr>
              <w:t> :</w:t>
            </w:r>
          </w:p>
          <w:p w14:paraId="4D1C0F1B" w14:textId="40E4F049" w:rsidR="00CF2104" w:rsidRPr="00116143" w:rsidRDefault="00CF2104" w:rsidP="00BA2E8E">
            <w:pPr>
              <w:pStyle w:val="SingleTxtG"/>
              <w:spacing w:after="0"/>
              <w:ind w:left="136" w:right="62"/>
              <w:rPr>
                <w:spacing w:val="-2"/>
                <w:lang w:val="fr-FR"/>
              </w:rPr>
            </w:pPr>
            <w:r w:rsidRPr="00116143">
              <w:rPr>
                <w:lang w:val="fr-FR"/>
              </w:rPr>
              <w:t xml:space="preserve">Les documents relatifs à la stabilité mentionnant cette </w:t>
            </w:r>
            <w:r w:rsidRPr="00116143">
              <w:rPr>
                <w:spacing w:val="-2"/>
                <w:lang w:val="fr-FR"/>
              </w:rPr>
              <w:t>preuve ainsi que les cas de chargement approuvés par la société de classification agréée ayant classé le bateau doivent être réunis sous la forme d’un manuel de stabilité.</w:t>
            </w:r>
          </w:p>
          <w:p w14:paraId="51B9BD7A" w14:textId="487C67A2" w:rsidR="00CF2104" w:rsidRPr="00116143" w:rsidRDefault="00CF2104" w:rsidP="00A0002E">
            <w:pPr>
              <w:pStyle w:val="SingleTxtG"/>
              <w:spacing w:before="120" w:after="0"/>
              <w:ind w:left="136" w:right="65"/>
              <w:rPr>
                <w:iCs/>
                <w:lang w:val="fr-FR"/>
              </w:rPr>
            </w:pPr>
            <w:r w:rsidRPr="00116143">
              <w:rPr>
                <w:spacing w:val="-2"/>
                <w:lang w:val="fr-FR"/>
              </w:rPr>
              <w:t>Si tous les cas de chargement et de ballastage n’ont pas été concrètement pris en considération, il faut avoir recours à un instrument de chargement approuvé par la même société de classification et contenant le texte du manuel de stabilité.</w:t>
            </w:r>
          </w:p>
        </w:tc>
        <w:tc>
          <w:tcPr>
            <w:tcW w:w="2976" w:type="dxa"/>
          </w:tcPr>
          <w:p w14:paraId="524D4F65" w14:textId="034CF83B" w:rsidR="00CF2104" w:rsidRPr="00116143" w:rsidRDefault="00CF2104" w:rsidP="00BA2E8E">
            <w:pPr>
              <w:pStyle w:val="SingleTxtG"/>
              <w:spacing w:after="0"/>
              <w:ind w:left="136" w:right="62"/>
              <w:rPr>
                <w:lang w:val="fr-FR"/>
              </w:rPr>
            </w:pPr>
            <w:r w:rsidRPr="00116143">
              <w:rPr>
                <w:lang w:val="fr-FR"/>
              </w:rPr>
              <w:t>La preuve d’une stabilité suffisante doit être démontrée dans le manuel de stabilité pour chaque condition d’opération, de chargement et de ballastage, et doit être approuvée par la société de classification pertinente qui classe le bateau.</w:t>
            </w:r>
          </w:p>
          <w:p w14:paraId="034F0BB1" w14:textId="404C33F9" w:rsidR="00CF2104" w:rsidRPr="00116143" w:rsidRDefault="00CF2104" w:rsidP="00A0002E">
            <w:pPr>
              <w:spacing w:before="120"/>
              <w:ind w:left="136" w:right="65"/>
              <w:rPr>
                <w:iCs/>
                <w:lang w:val="fr-FR"/>
              </w:rPr>
            </w:pPr>
            <w:r w:rsidRPr="00116143">
              <w:rPr>
                <w:lang w:val="fr-FR"/>
              </w:rPr>
              <w:t>S’il n’est pas pratique de calculer à l’avance les conditions d’opération, de chargement et de ballastage, un instrument de chargement agrée par la société de classification reconnue qui classe le bateau, reprenant le contenu du manuel de stabilité, doit être installé et utilisé.</w:t>
            </w:r>
          </w:p>
        </w:tc>
        <w:tc>
          <w:tcPr>
            <w:tcW w:w="2835" w:type="dxa"/>
          </w:tcPr>
          <w:p w14:paraId="4672AF7F" w14:textId="3ADBAD7A" w:rsidR="00CF2104" w:rsidRPr="00116143" w:rsidRDefault="00CF2104" w:rsidP="00BA2E8E">
            <w:pPr>
              <w:pStyle w:val="SingleTxtG"/>
              <w:spacing w:after="0"/>
              <w:ind w:left="136" w:right="65"/>
            </w:pPr>
            <w:r w:rsidRPr="00116143">
              <w:t xml:space="preserve">The proof of </w:t>
            </w:r>
            <w:proofErr w:type="gramStart"/>
            <w:r w:rsidRPr="00116143">
              <w:t>sufficient</w:t>
            </w:r>
            <w:proofErr w:type="gramEnd"/>
            <w:r w:rsidRPr="00116143">
              <w:t xml:space="preserve"> stability shall be shown for every operating, loading and ballast condition in the stability booklet, to be approved by the relevant classification society, which classes the vessel.</w:t>
            </w:r>
          </w:p>
          <w:p w14:paraId="377B3F1B" w14:textId="1A43170A" w:rsidR="00CF2104" w:rsidRPr="00116143" w:rsidRDefault="00CF2104" w:rsidP="00A0002E">
            <w:pPr>
              <w:pStyle w:val="SingleTxtG"/>
              <w:spacing w:before="120" w:after="0"/>
              <w:ind w:left="136" w:right="65"/>
              <w:rPr>
                <w:iCs/>
              </w:rPr>
            </w:pPr>
            <w:r w:rsidRPr="00116143">
              <w:t>If it is unpractical to pre-calculate the operating, loading and ballast conditions, a loading instrument approved by the recognised classification society which classes the vessel shall be installed and used which contains the contents of the stability booklet. </w:t>
            </w:r>
          </w:p>
        </w:tc>
      </w:tr>
    </w:tbl>
    <w:p w14:paraId="07DF14B6" w14:textId="77777777" w:rsidR="00EE2E94" w:rsidRPr="002B3989" w:rsidRDefault="00EE2E94" w:rsidP="00FD5786">
      <w:pPr>
        <w:widowControl w:val="0"/>
        <w:suppressAutoHyphens w:val="0"/>
        <w:overflowPunct w:val="0"/>
        <w:autoSpaceDE w:val="0"/>
        <w:autoSpaceDN w:val="0"/>
        <w:adjustRightInd w:val="0"/>
        <w:ind w:right="567"/>
        <w:jc w:val="both"/>
        <w:textAlignment w:val="baseline"/>
        <w:rPr>
          <w:bCs/>
          <w:snapToGrid/>
        </w:rPr>
      </w:pPr>
    </w:p>
    <w:p w14:paraId="068749E8" w14:textId="009AF838" w:rsidR="0051292C" w:rsidRPr="0051292C" w:rsidRDefault="0051292C" w:rsidP="00FD5786">
      <w:pPr>
        <w:widowControl w:val="0"/>
        <w:suppressAutoHyphens w:val="0"/>
        <w:overflowPunct w:val="0"/>
        <w:autoSpaceDE w:val="0"/>
        <w:autoSpaceDN w:val="0"/>
        <w:adjustRightInd w:val="0"/>
        <w:ind w:right="567"/>
        <w:jc w:val="both"/>
        <w:textAlignment w:val="baseline"/>
        <w:rPr>
          <w:b/>
          <w:snapToGrid/>
          <w:sz w:val="24"/>
          <w:szCs w:val="24"/>
          <w:lang w:val="de-DE"/>
        </w:rPr>
      </w:pPr>
      <w:r w:rsidRPr="0051292C">
        <w:rPr>
          <w:b/>
          <w:snapToGrid/>
          <w:sz w:val="24"/>
          <w:szCs w:val="24"/>
          <w:lang w:val="de-DE"/>
        </w:rPr>
        <w:t>II.</w:t>
      </w:r>
      <w:r w:rsidRPr="0051292C">
        <w:rPr>
          <w:b/>
          <w:snapToGrid/>
          <w:sz w:val="24"/>
          <w:szCs w:val="24"/>
          <w:lang w:val="de-DE"/>
        </w:rPr>
        <w:tab/>
        <w:t>Bewertung durch die deutsche Delegation</w:t>
      </w:r>
    </w:p>
    <w:p w14:paraId="0F2B042E" w14:textId="77777777" w:rsidR="0051292C" w:rsidRDefault="0051292C" w:rsidP="00FD5786">
      <w:pPr>
        <w:widowControl w:val="0"/>
        <w:suppressAutoHyphens w:val="0"/>
        <w:overflowPunct w:val="0"/>
        <w:autoSpaceDE w:val="0"/>
        <w:autoSpaceDN w:val="0"/>
        <w:adjustRightInd w:val="0"/>
        <w:ind w:right="567"/>
        <w:jc w:val="both"/>
        <w:textAlignment w:val="baseline"/>
        <w:rPr>
          <w:bCs/>
          <w:snapToGrid/>
          <w:lang w:val="de-DE"/>
        </w:rPr>
      </w:pPr>
    </w:p>
    <w:p w14:paraId="004C0359" w14:textId="55ECA9CF" w:rsidR="00326F72" w:rsidRDefault="009F3A8E" w:rsidP="00FD5786">
      <w:pPr>
        <w:widowControl w:val="0"/>
        <w:suppressAutoHyphens w:val="0"/>
        <w:overflowPunct w:val="0"/>
        <w:autoSpaceDE w:val="0"/>
        <w:autoSpaceDN w:val="0"/>
        <w:adjustRightInd w:val="0"/>
        <w:ind w:right="567"/>
        <w:jc w:val="both"/>
        <w:textAlignment w:val="baseline"/>
        <w:rPr>
          <w:bCs/>
          <w:lang w:val="de-DE"/>
        </w:rPr>
      </w:pPr>
      <w:r>
        <w:rPr>
          <w:bCs/>
          <w:lang w:val="de-DE"/>
        </w:rPr>
        <w:t>5</w:t>
      </w:r>
      <w:r w:rsidR="00E87D14" w:rsidRPr="00894264">
        <w:rPr>
          <w:bCs/>
          <w:lang w:val="de-DE"/>
        </w:rPr>
        <w:t xml:space="preserve">. </w:t>
      </w:r>
      <w:r w:rsidR="001279D3">
        <w:rPr>
          <w:bCs/>
          <w:lang w:val="de-DE"/>
        </w:rPr>
        <w:tab/>
        <w:t xml:space="preserve">Die erhebliche Veränderung des Rechtstextes </w:t>
      </w:r>
      <w:r w:rsidR="002D1D29">
        <w:rPr>
          <w:bCs/>
          <w:lang w:val="de-DE"/>
        </w:rPr>
        <w:t xml:space="preserve">während der 20. Sitzung </w:t>
      </w:r>
      <w:r w:rsidR="001279D3">
        <w:rPr>
          <w:bCs/>
          <w:lang w:val="de-DE"/>
        </w:rPr>
        <w:t>vom Antrag zum Sitzungsbericht ist nicht</w:t>
      </w:r>
      <w:r w:rsidR="002D1D29">
        <w:rPr>
          <w:bCs/>
          <w:lang w:val="de-DE"/>
        </w:rPr>
        <w:t xml:space="preserve"> mehr</w:t>
      </w:r>
      <w:r w:rsidR="001279D3">
        <w:rPr>
          <w:bCs/>
          <w:lang w:val="de-DE"/>
        </w:rPr>
        <w:t xml:space="preserve"> nachvollziehbar.</w:t>
      </w:r>
    </w:p>
    <w:p w14:paraId="7F292E5E" w14:textId="77777777" w:rsidR="001279D3" w:rsidRDefault="001279D3" w:rsidP="00FD5786">
      <w:pPr>
        <w:widowControl w:val="0"/>
        <w:suppressAutoHyphens w:val="0"/>
        <w:overflowPunct w:val="0"/>
        <w:autoSpaceDE w:val="0"/>
        <w:autoSpaceDN w:val="0"/>
        <w:adjustRightInd w:val="0"/>
        <w:ind w:right="567"/>
        <w:jc w:val="both"/>
        <w:textAlignment w:val="baseline"/>
        <w:rPr>
          <w:bCs/>
          <w:lang w:val="de-DE"/>
        </w:rPr>
      </w:pPr>
    </w:p>
    <w:p w14:paraId="69E4BF76" w14:textId="45AACE6A" w:rsidR="001279D3" w:rsidRDefault="009F3A8E" w:rsidP="00FD5786">
      <w:pPr>
        <w:widowControl w:val="0"/>
        <w:suppressAutoHyphens w:val="0"/>
        <w:overflowPunct w:val="0"/>
        <w:autoSpaceDE w:val="0"/>
        <w:autoSpaceDN w:val="0"/>
        <w:adjustRightInd w:val="0"/>
        <w:ind w:right="567"/>
        <w:jc w:val="both"/>
        <w:textAlignment w:val="baseline"/>
        <w:rPr>
          <w:bCs/>
          <w:lang w:val="de-DE"/>
        </w:rPr>
      </w:pPr>
      <w:r>
        <w:rPr>
          <w:bCs/>
          <w:lang w:val="de-DE"/>
        </w:rPr>
        <w:t>6</w:t>
      </w:r>
      <w:r w:rsidR="001279D3">
        <w:rPr>
          <w:bCs/>
          <w:lang w:val="de-DE"/>
        </w:rPr>
        <w:t>.</w:t>
      </w:r>
      <w:r w:rsidR="001279D3">
        <w:rPr>
          <w:bCs/>
          <w:lang w:val="de-DE"/>
        </w:rPr>
        <w:tab/>
        <w:t xml:space="preserve">Die deutsche Sprachfassung </w:t>
      </w:r>
      <w:r w:rsidR="001E2C06">
        <w:rPr>
          <w:bCs/>
          <w:lang w:val="de-DE"/>
        </w:rPr>
        <w:t xml:space="preserve">– </w:t>
      </w:r>
      <w:r w:rsidR="00BB7F99">
        <w:rPr>
          <w:bCs/>
          <w:lang w:val="de-DE"/>
        </w:rPr>
        <w:t xml:space="preserve">übereinstimmend mit der </w:t>
      </w:r>
      <w:r w:rsidR="001E2C06">
        <w:rPr>
          <w:bCs/>
          <w:lang w:val="de-DE"/>
        </w:rPr>
        <w:t xml:space="preserve">Originalsprache des Antrages </w:t>
      </w:r>
      <w:r w:rsidR="001E2C06" w:rsidRPr="00BF6389">
        <w:rPr>
          <w:bCs/>
          <w:snapToGrid/>
          <w:lang w:val="de-DE"/>
        </w:rPr>
        <w:t>ZKR/ADN/WP.15/AC.2/2012/14 = ECE/TRANS/WP.15/AC.2/2012/14</w:t>
      </w:r>
      <w:r w:rsidR="001E2C06">
        <w:rPr>
          <w:bCs/>
          <w:snapToGrid/>
          <w:lang w:val="de-DE"/>
        </w:rPr>
        <w:t xml:space="preserve"> </w:t>
      </w:r>
      <w:r w:rsidR="00BB7F99">
        <w:rPr>
          <w:bCs/>
          <w:snapToGrid/>
          <w:lang w:val="de-DE"/>
        </w:rPr>
        <w:t xml:space="preserve">- </w:t>
      </w:r>
      <w:r w:rsidR="001E2C06">
        <w:rPr>
          <w:bCs/>
          <w:lang w:val="de-DE"/>
        </w:rPr>
        <w:t>weicht in folgenden Punkten von den angenommenen franzö</w:t>
      </w:r>
      <w:r w:rsidR="0057393C">
        <w:rPr>
          <w:bCs/>
          <w:lang w:val="de-DE"/>
        </w:rPr>
        <w:t>s</w:t>
      </w:r>
      <w:r w:rsidR="001E2C06">
        <w:rPr>
          <w:bCs/>
          <w:lang w:val="de-DE"/>
        </w:rPr>
        <w:t>ischen/englischen Texten ab:</w:t>
      </w:r>
    </w:p>
    <w:p w14:paraId="07920F13" w14:textId="77777777" w:rsidR="001E2C06" w:rsidRDefault="001E2C06" w:rsidP="00FD5786">
      <w:pPr>
        <w:widowControl w:val="0"/>
        <w:suppressAutoHyphens w:val="0"/>
        <w:overflowPunct w:val="0"/>
        <w:autoSpaceDE w:val="0"/>
        <w:autoSpaceDN w:val="0"/>
        <w:adjustRightInd w:val="0"/>
        <w:ind w:right="567"/>
        <w:jc w:val="both"/>
        <w:textAlignment w:val="baseline"/>
        <w:rPr>
          <w:bCs/>
          <w:lang w:val="de-DE"/>
        </w:rPr>
      </w:pPr>
    </w:p>
    <w:p w14:paraId="09591363" w14:textId="77777777" w:rsidR="001E2C06" w:rsidRDefault="001E2C06" w:rsidP="00FD5786">
      <w:pPr>
        <w:widowControl w:val="0"/>
        <w:suppressAutoHyphens w:val="0"/>
        <w:overflowPunct w:val="0"/>
        <w:autoSpaceDE w:val="0"/>
        <w:autoSpaceDN w:val="0"/>
        <w:adjustRightInd w:val="0"/>
        <w:ind w:right="567"/>
        <w:jc w:val="both"/>
        <w:textAlignment w:val="baseline"/>
        <w:rPr>
          <w:bCs/>
          <w:lang w:val="de-DE"/>
        </w:rPr>
      </w:pPr>
      <w:r>
        <w:rPr>
          <w:bCs/>
          <w:lang w:val="de-DE"/>
        </w:rPr>
        <w:t>a)</w:t>
      </w:r>
      <w:r>
        <w:rPr>
          <w:bCs/>
          <w:lang w:val="de-DE"/>
        </w:rPr>
        <w:tab/>
        <w:t>Im ersten Satz werden die „Betriebsfälle“ und die „Ballastfälle“ nicht genannt.</w:t>
      </w:r>
    </w:p>
    <w:p w14:paraId="39497B61" w14:textId="77777777" w:rsidR="001E2C06" w:rsidRDefault="001E2C06" w:rsidP="0057393C">
      <w:pPr>
        <w:widowControl w:val="0"/>
        <w:suppressAutoHyphens w:val="0"/>
        <w:overflowPunct w:val="0"/>
        <w:autoSpaceDE w:val="0"/>
        <w:autoSpaceDN w:val="0"/>
        <w:adjustRightInd w:val="0"/>
        <w:ind w:left="564" w:right="567" w:hanging="564"/>
        <w:jc w:val="both"/>
        <w:textAlignment w:val="baseline"/>
        <w:rPr>
          <w:bCs/>
          <w:lang w:val="de-DE"/>
        </w:rPr>
      </w:pPr>
      <w:r>
        <w:rPr>
          <w:bCs/>
          <w:lang w:val="de-DE"/>
        </w:rPr>
        <w:t>b)</w:t>
      </w:r>
      <w:r>
        <w:rPr>
          <w:bCs/>
          <w:lang w:val="de-DE"/>
        </w:rPr>
        <w:tab/>
      </w:r>
      <w:r w:rsidR="00BB7F99">
        <w:rPr>
          <w:bCs/>
          <w:lang w:val="de-DE"/>
        </w:rPr>
        <w:t>Laut erstem</w:t>
      </w:r>
      <w:r>
        <w:rPr>
          <w:bCs/>
          <w:lang w:val="de-DE"/>
        </w:rPr>
        <w:t xml:space="preserve"> Satz sind die „berücksichtigen Ladefälle“ von der Klassifikationsgesellschaft zu genehmigen, nicht </w:t>
      </w:r>
      <w:r w:rsidR="00276199">
        <w:rPr>
          <w:bCs/>
          <w:lang w:val="de-DE"/>
        </w:rPr>
        <w:t xml:space="preserve">wie in Französisch/Englisch </w:t>
      </w:r>
      <w:r>
        <w:rPr>
          <w:bCs/>
          <w:lang w:val="de-DE"/>
        </w:rPr>
        <w:t>der Stabilitätsnachweis oder das Stabilitätshandbuch.</w:t>
      </w:r>
    </w:p>
    <w:p w14:paraId="530F1DD7" w14:textId="77777777" w:rsidR="001E2C06" w:rsidRPr="0057393C" w:rsidRDefault="001E2C06" w:rsidP="0057393C">
      <w:pPr>
        <w:widowControl w:val="0"/>
        <w:suppressAutoHyphens w:val="0"/>
        <w:overflowPunct w:val="0"/>
        <w:autoSpaceDE w:val="0"/>
        <w:autoSpaceDN w:val="0"/>
        <w:adjustRightInd w:val="0"/>
        <w:ind w:right="567"/>
        <w:jc w:val="both"/>
        <w:textAlignment w:val="baseline"/>
        <w:rPr>
          <w:bCs/>
          <w:lang w:val="de-DE"/>
        </w:rPr>
      </w:pPr>
      <w:r w:rsidRPr="0057393C">
        <w:rPr>
          <w:bCs/>
          <w:lang w:val="de-DE"/>
        </w:rPr>
        <w:t>c)</w:t>
      </w:r>
      <w:r w:rsidRPr="0057393C">
        <w:rPr>
          <w:bCs/>
          <w:lang w:val="de-DE"/>
        </w:rPr>
        <w:tab/>
        <w:t>Im zweiten Satz werden die „Betriebsfälle“ nicht genannt.</w:t>
      </w:r>
    </w:p>
    <w:p w14:paraId="05F8A6A3" w14:textId="77777777" w:rsidR="001E2C06" w:rsidRPr="0057393C" w:rsidRDefault="001E2C06" w:rsidP="0057393C">
      <w:pPr>
        <w:widowControl w:val="0"/>
        <w:suppressAutoHyphens w:val="0"/>
        <w:overflowPunct w:val="0"/>
        <w:autoSpaceDE w:val="0"/>
        <w:autoSpaceDN w:val="0"/>
        <w:adjustRightInd w:val="0"/>
        <w:ind w:left="564" w:right="567" w:hanging="564"/>
        <w:jc w:val="both"/>
        <w:textAlignment w:val="baseline"/>
        <w:rPr>
          <w:bCs/>
          <w:lang w:val="de-DE"/>
        </w:rPr>
      </w:pPr>
      <w:r w:rsidRPr="0057393C">
        <w:rPr>
          <w:bCs/>
          <w:lang w:val="de-DE"/>
        </w:rPr>
        <w:t>d)</w:t>
      </w:r>
      <w:r w:rsidRPr="0057393C">
        <w:rPr>
          <w:bCs/>
          <w:lang w:val="de-DE"/>
        </w:rPr>
        <w:tab/>
      </w:r>
      <w:r w:rsidR="00276199">
        <w:rPr>
          <w:bCs/>
          <w:lang w:val="de-DE"/>
        </w:rPr>
        <w:t xml:space="preserve">Laut dem zweiten Satz sollen </w:t>
      </w:r>
      <w:r w:rsidR="0057393C" w:rsidRPr="0057393C">
        <w:rPr>
          <w:bCs/>
          <w:lang w:val="de-DE"/>
        </w:rPr>
        <w:t>Ladefälle und Ballastfälle nur „berücksichtigt“ werden, während sie nach Französisch/Englisch „im Voraus zu berechnen“ sind.</w:t>
      </w:r>
    </w:p>
    <w:p w14:paraId="2F1D736A" w14:textId="77777777" w:rsidR="001E2C06" w:rsidRDefault="001E2C06" w:rsidP="001E2C06">
      <w:pPr>
        <w:rPr>
          <w:rFonts w:ascii="Arial" w:hAnsi="Arial"/>
          <w:sz w:val="18"/>
          <w:szCs w:val="18"/>
          <w:lang w:val="de-DE"/>
        </w:rPr>
      </w:pPr>
    </w:p>
    <w:p w14:paraId="1B810935" w14:textId="77777777" w:rsidR="00116143" w:rsidRDefault="00116143">
      <w:pPr>
        <w:suppressAutoHyphens w:val="0"/>
        <w:spacing w:line="240" w:lineRule="auto"/>
        <w:rPr>
          <w:bCs/>
          <w:snapToGrid/>
          <w:lang w:val="de-DE"/>
        </w:rPr>
      </w:pPr>
      <w:r>
        <w:rPr>
          <w:bCs/>
          <w:snapToGrid/>
          <w:lang w:val="de-DE"/>
        </w:rPr>
        <w:br w:type="page"/>
      </w:r>
    </w:p>
    <w:p w14:paraId="17E165D4" w14:textId="65FC4F74" w:rsidR="0057393C" w:rsidRPr="00AE4CE8" w:rsidRDefault="009F3A8E" w:rsidP="001E2C06">
      <w:pPr>
        <w:rPr>
          <w:rFonts w:ascii="Arial" w:hAnsi="Arial"/>
          <w:sz w:val="18"/>
          <w:szCs w:val="18"/>
          <w:lang w:val="de-DE"/>
        </w:rPr>
      </w:pPr>
      <w:r>
        <w:rPr>
          <w:bCs/>
          <w:snapToGrid/>
          <w:lang w:val="de-DE"/>
        </w:rPr>
        <w:lastRenderedPageBreak/>
        <w:t>7</w:t>
      </w:r>
      <w:r w:rsidR="0057393C">
        <w:rPr>
          <w:bCs/>
          <w:snapToGrid/>
          <w:lang w:val="de-DE"/>
        </w:rPr>
        <w:t>.</w:t>
      </w:r>
      <w:r w:rsidR="0057393C">
        <w:rPr>
          <w:bCs/>
          <w:snapToGrid/>
          <w:lang w:val="de-DE"/>
        </w:rPr>
        <w:tab/>
        <w:t xml:space="preserve">Dabei handelt sich </w:t>
      </w:r>
      <w:r w:rsidR="00276199">
        <w:rPr>
          <w:bCs/>
          <w:snapToGrid/>
          <w:lang w:val="de-DE"/>
        </w:rPr>
        <w:t xml:space="preserve">nach Meinung Deutschlands </w:t>
      </w:r>
      <w:r w:rsidR="0057393C">
        <w:rPr>
          <w:bCs/>
          <w:snapToGrid/>
          <w:lang w:val="de-DE"/>
        </w:rPr>
        <w:t>nicht nur um redaktionelle, sprachliche Unterschiede, sondern um inhaltliche Abweichungen.</w:t>
      </w:r>
    </w:p>
    <w:p w14:paraId="3D0C31F5" w14:textId="77777777" w:rsidR="0057393C" w:rsidRDefault="0057393C" w:rsidP="003177E7">
      <w:pPr>
        <w:widowControl w:val="0"/>
        <w:suppressAutoHyphens w:val="0"/>
        <w:overflowPunct w:val="0"/>
        <w:autoSpaceDE w:val="0"/>
        <w:autoSpaceDN w:val="0"/>
        <w:adjustRightInd w:val="0"/>
        <w:ind w:right="567"/>
        <w:jc w:val="center"/>
        <w:textAlignment w:val="baseline"/>
        <w:rPr>
          <w:snapToGrid/>
          <w:lang w:val="de-DE"/>
        </w:rPr>
      </w:pPr>
    </w:p>
    <w:p w14:paraId="17E569D6" w14:textId="77777777" w:rsidR="0057393C" w:rsidRDefault="0057393C" w:rsidP="003177E7">
      <w:pPr>
        <w:widowControl w:val="0"/>
        <w:suppressAutoHyphens w:val="0"/>
        <w:overflowPunct w:val="0"/>
        <w:autoSpaceDE w:val="0"/>
        <w:autoSpaceDN w:val="0"/>
        <w:adjustRightInd w:val="0"/>
        <w:ind w:right="567"/>
        <w:jc w:val="center"/>
        <w:textAlignment w:val="baseline"/>
        <w:rPr>
          <w:snapToGrid/>
          <w:lang w:val="de-DE"/>
        </w:rPr>
      </w:pPr>
    </w:p>
    <w:p w14:paraId="5719E473" w14:textId="23A17107" w:rsidR="0057393C" w:rsidRPr="0051292C" w:rsidRDefault="0057393C" w:rsidP="0057393C">
      <w:pPr>
        <w:widowControl w:val="0"/>
        <w:suppressAutoHyphens w:val="0"/>
        <w:overflowPunct w:val="0"/>
        <w:autoSpaceDE w:val="0"/>
        <w:autoSpaceDN w:val="0"/>
        <w:adjustRightInd w:val="0"/>
        <w:ind w:right="567"/>
        <w:jc w:val="both"/>
        <w:textAlignment w:val="baseline"/>
        <w:rPr>
          <w:b/>
          <w:snapToGrid/>
          <w:sz w:val="24"/>
          <w:szCs w:val="24"/>
          <w:lang w:val="de-DE"/>
        </w:rPr>
      </w:pPr>
      <w:r>
        <w:rPr>
          <w:b/>
          <w:snapToGrid/>
          <w:sz w:val="24"/>
          <w:szCs w:val="24"/>
          <w:lang w:val="de-DE"/>
        </w:rPr>
        <w:t>I</w:t>
      </w:r>
      <w:r w:rsidR="009F3A8E">
        <w:rPr>
          <w:b/>
          <w:snapToGrid/>
          <w:sz w:val="24"/>
          <w:szCs w:val="24"/>
          <w:lang w:val="de-DE"/>
        </w:rPr>
        <w:t>II</w:t>
      </w:r>
      <w:r w:rsidRPr="0051292C">
        <w:rPr>
          <w:b/>
          <w:snapToGrid/>
          <w:sz w:val="24"/>
          <w:szCs w:val="24"/>
          <w:lang w:val="de-DE"/>
        </w:rPr>
        <w:t>.</w:t>
      </w:r>
      <w:r w:rsidRPr="0051292C">
        <w:rPr>
          <w:b/>
          <w:snapToGrid/>
          <w:sz w:val="24"/>
          <w:szCs w:val="24"/>
          <w:lang w:val="de-DE"/>
        </w:rPr>
        <w:tab/>
      </w:r>
      <w:r>
        <w:rPr>
          <w:b/>
          <w:snapToGrid/>
          <w:sz w:val="24"/>
          <w:szCs w:val="24"/>
          <w:lang w:val="de-DE"/>
        </w:rPr>
        <w:t>Antrag</w:t>
      </w:r>
    </w:p>
    <w:p w14:paraId="175DE1FA" w14:textId="77777777" w:rsidR="0057393C" w:rsidRDefault="0057393C" w:rsidP="0057393C">
      <w:pPr>
        <w:widowControl w:val="0"/>
        <w:suppressAutoHyphens w:val="0"/>
        <w:overflowPunct w:val="0"/>
        <w:autoSpaceDE w:val="0"/>
        <w:autoSpaceDN w:val="0"/>
        <w:adjustRightInd w:val="0"/>
        <w:ind w:right="567"/>
        <w:textAlignment w:val="baseline"/>
        <w:rPr>
          <w:snapToGrid/>
          <w:lang w:val="de-DE"/>
        </w:rPr>
      </w:pPr>
    </w:p>
    <w:p w14:paraId="07B2F144" w14:textId="148D2388" w:rsidR="0057393C" w:rsidRPr="0057393C" w:rsidRDefault="009F3A8E" w:rsidP="0057393C">
      <w:pPr>
        <w:widowControl w:val="0"/>
        <w:suppressAutoHyphens w:val="0"/>
        <w:overflowPunct w:val="0"/>
        <w:autoSpaceDE w:val="0"/>
        <w:autoSpaceDN w:val="0"/>
        <w:adjustRightInd w:val="0"/>
        <w:ind w:right="567"/>
        <w:jc w:val="both"/>
        <w:textAlignment w:val="baseline"/>
        <w:rPr>
          <w:bCs/>
          <w:lang w:val="de-DE"/>
        </w:rPr>
      </w:pPr>
      <w:r>
        <w:rPr>
          <w:bCs/>
          <w:lang w:val="de-DE"/>
        </w:rPr>
        <w:t>8</w:t>
      </w:r>
      <w:r w:rsidR="0057393C">
        <w:rPr>
          <w:bCs/>
          <w:lang w:val="de-DE"/>
        </w:rPr>
        <w:t>.</w:t>
      </w:r>
      <w:r w:rsidR="0057393C">
        <w:rPr>
          <w:bCs/>
          <w:lang w:val="de-DE"/>
        </w:rPr>
        <w:tab/>
        <w:t xml:space="preserve">Deutschland bittet den Sicherheitsausschuss, dieses Problem zu prüfen und </w:t>
      </w:r>
      <w:r w:rsidR="000D3E71">
        <w:rPr>
          <w:bCs/>
          <w:lang w:val="de-DE"/>
        </w:rPr>
        <w:t xml:space="preserve">über die Harmonisierung der Sprachfassungen der Absätze 9.3.1.13.3, 9.3.2.13.3 und 9.3.3.13.3 ADN </w:t>
      </w:r>
      <w:r w:rsidR="00BB7F99">
        <w:rPr>
          <w:bCs/>
          <w:lang w:val="de-DE"/>
        </w:rPr>
        <w:t xml:space="preserve">als rückwirkende </w:t>
      </w:r>
      <w:r w:rsidR="00276199">
        <w:rPr>
          <w:bCs/>
          <w:lang w:val="de-DE"/>
        </w:rPr>
        <w:t xml:space="preserve">(notifizierungspflichtige) </w:t>
      </w:r>
      <w:r w:rsidR="00BB7F99">
        <w:rPr>
          <w:bCs/>
          <w:lang w:val="de-DE"/>
        </w:rPr>
        <w:t xml:space="preserve">Berichtigung oder als zum 1. Januar 2021 in Kraft tretende Änderung </w:t>
      </w:r>
      <w:r w:rsidR="000D3E71">
        <w:rPr>
          <w:bCs/>
          <w:lang w:val="de-DE"/>
        </w:rPr>
        <w:t>zu entscheiden.</w:t>
      </w:r>
    </w:p>
    <w:p w14:paraId="76DE6F14" w14:textId="77777777" w:rsidR="0057393C" w:rsidRDefault="0057393C" w:rsidP="003177E7">
      <w:pPr>
        <w:widowControl w:val="0"/>
        <w:suppressAutoHyphens w:val="0"/>
        <w:overflowPunct w:val="0"/>
        <w:autoSpaceDE w:val="0"/>
        <w:autoSpaceDN w:val="0"/>
        <w:adjustRightInd w:val="0"/>
        <w:ind w:right="567"/>
        <w:jc w:val="center"/>
        <w:textAlignment w:val="baseline"/>
        <w:rPr>
          <w:snapToGrid/>
          <w:lang w:val="de-DE"/>
        </w:rPr>
      </w:pPr>
    </w:p>
    <w:p w14:paraId="4E584701" w14:textId="77777777" w:rsidR="00BD7264" w:rsidRPr="003151F1" w:rsidRDefault="00FD5786" w:rsidP="003177E7">
      <w:pPr>
        <w:widowControl w:val="0"/>
        <w:suppressAutoHyphens w:val="0"/>
        <w:overflowPunct w:val="0"/>
        <w:autoSpaceDE w:val="0"/>
        <w:autoSpaceDN w:val="0"/>
        <w:adjustRightInd w:val="0"/>
        <w:ind w:right="567"/>
        <w:jc w:val="center"/>
        <w:textAlignment w:val="baseline"/>
        <w:rPr>
          <w:snapToGrid/>
          <w:lang w:val="de-DE"/>
        </w:rPr>
      </w:pPr>
      <w:r w:rsidRPr="00FD5786">
        <w:rPr>
          <w:snapToGrid/>
          <w:lang w:val="de-DE"/>
        </w:rPr>
        <w:t>***</w:t>
      </w:r>
    </w:p>
    <w:sectPr w:rsidR="00BD7264" w:rsidRPr="003151F1" w:rsidSect="001279D3">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E94B" w14:textId="77777777" w:rsidR="007C0083" w:rsidRDefault="007C0083">
      <w:pPr>
        <w:rPr>
          <w:szCs w:val="24"/>
        </w:rPr>
      </w:pPr>
    </w:p>
  </w:endnote>
  <w:endnote w:type="continuationSeparator" w:id="0">
    <w:p w14:paraId="3CE0E60B" w14:textId="77777777" w:rsidR="007C0083" w:rsidRDefault="007C0083">
      <w:pPr>
        <w:rPr>
          <w:szCs w:val="24"/>
        </w:rPr>
      </w:pPr>
    </w:p>
  </w:endnote>
  <w:endnote w:type="continuationNotice" w:id="1">
    <w:p w14:paraId="0690DDB6" w14:textId="77777777" w:rsidR="007C0083" w:rsidRDefault="007C008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23E6" w14:textId="19891784" w:rsidR="009C61CB" w:rsidRDefault="009C61CB" w:rsidP="009C61CB">
    <w:pPr>
      <w:spacing w:line="240" w:lineRule="auto"/>
      <w:jc w:val="right"/>
    </w:pPr>
    <w:r w:rsidRPr="009C61CB">
      <w:rPr>
        <w:rFonts w:ascii="Arial" w:hAnsi="Arial"/>
        <w:noProof/>
        <w:sz w:val="12"/>
        <w:szCs w:val="24"/>
        <w:lang w:val="fr-FR"/>
      </w:rPr>
      <w:t>mm/adn_wp15_ac2_2020_1</w:t>
    </w:r>
    <w:r>
      <w:rPr>
        <w:rFonts w:ascii="Arial" w:hAnsi="Arial"/>
        <w:noProof/>
        <w:sz w:val="12"/>
        <w:szCs w:val="24"/>
        <w:lang w:val="fr-FR"/>
      </w:rPr>
      <w:t>5</w:t>
    </w:r>
    <w:r w:rsidRPr="009C61CB">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442E" w14:textId="0C310EE4" w:rsidR="000A3F47" w:rsidRPr="00951A0F" w:rsidRDefault="000A3F47" w:rsidP="00951A0F">
    <w:pPr>
      <w:pStyle w:val="Footer"/>
      <w:jc w:val="right"/>
      <w:rPr>
        <w:lang w:val="fr-FR"/>
      </w:rPr>
    </w:pPr>
    <w:r w:rsidRPr="00E345CE">
      <w:rPr>
        <w:rFonts w:ascii="Arial" w:hAnsi="Arial"/>
        <w:noProof/>
        <w:snapToGrid/>
        <w:sz w:val="12"/>
        <w:szCs w:val="24"/>
        <w:lang w:val="en-US"/>
      </w:rPr>
      <w:t>mm/adn_wp15_ac2_</w:t>
    </w:r>
    <w:r w:rsidR="00116143">
      <w:rPr>
        <w:rFonts w:ascii="Arial" w:hAnsi="Arial"/>
        <w:noProof/>
        <w:snapToGrid/>
        <w:sz w:val="12"/>
        <w:szCs w:val="24"/>
        <w:lang w:val="en-US"/>
      </w:rPr>
      <w:t>2020</w:t>
    </w:r>
    <w:r w:rsidRPr="00E345CE">
      <w:rPr>
        <w:rFonts w:ascii="Arial" w:hAnsi="Arial"/>
        <w:noProof/>
        <w:snapToGrid/>
        <w:sz w:val="12"/>
        <w:szCs w:val="24"/>
        <w:lang w:val="en-US"/>
      </w:rPr>
      <w:t>_</w:t>
    </w:r>
    <w:r w:rsidR="00116143">
      <w:rPr>
        <w:rFonts w:ascii="Arial" w:hAnsi="Arial"/>
        <w:noProof/>
        <w:snapToGrid/>
        <w:sz w:val="12"/>
        <w:szCs w:val="24"/>
        <w:lang w:val="en-US"/>
      </w:rPr>
      <w:t>15</w:t>
    </w:r>
    <w:r>
      <w:rPr>
        <w:rFonts w:ascii="Arial" w:hAnsi="Arial"/>
        <w:noProof/>
        <w:snapToGrid/>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037A" w14:textId="77777777" w:rsidR="007C0083" w:rsidRDefault="007C0083">
      <w:pPr>
        <w:tabs>
          <w:tab w:val="right" w:pos="2155"/>
        </w:tabs>
        <w:spacing w:after="80"/>
        <w:ind w:left="680"/>
        <w:rPr>
          <w:szCs w:val="24"/>
          <w:u w:val="single"/>
        </w:rPr>
      </w:pPr>
      <w:r>
        <w:rPr>
          <w:szCs w:val="24"/>
          <w:u w:val="single"/>
        </w:rPr>
        <w:tab/>
      </w:r>
    </w:p>
  </w:footnote>
  <w:footnote w:type="continuationSeparator" w:id="0">
    <w:p w14:paraId="15508D0E" w14:textId="77777777" w:rsidR="007C0083" w:rsidRDefault="007C0083">
      <w:pPr>
        <w:tabs>
          <w:tab w:val="left" w:pos="2155"/>
        </w:tabs>
        <w:spacing w:after="80"/>
        <w:ind w:left="680"/>
        <w:rPr>
          <w:szCs w:val="24"/>
          <w:u w:val="single"/>
        </w:rPr>
      </w:pPr>
      <w:r>
        <w:rPr>
          <w:szCs w:val="24"/>
          <w:u w:val="single"/>
        </w:rPr>
        <w:tab/>
      </w:r>
    </w:p>
  </w:footnote>
  <w:footnote w:type="continuationNotice" w:id="1">
    <w:p w14:paraId="0BE5572C" w14:textId="77777777" w:rsidR="007C0083" w:rsidRDefault="007C0083">
      <w:pPr>
        <w:rPr>
          <w:szCs w:val="24"/>
        </w:rPr>
      </w:pPr>
    </w:p>
  </w:footnote>
  <w:footnote w:id="2">
    <w:p w14:paraId="5BCF052F" w14:textId="50CCE3AD" w:rsidR="009C61CB" w:rsidRPr="00962008" w:rsidRDefault="009C61CB" w:rsidP="009C61CB">
      <w:pPr>
        <w:pStyle w:val="FootnoteText"/>
        <w:rPr>
          <w:lang w:val="de-DE"/>
        </w:rPr>
      </w:pPr>
      <w:r w:rsidRPr="005F51C2">
        <w:rPr>
          <w:lang w:val="fr-FR"/>
        </w:rPr>
        <w:tab/>
      </w:r>
      <w:r w:rsidRPr="00962008">
        <w:rPr>
          <w:rStyle w:val="FootnoteReference"/>
          <w:sz w:val="20"/>
          <w:lang w:val="de-DE"/>
        </w:rPr>
        <w:t>*</w:t>
      </w:r>
      <w:r w:rsidRPr="00962008">
        <w:rPr>
          <w:sz w:val="16"/>
          <w:szCs w:val="16"/>
          <w:lang w:val="de-DE"/>
        </w:rPr>
        <w:tab/>
      </w:r>
      <w:r w:rsidRPr="00947F64">
        <w:rPr>
          <w:lang w:val="de-DE"/>
        </w:rPr>
        <w:t>Von der UN-ECE in Englisch, Französisch und Russisch unter dem Aktenzeichen CCNR-ZKR/ADN/WP.15/AC.2/20</w:t>
      </w:r>
      <w:r>
        <w:rPr>
          <w:lang w:val="de-DE"/>
        </w:rPr>
        <w:t>20</w:t>
      </w:r>
      <w:r w:rsidRPr="00947F64">
        <w:rPr>
          <w:lang w:val="de-DE"/>
        </w:rPr>
        <w:t>/</w:t>
      </w:r>
      <w:r>
        <w:rPr>
          <w:lang w:val="de-DE"/>
        </w:rPr>
        <w:t>15</w:t>
      </w:r>
      <w:r w:rsidRPr="00947F64">
        <w:rPr>
          <w:lang w:val="de-DE"/>
        </w:rPr>
        <w:t xml:space="preserve"> verteilt.</w:t>
      </w:r>
    </w:p>
  </w:footnote>
  <w:footnote w:id="3">
    <w:p w14:paraId="3006B158" w14:textId="77777777" w:rsidR="009C61CB" w:rsidRPr="00962008" w:rsidRDefault="009C61CB" w:rsidP="009C61CB">
      <w:pPr>
        <w:pStyle w:val="FootnoteText"/>
        <w:rPr>
          <w:lang w:val="de-DE"/>
        </w:rPr>
      </w:pPr>
      <w:r w:rsidRPr="00962008">
        <w:rPr>
          <w:lang w:val="de-DE"/>
        </w:rPr>
        <w:tab/>
      </w:r>
      <w:r w:rsidRPr="00962008">
        <w:rPr>
          <w:rStyle w:val="FootnoteReference"/>
          <w:sz w:val="20"/>
          <w:lang w:val="de-DE"/>
        </w:rPr>
        <w:t>**</w:t>
      </w:r>
      <w:r w:rsidRPr="00962008">
        <w:rPr>
          <w:lang w:val="de-DE"/>
        </w:rPr>
        <w:tab/>
      </w:r>
      <w:r w:rsidRPr="00947F6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3896" w14:textId="0A0DD590" w:rsidR="000A3F47" w:rsidRPr="00276199" w:rsidRDefault="000A3F47" w:rsidP="0004012A">
    <w:pPr>
      <w:pStyle w:val="Header"/>
      <w:pBdr>
        <w:bottom w:val="none" w:sz="0" w:space="0" w:color="auto"/>
      </w:pBdr>
      <w:rPr>
        <w:rFonts w:ascii="Arial" w:hAnsi="Arial"/>
        <w:b w:val="0"/>
        <w:sz w:val="16"/>
        <w:szCs w:val="16"/>
        <w:lang w:val="fr-FR"/>
      </w:rPr>
    </w:pPr>
    <w:r w:rsidRPr="00276199">
      <w:rPr>
        <w:rFonts w:ascii="Arial" w:hAnsi="Arial"/>
        <w:b w:val="0"/>
        <w:sz w:val="16"/>
        <w:szCs w:val="16"/>
        <w:lang w:val="fr-FR"/>
      </w:rPr>
      <w:t>CCNR-ZKR/ADN/WP.15/AC.2/</w:t>
    </w:r>
    <w:r w:rsidR="008D3E36" w:rsidRPr="00276199">
      <w:rPr>
        <w:rFonts w:ascii="Arial" w:hAnsi="Arial"/>
        <w:b w:val="0"/>
        <w:sz w:val="16"/>
        <w:szCs w:val="16"/>
        <w:lang w:val="fr-FR"/>
      </w:rPr>
      <w:t>2020/</w:t>
    </w:r>
    <w:r w:rsidR="009C61CB">
      <w:rPr>
        <w:rFonts w:ascii="Arial" w:hAnsi="Arial"/>
        <w:b w:val="0"/>
        <w:sz w:val="16"/>
        <w:szCs w:val="16"/>
        <w:lang w:val="fr-FR"/>
      </w:rPr>
      <w:t>15</w:t>
    </w:r>
  </w:p>
  <w:p w14:paraId="5BA897A4" w14:textId="77777777" w:rsidR="000A3F47" w:rsidRPr="008F1455" w:rsidRDefault="000A3F47"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008114DA"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008114DA" w:rsidRPr="008F1455">
      <w:rPr>
        <w:rFonts w:ascii="Arial" w:hAnsi="Arial"/>
        <w:b w:val="0"/>
        <w:sz w:val="16"/>
        <w:szCs w:val="16"/>
      </w:rPr>
      <w:fldChar w:fldCharType="separate"/>
    </w:r>
    <w:r w:rsidR="002D1D29">
      <w:rPr>
        <w:rFonts w:ascii="Arial" w:hAnsi="Arial"/>
        <w:b w:val="0"/>
        <w:noProof/>
        <w:sz w:val="16"/>
        <w:szCs w:val="16"/>
      </w:rPr>
      <w:t>2</w:t>
    </w:r>
    <w:r w:rsidR="008114DA"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0194" w14:textId="3531A815" w:rsidR="000A3F47" w:rsidRPr="00B40749" w:rsidRDefault="000A3F47"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w:t>
    </w:r>
    <w:r w:rsidR="008D3E36">
      <w:rPr>
        <w:rFonts w:ascii="Arial" w:hAnsi="Arial"/>
        <w:b w:val="0"/>
        <w:sz w:val="16"/>
        <w:szCs w:val="16"/>
        <w:lang w:val="en-US"/>
      </w:rPr>
      <w:t>20</w:t>
    </w:r>
    <w:r w:rsidRPr="00B40749">
      <w:rPr>
        <w:rFonts w:ascii="Arial" w:hAnsi="Arial"/>
        <w:b w:val="0"/>
        <w:sz w:val="16"/>
        <w:szCs w:val="16"/>
        <w:lang w:val="en-US"/>
      </w:rPr>
      <w:t>/</w:t>
    </w:r>
    <w:r w:rsidR="00116143">
      <w:rPr>
        <w:rFonts w:ascii="Arial" w:hAnsi="Arial"/>
        <w:b w:val="0"/>
        <w:sz w:val="16"/>
        <w:szCs w:val="16"/>
        <w:lang w:val="en-US"/>
      </w:rPr>
      <w:t>15</w:t>
    </w:r>
  </w:p>
  <w:p w14:paraId="1C443C72" w14:textId="77777777" w:rsidR="000A3F47" w:rsidRPr="008F1455" w:rsidRDefault="000A3F47"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008114DA"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008114DA" w:rsidRPr="008F1455">
      <w:rPr>
        <w:rFonts w:ascii="Arial" w:hAnsi="Arial"/>
        <w:b w:val="0"/>
        <w:sz w:val="16"/>
        <w:szCs w:val="16"/>
      </w:rPr>
      <w:fldChar w:fldCharType="separate"/>
    </w:r>
    <w:r w:rsidR="001279D3">
      <w:rPr>
        <w:rFonts w:ascii="Arial" w:hAnsi="Arial"/>
        <w:b w:val="0"/>
        <w:noProof/>
        <w:sz w:val="16"/>
        <w:szCs w:val="16"/>
      </w:rPr>
      <w:t>3</w:t>
    </w:r>
    <w:r w:rsidR="008114DA"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E"/>
    <w:rsid w:val="00000680"/>
    <w:rsid w:val="000012AB"/>
    <w:rsid w:val="00001364"/>
    <w:rsid w:val="00004AD6"/>
    <w:rsid w:val="000053C5"/>
    <w:rsid w:val="00010CCD"/>
    <w:rsid w:val="00015FC7"/>
    <w:rsid w:val="00020B06"/>
    <w:rsid w:val="0002116F"/>
    <w:rsid w:val="0002461E"/>
    <w:rsid w:val="00024FB3"/>
    <w:rsid w:val="00030C06"/>
    <w:rsid w:val="00031537"/>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076D"/>
    <w:rsid w:val="00081084"/>
    <w:rsid w:val="0008130D"/>
    <w:rsid w:val="0008130F"/>
    <w:rsid w:val="0008420F"/>
    <w:rsid w:val="0008613C"/>
    <w:rsid w:val="000907FA"/>
    <w:rsid w:val="000931C0"/>
    <w:rsid w:val="00095E3D"/>
    <w:rsid w:val="00097767"/>
    <w:rsid w:val="000A0570"/>
    <w:rsid w:val="000A3F47"/>
    <w:rsid w:val="000A446A"/>
    <w:rsid w:val="000B175B"/>
    <w:rsid w:val="000B1C22"/>
    <w:rsid w:val="000B3A0F"/>
    <w:rsid w:val="000B4F18"/>
    <w:rsid w:val="000B5909"/>
    <w:rsid w:val="000B6729"/>
    <w:rsid w:val="000B6B5B"/>
    <w:rsid w:val="000B7ECB"/>
    <w:rsid w:val="000C023D"/>
    <w:rsid w:val="000C038D"/>
    <w:rsid w:val="000C4400"/>
    <w:rsid w:val="000C67EE"/>
    <w:rsid w:val="000C7258"/>
    <w:rsid w:val="000C75B2"/>
    <w:rsid w:val="000D14D1"/>
    <w:rsid w:val="000D3E71"/>
    <w:rsid w:val="000D4206"/>
    <w:rsid w:val="000D4601"/>
    <w:rsid w:val="000D57E8"/>
    <w:rsid w:val="000E0415"/>
    <w:rsid w:val="000E520B"/>
    <w:rsid w:val="000E5475"/>
    <w:rsid w:val="000E54E6"/>
    <w:rsid w:val="000E566D"/>
    <w:rsid w:val="000E7062"/>
    <w:rsid w:val="000E7AA3"/>
    <w:rsid w:val="000E7BD0"/>
    <w:rsid w:val="000F1374"/>
    <w:rsid w:val="000F2981"/>
    <w:rsid w:val="001025CF"/>
    <w:rsid w:val="0010602B"/>
    <w:rsid w:val="001066C5"/>
    <w:rsid w:val="00111C23"/>
    <w:rsid w:val="00113E8D"/>
    <w:rsid w:val="00113FC7"/>
    <w:rsid w:val="00116143"/>
    <w:rsid w:val="00120D79"/>
    <w:rsid w:val="0012153F"/>
    <w:rsid w:val="00121B98"/>
    <w:rsid w:val="001220B8"/>
    <w:rsid w:val="00123A7B"/>
    <w:rsid w:val="00126927"/>
    <w:rsid w:val="00126F65"/>
    <w:rsid w:val="001279D3"/>
    <w:rsid w:val="00130458"/>
    <w:rsid w:val="00131A08"/>
    <w:rsid w:val="0013213F"/>
    <w:rsid w:val="0013574C"/>
    <w:rsid w:val="00135BA5"/>
    <w:rsid w:val="00135D19"/>
    <w:rsid w:val="00136129"/>
    <w:rsid w:val="00137881"/>
    <w:rsid w:val="00137A57"/>
    <w:rsid w:val="001422F4"/>
    <w:rsid w:val="001426C0"/>
    <w:rsid w:val="00146FF1"/>
    <w:rsid w:val="001471A5"/>
    <w:rsid w:val="00155C78"/>
    <w:rsid w:val="0015793D"/>
    <w:rsid w:val="00161846"/>
    <w:rsid w:val="0016237E"/>
    <w:rsid w:val="001628F5"/>
    <w:rsid w:val="00172CF3"/>
    <w:rsid w:val="001730D3"/>
    <w:rsid w:val="00174EA5"/>
    <w:rsid w:val="001817E0"/>
    <w:rsid w:val="00181A2A"/>
    <w:rsid w:val="001870ED"/>
    <w:rsid w:val="00191685"/>
    <w:rsid w:val="00193460"/>
    <w:rsid w:val="001938F0"/>
    <w:rsid w:val="00194E53"/>
    <w:rsid w:val="001A1048"/>
    <w:rsid w:val="001A148C"/>
    <w:rsid w:val="001A2704"/>
    <w:rsid w:val="001A4ED5"/>
    <w:rsid w:val="001A5BF9"/>
    <w:rsid w:val="001B3169"/>
    <w:rsid w:val="001B3934"/>
    <w:rsid w:val="001B4857"/>
    <w:rsid w:val="001B4B04"/>
    <w:rsid w:val="001B5B74"/>
    <w:rsid w:val="001C0E55"/>
    <w:rsid w:val="001C2B65"/>
    <w:rsid w:val="001C3971"/>
    <w:rsid w:val="001C5D76"/>
    <w:rsid w:val="001C6663"/>
    <w:rsid w:val="001C7895"/>
    <w:rsid w:val="001C7D91"/>
    <w:rsid w:val="001D184F"/>
    <w:rsid w:val="001D26DF"/>
    <w:rsid w:val="001D6796"/>
    <w:rsid w:val="001E2C06"/>
    <w:rsid w:val="001E73AA"/>
    <w:rsid w:val="001F09CD"/>
    <w:rsid w:val="001F1354"/>
    <w:rsid w:val="001F14EB"/>
    <w:rsid w:val="001F5DEF"/>
    <w:rsid w:val="00203AB3"/>
    <w:rsid w:val="00203DD1"/>
    <w:rsid w:val="00205464"/>
    <w:rsid w:val="00205B1D"/>
    <w:rsid w:val="00207CB9"/>
    <w:rsid w:val="00211454"/>
    <w:rsid w:val="00211E0B"/>
    <w:rsid w:val="00212E01"/>
    <w:rsid w:val="002161C2"/>
    <w:rsid w:val="00216E4A"/>
    <w:rsid w:val="00224AA7"/>
    <w:rsid w:val="00225418"/>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6199"/>
    <w:rsid w:val="00277B86"/>
    <w:rsid w:val="00284E10"/>
    <w:rsid w:val="0028784B"/>
    <w:rsid w:val="00287ADB"/>
    <w:rsid w:val="0029135B"/>
    <w:rsid w:val="00293E45"/>
    <w:rsid w:val="0029559D"/>
    <w:rsid w:val="002A0F84"/>
    <w:rsid w:val="002A3AB5"/>
    <w:rsid w:val="002A60DA"/>
    <w:rsid w:val="002B3989"/>
    <w:rsid w:val="002B431F"/>
    <w:rsid w:val="002B50AC"/>
    <w:rsid w:val="002B7E5F"/>
    <w:rsid w:val="002C017B"/>
    <w:rsid w:val="002C03A7"/>
    <w:rsid w:val="002C1D9F"/>
    <w:rsid w:val="002C2D92"/>
    <w:rsid w:val="002C3A68"/>
    <w:rsid w:val="002C49BA"/>
    <w:rsid w:val="002C59A6"/>
    <w:rsid w:val="002C5B89"/>
    <w:rsid w:val="002C5C89"/>
    <w:rsid w:val="002C6ACD"/>
    <w:rsid w:val="002C7C88"/>
    <w:rsid w:val="002D0E0E"/>
    <w:rsid w:val="002D19AD"/>
    <w:rsid w:val="002D1D29"/>
    <w:rsid w:val="002D550A"/>
    <w:rsid w:val="002D6100"/>
    <w:rsid w:val="002D652F"/>
    <w:rsid w:val="002E0EE4"/>
    <w:rsid w:val="002E1352"/>
    <w:rsid w:val="002E624D"/>
    <w:rsid w:val="00300698"/>
    <w:rsid w:val="00304304"/>
    <w:rsid w:val="003107FA"/>
    <w:rsid w:val="0031437A"/>
    <w:rsid w:val="003151F1"/>
    <w:rsid w:val="00315F72"/>
    <w:rsid w:val="00316732"/>
    <w:rsid w:val="003177E7"/>
    <w:rsid w:val="003229D8"/>
    <w:rsid w:val="00323726"/>
    <w:rsid w:val="00324FA1"/>
    <w:rsid w:val="00326926"/>
    <w:rsid w:val="00326EAB"/>
    <w:rsid w:val="00326F72"/>
    <w:rsid w:val="0033023C"/>
    <w:rsid w:val="00332291"/>
    <w:rsid w:val="00333876"/>
    <w:rsid w:val="0033408B"/>
    <w:rsid w:val="00335A85"/>
    <w:rsid w:val="0033745A"/>
    <w:rsid w:val="00350559"/>
    <w:rsid w:val="00350993"/>
    <w:rsid w:val="00350DE1"/>
    <w:rsid w:val="00354544"/>
    <w:rsid w:val="003545F4"/>
    <w:rsid w:val="00362CBF"/>
    <w:rsid w:val="003632F3"/>
    <w:rsid w:val="003641EF"/>
    <w:rsid w:val="003709C2"/>
    <w:rsid w:val="00370F68"/>
    <w:rsid w:val="00371FB2"/>
    <w:rsid w:val="00375D3A"/>
    <w:rsid w:val="00380A4E"/>
    <w:rsid w:val="003820C5"/>
    <w:rsid w:val="00385327"/>
    <w:rsid w:val="0038591B"/>
    <w:rsid w:val="00385AD0"/>
    <w:rsid w:val="00385F86"/>
    <w:rsid w:val="003915CC"/>
    <w:rsid w:val="0039277A"/>
    <w:rsid w:val="00395B51"/>
    <w:rsid w:val="003972E0"/>
    <w:rsid w:val="003A18B8"/>
    <w:rsid w:val="003A1EBD"/>
    <w:rsid w:val="003A3950"/>
    <w:rsid w:val="003B071E"/>
    <w:rsid w:val="003B0BDF"/>
    <w:rsid w:val="003B1FD7"/>
    <w:rsid w:val="003B3F7F"/>
    <w:rsid w:val="003B4451"/>
    <w:rsid w:val="003B4590"/>
    <w:rsid w:val="003B507C"/>
    <w:rsid w:val="003B5C22"/>
    <w:rsid w:val="003B7822"/>
    <w:rsid w:val="003C1867"/>
    <w:rsid w:val="003C2CC4"/>
    <w:rsid w:val="003C2E87"/>
    <w:rsid w:val="003C3936"/>
    <w:rsid w:val="003C5DF2"/>
    <w:rsid w:val="003C70C8"/>
    <w:rsid w:val="003D0149"/>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5017B"/>
    <w:rsid w:val="00451FF1"/>
    <w:rsid w:val="00452BB4"/>
    <w:rsid w:val="00453575"/>
    <w:rsid w:val="004535E7"/>
    <w:rsid w:val="0045394D"/>
    <w:rsid w:val="00454C6C"/>
    <w:rsid w:val="0045575E"/>
    <w:rsid w:val="004571ED"/>
    <w:rsid w:val="004578CF"/>
    <w:rsid w:val="004644C6"/>
    <w:rsid w:val="00466C98"/>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BE5"/>
    <w:rsid w:val="004F2C14"/>
    <w:rsid w:val="004F312F"/>
    <w:rsid w:val="004F4FBF"/>
    <w:rsid w:val="004F6071"/>
    <w:rsid w:val="004F750B"/>
    <w:rsid w:val="00501867"/>
    <w:rsid w:val="00501AA2"/>
    <w:rsid w:val="00503228"/>
    <w:rsid w:val="005049C9"/>
    <w:rsid w:val="00505384"/>
    <w:rsid w:val="005103F9"/>
    <w:rsid w:val="0051292C"/>
    <w:rsid w:val="00513283"/>
    <w:rsid w:val="005134CA"/>
    <w:rsid w:val="0051520D"/>
    <w:rsid w:val="0051600A"/>
    <w:rsid w:val="005166F9"/>
    <w:rsid w:val="00516773"/>
    <w:rsid w:val="005169C4"/>
    <w:rsid w:val="005179ED"/>
    <w:rsid w:val="0052122E"/>
    <w:rsid w:val="00521ECF"/>
    <w:rsid w:val="005244B7"/>
    <w:rsid w:val="00526A9F"/>
    <w:rsid w:val="00526E25"/>
    <w:rsid w:val="00527CFD"/>
    <w:rsid w:val="0053266F"/>
    <w:rsid w:val="005331DC"/>
    <w:rsid w:val="005337C8"/>
    <w:rsid w:val="00534BCF"/>
    <w:rsid w:val="005405D1"/>
    <w:rsid w:val="005419E9"/>
    <w:rsid w:val="005420F2"/>
    <w:rsid w:val="00542286"/>
    <w:rsid w:val="00542DCC"/>
    <w:rsid w:val="00542FFC"/>
    <w:rsid w:val="005432AE"/>
    <w:rsid w:val="00543623"/>
    <w:rsid w:val="0054420A"/>
    <w:rsid w:val="005447B3"/>
    <w:rsid w:val="005458EF"/>
    <w:rsid w:val="00546CA9"/>
    <w:rsid w:val="00546E37"/>
    <w:rsid w:val="005470FF"/>
    <w:rsid w:val="005505B1"/>
    <w:rsid w:val="005506F2"/>
    <w:rsid w:val="00563F28"/>
    <w:rsid w:val="005711D0"/>
    <w:rsid w:val="005712C9"/>
    <w:rsid w:val="00572177"/>
    <w:rsid w:val="00573165"/>
    <w:rsid w:val="0057393C"/>
    <w:rsid w:val="00580C8B"/>
    <w:rsid w:val="00580ED5"/>
    <w:rsid w:val="00587F3C"/>
    <w:rsid w:val="00590B15"/>
    <w:rsid w:val="0059380F"/>
    <w:rsid w:val="005A0417"/>
    <w:rsid w:val="005A1D62"/>
    <w:rsid w:val="005A21DC"/>
    <w:rsid w:val="005A4F07"/>
    <w:rsid w:val="005A56C5"/>
    <w:rsid w:val="005A63C6"/>
    <w:rsid w:val="005A6450"/>
    <w:rsid w:val="005B0C72"/>
    <w:rsid w:val="005B1B0F"/>
    <w:rsid w:val="005B353D"/>
    <w:rsid w:val="005B3DB3"/>
    <w:rsid w:val="005B4CE0"/>
    <w:rsid w:val="005C173D"/>
    <w:rsid w:val="005C3653"/>
    <w:rsid w:val="005C6DF8"/>
    <w:rsid w:val="005D0A7F"/>
    <w:rsid w:val="005D3642"/>
    <w:rsid w:val="005D3FE8"/>
    <w:rsid w:val="005D5495"/>
    <w:rsid w:val="005D73B7"/>
    <w:rsid w:val="005D7718"/>
    <w:rsid w:val="005E286B"/>
    <w:rsid w:val="005E7C6F"/>
    <w:rsid w:val="005F2595"/>
    <w:rsid w:val="005F2BD2"/>
    <w:rsid w:val="005F30BB"/>
    <w:rsid w:val="005F3E0D"/>
    <w:rsid w:val="005F441C"/>
    <w:rsid w:val="005F667A"/>
    <w:rsid w:val="005F6B61"/>
    <w:rsid w:val="005F6E62"/>
    <w:rsid w:val="006003C5"/>
    <w:rsid w:val="00601D72"/>
    <w:rsid w:val="0060248B"/>
    <w:rsid w:val="00603EBA"/>
    <w:rsid w:val="00606CF1"/>
    <w:rsid w:val="00610834"/>
    <w:rsid w:val="00611FC4"/>
    <w:rsid w:val="00617178"/>
    <w:rsid w:val="006176FB"/>
    <w:rsid w:val="00617FAE"/>
    <w:rsid w:val="0062304B"/>
    <w:rsid w:val="006249FB"/>
    <w:rsid w:val="00626B1C"/>
    <w:rsid w:val="00627ED0"/>
    <w:rsid w:val="00630B7D"/>
    <w:rsid w:val="00631FF4"/>
    <w:rsid w:val="00634E3E"/>
    <w:rsid w:val="006355CB"/>
    <w:rsid w:val="006364CC"/>
    <w:rsid w:val="00637CA2"/>
    <w:rsid w:val="00640B26"/>
    <w:rsid w:val="00642C2E"/>
    <w:rsid w:val="0064385C"/>
    <w:rsid w:val="00644FED"/>
    <w:rsid w:val="0064585E"/>
    <w:rsid w:val="006517B6"/>
    <w:rsid w:val="00651FC8"/>
    <w:rsid w:val="00665595"/>
    <w:rsid w:val="006659D9"/>
    <w:rsid w:val="00665BFA"/>
    <w:rsid w:val="00672F7A"/>
    <w:rsid w:val="00673795"/>
    <w:rsid w:val="00676EEB"/>
    <w:rsid w:val="00682DD7"/>
    <w:rsid w:val="0068316E"/>
    <w:rsid w:val="00683296"/>
    <w:rsid w:val="006833A6"/>
    <w:rsid w:val="0068441D"/>
    <w:rsid w:val="00687118"/>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6C24"/>
    <w:rsid w:val="006D7D5B"/>
    <w:rsid w:val="006E0871"/>
    <w:rsid w:val="006E09C4"/>
    <w:rsid w:val="006E0D61"/>
    <w:rsid w:val="006E0E2C"/>
    <w:rsid w:val="006E564B"/>
    <w:rsid w:val="006E5D14"/>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3D4C"/>
    <w:rsid w:val="00744294"/>
    <w:rsid w:val="0075038C"/>
    <w:rsid w:val="00751197"/>
    <w:rsid w:val="0075241D"/>
    <w:rsid w:val="0075310B"/>
    <w:rsid w:val="0075352F"/>
    <w:rsid w:val="00756A00"/>
    <w:rsid w:val="00757B9F"/>
    <w:rsid w:val="00760E3C"/>
    <w:rsid w:val="00760FCD"/>
    <w:rsid w:val="00762551"/>
    <w:rsid w:val="0076336D"/>
    <w:rsid w:val="00763D35"/>
    <w:rsid w:val="00764C8C"/>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0083"/>
    <w:rsid w:val="007C169B"/>
    <w:rsid w:val="007C2D3B"/>
    <w:rsid w:val="007C3390"/>
    <w:rsid w:val="007C4F4B"/>
    <w:rsid w:val="007C7A4E"/>
    <w:rsid w:val="007D64B1"/>
    <w:rsid w:val="007D6B79"/>
    <w:rsid w:val="007E3BE8"/>
    <w:rsid w:val="007E49D5"/>
    <w:rsid w:val="007E5ABB"/>
    <w:rsid w:val="007E7364"/>
    <w:rsid w:val="007F0B83"/>
    <w:rsid w:val="007F2784"/>
    <w:rsid w:val="007F47D1"/>
    <w:rsid w:val="007F5967"/>
    <w:rsid w:val="007F6611"/>
    <w:rsid w:val="008002AF"/>
    <w:rsid w:val="0080128E"/>
    <w:rsid w:val="00801D46"/>
    <w:rsid w:val="00803656"/>
    <w:rsid w:val="00803D3F"/>
    <w:rsid w:val="008114DA"/>
    <w:rsid w:val="0081239D"/>
    <w:rsid w:val="008123EC"/>
    <w:rsid w:val="008139F5"/>
    <w:rsid w:val="00816C3A"/>
    <w:rsid w:val="008175E9"/>
    <w:rsid w:val="00821686"/>
    <w:rsid w:val="008241E3"/>
    <w:rsid w:val="008242D7"/>
    <w:rsid w:val="00825A28"/>
    <w:rsid w:val="00827320"/>
    <w:rsid w:val="0082761D"/>
    <w:rsid w:val="00827E05"/>
    <w:rsid w:val="008305E5"/>
    <w:rsid w:val="008311A3"/>
    <w:rsid w:val="008333C7"/>
    <w:rsid w:val="00836A0C"/>
    <w:rsid w:val="00837A3F"/>
    <w:rsid w:val="0084125D"/>
    <w:rsid w:val="00842AFA"/>
    <w:rsid w:val="00842B7B"/>
    <w:rsid w:val="00844584"/>
    <w:rsid w:val="00852092"/>
    <w:rsid w:val="00852F91"/>
    <w:rsid w:val="00853E16"/>
    <w:rsid w:val="0085417D"/>
    <w:rsid w:val="008550E6"/>
    <w:rsid w:val="00861AFA"/>
    <w:rsid w:val="008623E4"/>
    <w:rsid w:val="00862BB8"/>
    <w:rsid w:val="00863555"/>
    <w:rsid w:val="00864768"/>
    <w:rsid w:val="00866B0C"/>
    <w:rsid w:val="00866E24"/>
    <w:rsid w:val="008719EB"/>
    <w:rsid w:val="00871FD5"/>
    <w:rsid w:val="00873C18"/>
    <w:rsid w:val="00875B69"/>
    <w:rsid w:val="00876630"/>
    <w:rsid w:val="00880120"/>
    <w:rsid w:val="00880D35"/>
    <w:rsid w:val="00881E3E"/>
    <w:rsid w:val="00883CF7"/>
    <w:rsid w:val="00890BAF"/>
    <w:rsid w:val="008932A0"/>
    <w:rsid w:val="00894264"/>
    <w:rsid w:val="00894FF2"/>
    <w:rsid w:val="00896CBD"/>
    <w:rsid w:val="008978BC"/>
    <w:rsid w:val="008979B1"/>
    <w:rsid w:val="008A1480"/>
    <w:rsid w:val="008A1DFC"/>
    <w:rsid w:val="008A2229"/>
    <w:rsid w:val="008A227E"/>
    <w:rsid w:val="008A31E3"/>
    <w:rsid w:val="008A3F15"/>
    <w:rsid w:val="008A3FAA"/>
    <w:rsid w:val="008A6B25"/>
    <w:rsid w:val="008A6C4F"/>
    <w:rsid w:val="008A6CFB"/>
    <w:rsid w:val="008A7A81"/>
    <w:rsid w:val="008B70D8"/>
    <w:rsid w:val="008C57B1"/>
    <w:rsid w:val="008C78C7"/>
    <w:rsid w:val="008D054A"/>
    <w:rsid w:val="008D3C1D"/>
    <w:rsid w:val="008D3E36"/>
    <w:rsid w:val="008D4730"/>
    <w:rsid w:val="008D5935"/>
    <w:rsid w:val="008E0E46"/>
    <w:rsid w:val="008E32C2"/>
    <w:rsid w:val="008E58A3"/>
    <w:rsid w:val="008E7D56"/>
    <w:rsid w:val="008F1455"/>
    <w:rsid w:val="008F2597"/>
    <w:rsid w:val="008F2F8A"/>
    <w:rsid w:val="008F4E42"/>
    <w:rsid w:val="008F561F"/>
    <w:rsid w:val="008F649A"/>
    <w:rsid w:val="008F663D"/>
    <w:rsid w:val="00906C0C"/>
    <w:rsid w:val="00907AD2"/>
    <w:rsid w:val="009124F2"/>
    <w:rsid w:val="00915860"/>
    <w:rsid w:val="00917C0E"/>
    <w:rsid w:val="00921D85"/>
    <w:rsid w:val="00925B30"/>
    <w:rsid w:val="0092768B"/>
    <w:rsid w:val="009316CC"/>
    <w:rsid w:val="00936C2E"/>
    <w:rsid w:val="00936F09"/>
    <w:rsid w:val="00940A5E"/>
    <w:rsid w:val="00943DC9"/>
    <w:rsid w:val="00945924"/>
    <w:rsid w:val="009464F5"/>
    <w:rsid w:val="00946B6A"/>
    <w:rsid w:val="0094776F"/>
    <w:rsid w:val="00950A26"/>
    <w:rsid w:val="00951A0F"/>
    <w:rsid w:val="00953A54"/>
    <w:rsid w:val="00957E2B"/>
    <w:rsid w:val="00960ED4"/>
    <w:rsid w:val="00962117"/>
    <w:rsid w:val="009624BC"/>
    <w:rsid w:val="00962600"/>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1CB"/>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3A8E"/>
    <w:rsid w:val="009F49F7"/>
    <w:rsid w:val="009F4C42"/>
    <w:rsid w:val="009F4CC7"/>
    <w:rsid w:val="009F5056"/>
    <w:rsid w:val="009F5ED7"/>
    <w:rsid w:val="00A0002E"/>
    <w:rsid w:val="00A002DC"/>
    <w:rsid w:val="00A01E5A"/>
    <w:rsid w:val="00A02B0C"/>
    <w:rsid w:val="00A038CC"/>
    <w:rsid w:val="00A046BE"/>
    <w:rsid w:val="00A0550C"/>
    <w:rsid w:val="00A05F8A"/>
    <w:rsid w:val="00A061AB"/>
    <w:rsid w:val="00A1427D"/>
    <w:rsid w:val="00A143BC"/>
    <w:rsid w:val="00A14774"/>
    <w:rsid w:val="00A17830"/>
    <w:rsid w:val="00A2070C"/>
    <w:rsid w:val="00A24105"/>
    <w:rsid w:val="00A2488D"/>
    <w:rsid w:val="00A25E73"/>
    <w:rsid w:val="00A26CE4"/>
    <w:rsid w:val="00A318FF"/>
    <w:rsid w:val="00A33DF6"/>
    <w:rsid w:val="00A413F7"/>
    <w:rsid w:val="00A42809"/>
    <w:rsid w:val="00A42CEA"/>
    <w:rsid w:val="00A43072"/>
    <w:rsid w:val="00A478E2"/>
    <w:rsid w:val="00A52F74"/>
    <w:rsid w:val="00A541EA"/>
    <w:rsid w:val="00A55D32"/>
    <w:rsid w:val="00A5718A"/>
    <w:rsid w:val="00A64AEE"/>
    <w:rsid w:val="00A6700E"/>
    <w:rsid w:val="00A72F22"/>
    <w:rsid w:val="00A7307A"/>
    <w:rsid w:val="00A742F7"/>
    <w:rsid w:val="00A747E9"/>
    <w:rsid w:val="00A748A6"/>
    <w:rsid w:val="00A769E3"/>
    <w:rsid w:val="00A816FE"/>
    <w:rsid w:val="00A822B1"/>
    <w:rsid w:val="00A84BE1"/>
    <w:rsid w:val="00A854F0"/>
    <w:rsid w:val="00A879A4"/>
    <w:rsid w:val="00A905CA"/>
    <w:rsid w:val="00A92C14"/>
    <w:rsid w:val="00A93320"/>
    <w:rsid w:val="00A94CE2"/>
    <w:rsid w:val="00A97F13"/>
    <w:rsid w:val="00AA021B"/>
    <w:rsid w:val="00AA2F9E"/>
    <w:rsid w:val="00AA6B29"/>
    <w:rsid w:val="00AA771D"/>
    <w:rsid w:val="00AB3DA4"/>
    <w:rsid w:val="00AB6415"/>
    <w:rsid w:val="00AB7662"/>
    <w:rsid w:val="00AB7676"/>
    <w:rsid w:val="00AC1316"/>
    <w:rsid w:val="00AC2900"/>
    <w:rsid w:val="00AC6F63"/>
    <w:rsid w:val="00AC76F5"/>
    <w:rsid w:val="00AD7888"/>
    <w:rsid w:val="00AE20DC"/>
    <w:rsid w:val="00AE308A"/>
    <w:rsid w:val="00AE55CE"/>
    <w:rsid w:val="00AE7A4A"/>
    <w:rsid w:val="00AF2B04"/>
    <w:rsid w:val="00AF532B"/>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2B5F"/>
    <w:rsid w:val="00B4513A"/>
    <w:rsid w:val="00B46BB8"/>
    <w:rsid w:val="00B5119C"/>
    <w:rsid w:val="00B51924"/>
    <w:rsid w:val="00B52A6D"/>
    <w:rsid w:val="00B5315C"/>
    <w:rsid w:val="00B54817"/>
    <w:rsid w:val="00B54A1E"/>
    <w:rsid w:val="00B55767"/>
    <w:rsid w:val="00B5723A"/>
    <w:rsid w:val="00B612E3"/>
    <w:rsid w:val="00B62664"/>
    <w:rsid w:val="00B66037"/>
    <w:rsid w:val="00B66400"/>
    <w:rsid w:val="00B66AC9"/>
    <w:rsid w:val="00B67F7D"/>
    <w:rsid w:val="00B71686"/>
    <w:rsid w:val="00B72BAF"/>
    <w:rsid w:val="00B75DBE"/>
    <w:rsid w:val="00B808A0"/>
    <w:rsid w:val="00B809B9"/>
    <w:rsid w:val="00B81E12"/>
    <w:rsid w:val="00B83204"/>
    <w:rsid w:val="00B83813"/>
    <w:rsid w:val="00B83C81"/>
    <w:rsid w:val="00B83D20"/>
    <w:rsid w:val="00B85B45"/>
    <w:rsid w:val="00B908E1"/>
    <w:rsid w:val="00B92F1E"/>
    <w:rsid w:val="00B92F25"/>
    <w:rsid w:val="00B94D0E"/>
    <w:rsid w:val="00B9615B"/>
    <w:rsid w:val="00B964BA"/>
    <w:rsid w:val="00BA2B41"/>
    <w:rsid w:val="00BA2B82"/>
    <w:rsid w:val="00BA2C43"/>
    <w:rsid w:val="00BA2E8E"/>
    <w:rsid w:val="00BA31B9"/>
    <w:rsid w:val="00BA4C2C"/>
    <w:rsid w:val="00BA512A"/>
    <w:rsid w:val="00BA6EB9"/>
    <w:rsid w:val="00BA75EC"/>
    <w:rsid w:val="00BA7A1C"/>
    <w:rsid w:val="00BB0E9C"/>
    <w:rsid w:val="00BB3C77"/>
    <w:rsid w:val="00BB3FE6"/>
    <w:rsid w:val="00BB4DC2"/>
    <w:rsid w:val="00BB7F99"/>
    <w:rsid w:val="00BC027E"/>
    <w:rsid w:val="00BC73EE"/>
    <w:rsid w:val="00BC74E9"/>
    <w:rsid w:val="00BC775C"/>
    <w:rsid w:val="00BD1D9F"/>
    <w:rsid w:val="00BD2146"/>
    <w:rsid w:val="00BD2427"/>
    <w:rsid w:val="00BD30F9"/>
    <w:rsid w:val="00BD6060"/>
    <w:rsid w:val="00BD7264"/>
    <w:rsid w:val="00BE07FE"/>
    <w:rsid w:val="00BE2319"/>
    <w:rsid w:val="00BE2713"/>
    <w:rsid w:val="00BE4F74"/>
    <w:rsid w:val="00BE5BAE"/>
    <w:rsid w:val="00BE618E"/>
    <w:rsid w:val="00BF25C2"/>
    <w:rsid w:val="00BF6389"/>
    <w:rsid w:val="00C0023D"/>
    <w:rsid w:val="00C024CD"/>
    <w:rsid w:val="00C10998"/>
    <w:rsid w:val="00C1554D"/>
    <w:rsid w:val="00C17699"/>
    <w:rsid w:val="00C2168C"/>
    <w:rsid w:val="00C2337F"/>
    <w:rsid w:val="00C23F04"/>
    <w:rsid w:val="00C30246"/>
    <w:rsid w:val="00C30B51"/>
    <w:rsid w:val="00C3163F"/>
    <w:rsid w:val="00C32156"/>
    <w:rsid w:val="00C342A7"/>
    <w:rsid w:val="00C35F27"/>
    <w:rsid w:val="00C40D31"/>
    <w:rsid w:val="00C41A28"/>
    <w:rsid w:val="00C46154"/>
    <w:rsid w:val="00C463DD"/>
    <w:rsid w:val="00C5582C"/>
    <w:rsid w:val="00C60906"/>
    <w:rsid w:val="00C6118C"/>
    <w:rsid w:val="00C61A09"/>
    <w:rsid w:val="00C6435B"/>
    <w:rsid w:val="00C64C80"/>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A68"/>
    <w:rsid w:val="00CC1B61"/>
    <w:rsid w:val="00CC3511"/>
    <w:rsid w:val="00CC4E3B"/>
    <w:rsid w:val="00CC6C36"/>
    <w:rsid w:val="00CD0AB3"/>
    <w:rsid w:val="00CD403A"/>
    <w:rsid w:val="00CD4433"/>
    <w:rsid w:val="00CD6B2E"/>
    <w:rsid w:val="00CD7454"/>
    <w:rsid w:val="00CE01C0"/>
    <w:rsid w:val="00CE0B4A"/>
    <w:rsid w:val="00CE497F"/>
    <w:rsid w:val="00CE4A8F"/>
    <w:rsid w:val="00CE4B5A"/>
    <w:rsid w:val="00CE4D7C"/>
    <w:rsid w:val="00CE6550"/>
    <w:rsid w:val="00CF2104"/>
    <w:rsid w:val="00CF36F3"/>
    <w:rsid w:val="00CF37F3"/>
    <w:rsid w:val="00CF3CB7"/>
    <w:rsid w:val="00CF5BB0"/>
    <w:rsid w:val="00D008A3"/>
    <w:rsid w:val="00D01E98"/>
    <w:rsid w:val="00D02284"/>
    <w:rsid w:val="00D04BA4"/>
    <w:rsid w:val="00D04E81"/>
    <w:rsid w:val="00D073C6"/>
    <w:rsid w:val="00D121B6"/>
    <w:rsid w:val="00D1389C"/>
    <w:rsid w:val="00D1425B"/>
    <w:rsid w:val="00D164DD"/>
    <w:rsid w:val="00D2031B"/>
    <w:rsid w:val="00D20C42"/>
    <w:rsid w:val="00D25388"/>
    <w:rsid w:val="00D25FE2"/>
    <w:rsid w:val="00D26929"/>
    <w:rsid w:val="00D27576"/>
    <w:rsid w:val="00D30118"/>
    <w:rsid w:val="00D30977"/>
    <w:rsid w:val="00D317BB"/>
    <w:rsid w:val="00D33328"/>
    <w:rsid w:val="00D352CB"/>
    <w:rsid w:val="00D369D8"/>
    <w:rsid w:val="00D40A35"/>
    <w:rsid w:val="00D43252"/>
    <w:rsid w:val="00D45D0A"/>
    <w:rsid w:val="00D46B40"/>
    <w:rsid w:val="00D55857"/>
    <w:rsid w:val="00D60CDC"/>
    <w:rsid w:val="00D6389B"/>
    <w:rsid w:val="00D66BBC"/>
    <w:rsid w:val="00D71B47"/>
    <w:rsid w:val="00D72DE1"/>
    <w:rsid w:val="00D85458"/>
    <w:rsid w:val="00D96269"/>
    <w:rsid w:val="00D978C6"/>
    <w:rsid w:val="00D97FD0"/>
    <w:rsid w:val="00DA3278"/>
    <w:rsid w:val="00DA3C6C"/>
    <w:rsid w:val="00DA5A0F"/>
    <w:rsid w:val="00DA67AD"/>
    <w:rsid w:val="00DB06D2"/>
    <w:rsid w:val="00DB2042"/>
    <w:rsid w:val="00DB2A63"/>
    <w:rsid w:val="00DB4C2A"/>
    <w:rsid w:val="00DB5D0F"/>
    <w:rsid w:val="00DC06C8"/>
    <w:rsid w:val="00DC4C63"/>
    <w:rsid w:val="00DC59B0"/>
    <w:rsid w:val="00DC6021"/>
    <w:rsid w:val="00DC68E5"/>
    <w:rsid w:val="00DD1B54"/>
    <w:rsid w:val="00DD30B2"/>
    <w:rsid w:val="00DD415F"/>
    <w:rsid w:val="00DD56C9"/>
    <w:rsid w:val="00DE32AC"/>
    <w:rsid w:val="00DE3411"/>
    <w:rsid w:val="00DE4439"/>
    <w:rsid w:val="00DE4FE4"/>
    <w:rsid w:val="00DF0592"/>
    <w:rsid w:val="00DF12F7"/>
    <w:rsid w:val="00DF1747"/>
    <w:rsid w:val="00DF3292"/>
    <w:rsid w:val="00DF44B5"/>
    <w:rsid w:val="00DF495E"/>
    <w:rsid w:val="00DF6806"/>
    <w:rsid w:val="00DF73B7"/>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947"/>
    <w:rsid w:val="00E37B82"/>
    <w:rsid w:val="00E37CA8"/>
    <w:rsid w:val="00E41CFE"/>
    <w:rsid w:val="00E43F71"/>
    <w:rsid w:val="00E46597"/>
    <w:rsid w:val="00E472A8"/>
    <w:rsid w:val="00E47898"/>
    <w:rsid w:val="00E53AC3"/>
    <w:rsid w:val="00E55279"/>
    <w:rsid w:val="00E65FE7"/>
    <w:rsid w:val="00E66F5C"/>
    <w:rsid w:val="00E7260F"/>
    <w:rsid w:val="00E751C3"/>
    <w:rsid w:val="00E773CD"/>
    <w:rsid w:val="00E819ED"/>
    <w:rsid w:val="00E842CE"/>
    <w:rsid w:val="00E847C3"/>
    <w:rsid w:val="00E87921"/>
    <w:rsid w:val="00E87D14"/>
    <w:rsid w:val="00E913FD"/>
    <w:rsid w:val="00E92905"/>
    <w:rsid w:val="00E951FE"/>
    <w:rsid w:val="00E96630"/>
    <w:rsid w:val="00E96675"/>
    <w:rsid w:val="00E977C2"/>
    <w:rsid w:val="00EA264E"/>
    <w:rsid w:val="00EA34E5"/>
    <w:rsid w:val="00EA564E"/>
    <w:rsid w:val="00EA6913"/>
    <w:rsid w:val="00EB247C"/>
    <w:rsid w:val="00EB36FE"/>
    <w:rsid w:val="00EB504F"/>
    <w:rsid w:val="00EB6BAC"/>
    <w:rsid w:val="00EC2F56"/>
    <w:rsid w:val="00EC54BA"/>
    <w:rsid w:val="00EC67F7"/>
    <w:rsid w:val="00EC6E76"/>
    <w:rsid w:val="00ED095F"/>
    <w:rsid w:val="00ED3E08"/>
    <w:rsid w:val="00ED5D98"/>
    <w:rsid w:val="00ED621D"/>
    <w:rsid w:val="00ED7A2A"/>
    <w:rsid w:val="00EE17D9"/>
    <w:rsid w:val="00EE1D86"/>
    <w:rsid w:val="00EE2E94"/>
    <w:rsid w:val="00EE5AF8"/>
    <w:rsid w:val="00EE6953"/>
    <w:rsid w:val="00EF0752"/>
    <w:rsid w:val="00EF0C63"/>
    <w:rsid w:val="00EF1D7F"/>
    <w:rsid w:val="00EF6ACF"/>
    <w:rsid w:val="00F03020"/>
    <w:rsid w:val="00F07544"/>
    <w:rsid w:val="00F07C40"/>
    <w:rsid w:val="00F07C8A"/>
    <w:rsid w:val="00F13066"/>
    <w:rsid w:val="00F1366A"/>
    <w:rsid w:val="00F168BE"/>
    <w:rsid w:val="00F20E92"/>
    <w:rsid w:val="00F2154F"/>
    <w:rsid w:val="00F224E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0CC7"/>
    <w:rsid w:val="00F96874"/>
    <w:rsid w:val="00F968DB"/>
    <w:rsid w:val="00F97B4D"/>
    <w:rsid w:val="00FA06F7"/>
    <w:rsid w:val="00FA0FB0"/>
    <w:rsid w:val="00FA1595"/>
    <w:rsid w:val="00FA1BD2"/>
    <w:rsid w:val="00FA2D8B"/>
    <w:rsid w:val="00FA4DE3"/>
    <w:rsid w:val="00FA7758"/>
    <w:rsid w:val="00FB0E8E"/>
    <w:rsid w:val="00FB0F05"/>
    <w:rsid w:val="00FB171A"/>
    <w:rsid w:val="00FB220A"/>
    <w:rsid w:val="00FB4B23"/>
    <w:rsid w:val="00FB58C7"/>
    <w:rsid w:val="00FB782A"/>
    <w:rsid w:val="00FC1918"/>
    <w:rsid w:val="00FC4ADF"/>
    <w:rsid w:val="00FC68B7"/>
    <w:rsid w:val="00FD092D"/>
    <w:rsid w:val="00FD0951"/>
    <w:rsid w:val="00FD0E31"/>
    <w:rsid w:val="00FD1224"/>
    <w:rsid w:val="00FD5786"/>
    <w:rsid w:val="00FD5ECB"/>
    <w:rsid w:val="00FD7BF6"/>
    <w:rsid w:val="00FE0BD6"/>
    <w:rsid w:val="00FE1700"/>
    <w:rsid w:val="00FE2A8B"/>
    <w:rsid w:val="00FE460C"/>
    <w:rsid w:val="00FE78C4"/>
    <w:rsid w:val="00FF1485"/>
    <w:rsid w:val="00FF2020"/>
    <w:rsid w:val="00FF2FF5"/>
    <w:rsid w:val="00FF3E28"/>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8C1DC"/>
  <w15:docId w15:val="{390FAAD0-E8F6-4953-AD6F-C9FFD50E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93C"/>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qFormat/>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Textkrper21">
    <w:name w:val="Textkörper 21"/>
    <w:basedOn w:val="Normal"/>
    <w:rsid w:val="00E472A8"/>
    <w:pPr>
      <w:widowControl w:val="0"/>
      <w:suppressAutoHyphens w:val="0"/>
      <w:overflowPunct w:val="0"/>
      <w:autoSpaceDE w:val="0"/>
      <w:autoSpaceDN w:val="0"/>
      <w:adjustRightInd w:val="0"/>
      <w:spacing w:line="220" w:lineRule="exact"/>
      <w:ind w:left="1701" w:hanging="566"/>
      <w:jc w:val="both"/>
      <w:textAlignment w:val="baseline"/>
    </w:pPr>
    <w:rPr>
      <w:rFonts w:ascii="Arial" w:hAnsi="Arial"/>
      <w:snapToGrid/>
      <w:lang w:val="de-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4F83-F473-44A0-8BE8-273A0D46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783</Words>
  <Characters>4465</Characters>
  <Application>Microsoft Office Word</Application>
  <DocSecurity>4</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2019-11-19T10:39:00Z</cp:lastPrinted>
  <dcterms:created xsi:type="dcterms:W3CDTF">2019-11-19T14:54:00Z</dcterms:created>
  <dcterms:modified xsi:type="dcterms:W3CDTF">2019-11-19T14:54:00Z</dcterms:modified>
</cp:coreProperties>
</file>