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C9C1" w14:textId="40DFC0B9" w:rsidR="00105AC8" w:rsidRPr="007B3FBC" w:rsidRDefault="00105AC8" w:rsidP="00105AC8">
      <w:pPr>
        <w:widowControl/>
        <w:overflowPunct/>
        <w:autoSpaceDE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7B3FBC">
        <w:rPr>
          <w:noProof/>
        </w:rPr>
        <w:drawing>
          <wp:anchor distT="0" distB="0" distL="114300" distR="114300" simplePos="0" relativeHeight="251661312" behindDoc="0" locked="0" layoutInCell="1" allowOverlap="1" wp14:anchorId="761923F6" wp14:editId="3D859CF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FBC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E1092F">
        <w:rPr>
          <w:rFonts w:ascii="Arial" w:eastAsia="Arial" w:hAnsi="Arial" w:cs="Arial"/>
          <w:bCs/>
          <w:szCs w:val="24"/>
          <w:lang w:val="en-GB" w:eastAsia="de-DE"/>
        </w:rPr>
        <w:t>4</w:t>
      </w:r>
    </w:p>
    <w:p w14:paraId="2F0DC842" w14:textId="77777777" w:rsidR="00105AC8" w:rsidRPr="007B3FBC" w:rsidRDefault="00105AC8" w:rsidP="00105AC8">
      <w:pPr>
        <w:widowControl/>
        <w:tabs>
          <w:tab w:val="left" w:pos="5670"/>
        </w:tabs>
        <w:overflowPunct/>
        <w:autoSpaceDE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B3FBC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EC848F8" w14:textId="32AAB92D" w:rsidR="00105AC8" w:rsidRPr="007B3FBC" w:rsidRDefault="00E1092F" w:rsidP="00105AC8">
      <w:pPr>
        <w:widowControl/>
        <w:tabs>
          <w:tab w:val="right" w:pos="3856"/>
          <w:tab w:val="left" w:pos="5670"/>
        </w:tabs>
        <w:overflowPunct/>
        <w:autoSpaceDE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7. November</w:t>
      </w:r>
      <w:r w:rsidR="00105AC8" w:rsidRPr="007B3FBC">
        <w:rPr>
          <w:rFonts w:ascii="Arial" w:eastAsia="Arial" w:hAnsi="Arial" w:cs="Arial"/>
          <w:szCs w:val="24"/>
          <w:lang w:eastAsia="de-DE"/>
        </w:rPr>
        <w:t xml:space="preserve"> 2019</w:t>
      </w:r>
    </w:p>
    <w:p w14:paraId="24A42664" w14:textId="77777777" w:rsidR="00105AC8" w:rsidRPr="007B3FBC" w:rsidRDefault="00105AC8" w:rsidP="00105AC8">
      <w:pPr>
        <w:widowControl/>
        <w:tabs>
          <w:tab w:val="right" w:pos="3856"/>
          <w:tab w:val="left" w:pos="5670"/>
        </w:tabs>
        <w:overflowPunct/>
        <w:autoSpaceDE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7B3FBC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7B3FBC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14:paraId="48618B11" w14:textId="77777777" w:rsidR="00105AC8" w:rsidRPr="007B3FBC" w:rsidRDefault="00105AC8" w:rsidP="00105AC8">
      <w:pPr>
        <w:widowControl/>
        <w:overflowPunct/>
        <w:autoSpaceDE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120E29E" w14:textId="77777777" w:rsidR="00105AC8" w:rsidRPr="007B3FBC" w:rsidRDefault="00105AC8" w:rsidP="00105AC8">
      <w:pPr>
        <w:widowControl/>
        <w:overflowPunct/>
        <w:autoSpaceDE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5A2A043" w14:textId="77777777" w:rsidR="00105AC8" w:rsidRPr="007B3FBC" w:rsidRDefault="00105AC8" w:rsidP="00105AC8">
      <w:pPr>
        <w:tabs>
          <w:tab w:val="left" w:pos="2977"/>
        </w:tabs>
        <w:ind w:left="3960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0AEB1484" w14:textId="77777777" w:rsidR="00105AC8" w:rsidRPr="007B3FBC" w:rsidRDefault="00105AC8" w:rsidP="00105AC8">
      <w:pPr>
        <w:widowControl/>
        <w:tabs>
          <w:tab w:val="left" w:pos="2977"/>
        </w:tabs>
        <w:overflowPunct/>
        <w:autoSpaceDE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B3FBC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7B3FBC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7B3FBC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777ECE30" w14:textId="77777777" w:rsidR="00105AC8" w:rsidRPr="007B3FBC" w:rsidRDefault="00105AC8" w:rsidP="00105AC8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7B3FBC">
        <w:rPr>
          <w:rFonts w:ascii="Arial" w:hAnsi="Arial"/>
          <w:sz w:val="16"/>
          <w:szCs w:val="24"/>
        </w:rPr>
        <w:t>(36. Tagung, Genf, 27. - 31. Januar 2020)</w:t>
      </w:r>
    </w:p>
    <w:p w14:paraId="56B8F728" w14:textId="16C17BE2" w:rsidR="00105AC8" w:rsidRPr="007B3FBC" w:rsidRDefault="00105AC8" w:rsidP="00105AC8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B3FBC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E1092F">
        <w:rPr>
          <w:rFonts w:ascii="Arial" w:hAnsi="Arial" w:cs="Arial"/>
          <w:sz w:val="16"/>
          <w:szCs w:val="16"/>
          <w:lang w:eastAsia="en-US"/>
        </w:rPr>
        <w:t>5 b)</w:t>
      </w:r>
      <w:r w:rsidRPr="007B3FBC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10EE8CC8" w14:textId="77777777" w:rsidR="00105AC8" w:rsidRPr="007B3FBC" w:rsidRDefault="00105AC8" w:rsidP="00105AC8">
      <w:pPr>
        <w:tabs>
          <w:tab w:val="left" w:pos="2977"/>
        </w:tabs>
        <w:ind w:left="3960" w:firstLine="9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7B3FBC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2A9B8091" w14:textId="77777777" w:rsidR="00105AC8" w:rsidRPr="007B3FBC" w:rsidRDefault="00105AC8" w:rsidP="00105AC8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A9FFF16" w14:textId="77777777" w:rsidR="00105AC8" w:rsidRPr="007B3FBC" w:rsidRDefault="00105AC8" w:rsidP="00105AC8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5709C29C" w14:textId="26B9AB8E" w:rsidR="00105AC8" w:rsidRPr="007B3FBC" w:rsidRDefault="00105AC8" w:rsidP="00105AC8">
      <w:pPr>
        <w:widowControl/>
        <w:tabs>
          <w:tab w:val="left" w:pos="708"/>
          <w:tab w:val="right" w:pos="851"/>
        </w:tabs>
        <w:suppressAutoHyphens/>
        <w:overflowPunct/>
        <w:autoSpaceDE/>
        <w:autoSpaceDN/>
        <w:adjustRightInd/>
        <w:snapToGrid w:val="0"/>
        <w:ind w:left="567" w:firstLine="0"/>
        <w:textAlignment w:val="auto"/>
        <w:rPr>
          <w:b/>
          <w:bCs/>
          <w:sz w:val="28"/>
          <w:szCs w:val="24"/>
        </w:rPr>
      </w:pPr>
      <w:r w:rsidRPr="007B3FBC">
        <w:rPr>
          <w:b/>
          <w:bCs/>
          <w:sz w:val="28"/>
          <w:szCs w:val="24"/>
        </w:rPr>
        <w:t>7.2 ADN – Platzhalter in der Gliederung</w:t>
      </w:r>
    </w:p>
    <w:p w14:paraId="2C7BCFC9" w14:textId="77777777" w:rsidR="00105AC8" w:rsidRPr="00105AC8" w:rsidRDefault="00105AC8" w:rsidP="00105AC8">
      <w:pPr>
        <w:keepNext/>
        <w:keepLines/>
        <w:widowControl/>
        <w:suppressAutoHyphens/>
        <w:overflowPunct/>
        <w:autoSpaceDE/>
        <w:adjustRightInd/>
        <w:snapToGrid w:val="0"/>
        <w:spacing w:before="360" w:after="240" w:line="270" w:lineRule="exact"/>
        <w:ind w:left="567" w:right="567" w:firstLine="0"/>
        <w:jc w:val="left"/>
        <w:textAlignment w:val="auto"/>
        <w:rPr>
          <w:b/>
          <w:sz w:val="24"/>
        </w:rPr>
      </w:pPr>
      <w:r w:rsidRPr="007B3FBC">
        <w:rPr>
          <w:b/>
          <w:sz w:val="24"/>
        </w:rPr>
        <w:t>Vorgelegt von Deutschland</w:t>
      </w:r>
      <w:r w:rsidRPr="007B3FBC">
        <w:rPr>
          <w:b/>
          <w:sz w:val="18"/>
          <w:vertAlign w:val="superscript"/>
        </w:rPr>
        <w:footnoteReference w:id="1"/>
      </w:r>
      <w:r w:rsidRPr="007B3FBC">
        <w:rPr>
          <w:b/>
          <w:sz w:val="18"/>
          <w:vertAlign w:val="superscript"/>
        </w:rPr>
        <w:t>,</w:t>
      </w:r>
      <w:r w:rsidRPr="007B3FBC">
        <w:rPr>
          <w:b/>
          <w:sz w:val="18"/>
          <w:vertAlign w:val="superscript"/>
        </w:rPr>
        <w:footnoteReference w:id="2"/>
      </w:r>
    </w:p>
    <w:p w14:paraId="78B9FB92" w14:textId="77777777" w:rsidR="009C033F" w:rsidRPr="009C033F" w:rsidRDefault="009C033F" w:rsidP="009C033F"/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E1092F" w:rsidRPr="00E1092F" w14:paraId="08DC6A04" w14:textId="77777777" w:rsidTr="00CF4E51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1A5D5040" w14:textId="77777777" w:rsidR="00E1092F" w:rsidRPr="00E1092F" w:rsidRDefault="00E1092F" w:rsidP="00E1092F">
            <w:pPr>
              <w:widowControl/>
              <w:suppressAutoHyphens/>
              <w:kinsoku w:val="0"/>
              <w:snapToGrid w:val="0"/>
              <w:ind w:left="0" w:firstLine="0"/>
              <w:jc w:val="left"/>
              <w:textAlignment w:val="auto"/>
              <w:rPr>
                <w:lang w:val="fr-CH" w:eastAsia="zh-CN"/>
              </w:rPr>
            </w:pPr>
          </w:p>
        </w:tc>
      </w:tr>
      <w:tr w:rsidR="00E1092F" w:rsidRPr="00E1092F" w14:paraId="497A3A99" w14:textId="77777777" w:rsidTr="00CF4E51">
        <w:trPr>
          <w:trHeight w:val="340"/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ADBC8DD" w14:textId="510B5B1A" w:rsidR="00E1092F" w:rsidRPr="00E1092F" w:rsidRDefault="00E1092F" w:rsidP="00E1092F">
            <w:pPr>
              <w:widowControl/>
              <w:suppressAutoHyphens/>
              <w:kinsoku w:val="0"/>
              <w:snapToGrid w:val="0"/>
              <w:spacing w:line="240" w:lineRule="atLeast"/>
              <w:ind w:left="0" w:firstLine="0"/>
              <w:jc w:val="left"/>
              <w:textAlignment w:val="auto"/>
              <w:rPr>
                <w:iCs/>
                <w:szCs w:val="18"/>
                <w:lang w:val="fr-FR" w:eastAsia="zh-CN"/>
              </w:rPr>
            </w:pPr>
            <w:proofErr w:type="spellStart"/>
            <w:r>
              <w:rPr>
                <w:u w:val="single"/>
                <w:lang w:val="fr-FR" w:eastAsia="zh-CN"/>
              </w:rPr>
              <w:t>Verbundene</w:t>
            </w:r>
            <w:proofErr w:type="spellEnd"/>
            <w:r>
              <w:rPr>
                <w:u w:val="single"/>
                <w:lang w:val="fr-FR" w:eastAsia="zh-CN"/>
              </w:rPr>
              <w:t xml:space="preserve"> </w:t>
            </w:r>
            <w:proofErr w:type="spellStart"/>
            <w:proofErr w:type="gramStart"/>
            <w:r>
              <w:rPr>
                <w:u w:val="single"/>
                <w:lang w:val="fr-FR" w:eastAsia="zh-CN"/>
              </w:rPr>
              <w:t>Dokumente</w:t>
            </w:r>
            <w:proofErr w:type="spellEnd"/>
            <w:r w:rsidRPr="00E1092F">
              <w:rPr>
                <w:lang w:val="fr-FR" w:eastAsia="zh-CN"/>
              </w:rPr>
              <w:t>:</w:t>
            </w:r>
            <w:proofErr w:type="gramEnd"/>
            <w:r w:rsidRPr="00E1092F">
              <w:rPr>
                <w:lang w:val="fr-FR" w:eastAsia="zh-CN"/>
              </w:rPr>
              <w:tab/>
            </w:r>
            <w:proofErr w:type="spellStart"/>
            <w:r>
              <w:rPr>
                <w:iCs/>
                <w:szCs w:val="18"/>
                <w:lang w:val="fr-FR" w:eastAsia="zh-CN"/>
              </w:rPr>
              <w:t>keine</w:t>
            </w:r>
            <w:proofErr w:type="spellEnd"/>
          </w:p>
          <w:p w14:paraId="2CB57C9C" w14:textId="77777777" w:rsidR="00E1092F" w:rsidRPr="00E1092F" w:rsidRDefault="00E1092F" w:rsidP="00E1092F">
            <w:pPr>
              <w:widowControl/>
              <w:suppressAutoHyphens/>
              <w:kinsoku w:val="0"/>
              <w:snapToGrid w:val="0"/>
              <w:spacing w:after="120" w:line="240" w:lineRule="atLeast"/>
              <w:ind w:left="0" w:firstLine="0"/>
              <w:textAlignment w:val="auto"/>
              <w:rPr>
                <w:lang w:val="fr-CH" w:eastAsia="zh-CN"/>
              </w:rPr>
            </w:pPr>
          </w:p>
        </w:tc>
      </w:tr>
      <w:tr w:rsidR="00E1092F" w:rsidRPr="00E1092F" w14:paraId="79E5DC1C" w14:textId="77777777" w:rsidTr="00CF4E51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126D5D2" w14:textId="77777777" w:rsidR="00E1092F" w:rsidRPr="00E1092F" w:rsidRDefault="00E1092F" w:rsidP="00E1092F">
            <w:pPr>
              <w:widowControl/>
              <w:suppressAutoHyphens/>
              <w:kinsoku w:val="0"/>
              <w:snapToGrid w:val="0"/>
              <w:ind w:left="0" w:firstLine="0"/>
              <w:jc w:val="left"/>
              <w:textAlignment w:val="auto"/>
              <w:rPr>
                <w:lang w:val="fr-CH" w:eastAsia="zh-CN"/>
              </w:rPr>
            </w:pPr>
          </w:p>
        </w:tc>
      </w:tr>
    </w:tbl>
    <w:p w14:paraId="2555DB5A" w14:textId="3BB2D9AD" w:rsidR="009C033F" w:rsidRDefault="009C033F" w:rsidP="009C033F"/>
    <w:p w14:paraId="57558488" w14:textId="77777777" w:rsidR="00E1092F" w:rsidRPr="00B643CD" w:rsidRDefault="00E1092F" w:rsidP="009C033F"/>
    <w:p w14:paraId="69CCC25A" w14:textId="54124CB4" w:rsidR="00277F70" w:rsidRDefault="00277F7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B041A6">
        <w:rPr>
          <w:b/>
          <w:sz w:val="24"/>
          <w:szCs w:val="18"/>
        </w:rPr>
        <w:tab/>
      </w:r>
      <w:r>
        <w:rPr>
          <w:b/>
          <w:sz w:val="24"/>
          <w:szCs w:val="18"/>
        </w:rPr>
        <w:t>Einleitung</w:t>
      </w:r>
    </w:p>
    <w:p w14:paraId="6F48F728" w14:textId="77777777" w:rsidR="009C033F" w:rsidRPr="009C033F" w:rsidRDefault="009C033F" w:rsidP="009C033F"/>
    <w:p w14:paraId="5D3EB6CF" w14:textId="77777777" w:rsidR="00A505CB" w:rsidRDefault="00CF1246" w:rsidP="00105AC8">
      <w:pPr>
        <w:tabs>
          <w:tab w:val="left" w:pos="567"/>
        </w:tabs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1.</w:t>
      </w:r>
      <w:r>
        <w:rPr>
          <w:iCs/>
          <w:szCs w:val="18"/>
        </w:rPr>
        <w:tab/>
      </w:r>
      <w:r w:rsidR="005B550F">
        <w:rPr>
          <w:iCs/>
          <w:szCs w:val="18"/>
        </w:rPr>
        <w:t xml:space="preserve">Deutschland </w:t>
      </w:r>
      <w:r w:rsidR="00065D1F">
        <w:rPr>
          <w:iCs/>
          <w:szCs w:val="18"/>
        </w:rPr>
        <w:t>ist d</w:t>
      </w:r>
      <w:r w:rsidR="00673B71">
        <w:rPr>
          <w:iCs/>
          <w:szCs w:val="18"/>
        </w:rPr>
        <w:t xml:space="preserve">er Meinung, dass in den Kapiteln </w:t>
      </w:r>
      <w:r w:rsidR="00065D1F">
        <w:rPr>
          <w:iCs/>
          <w:szCs w:val="18"/>
        </w:rPr>
        <w:t>7.1 und 7.2 bei der Gliederung der Vorschriften viele überflüssige Platzhalter für nicht vorhandene Vorschriften verwendet werden.</w:t>
      </w:r>
    </w:p>
    <w:p w14:paraId="49F81803" w14:textId="77777777" w:rsidR="00065D1F" w:rsidRDefault="00065D1F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14:paraId="209D2F4E" w14:textId="77777777" w:rsidR="009D00A2" w:rsidRDefault="009D00A2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szCs w:val="18"/>
        </w:rPr>
      </w:pPr>
      <w:r>
        <w:rPr>
          <w:b/>
          <w:sz w:val="24"/>
          <w:szCs w:val="18"/>
        </w:rPr>
        <w:br w:type="page"/>
      </w:r>
    </w:p>
    <w:p w14:paraId="4DBE0BBF" w14:textId="7405E132" w:rsidR="00277F70" w:rsidRPr="00146BEF" w:rsidRDefault="00277F7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146BEF">
        <w:rPr>
          <w:b/>
          <w:sz w:val="24"/>
          <w:szCs w:val="18"/>
        </w:rPr>
        <w:lastRenderedPageBreak/>
        <w:t>I.</w:t>
      </w:r>
      <w:r w:rsidRPr="00146BEF">
        <w:rPr>
          <w:b/>
          <w:sz w:val="24"/>
          <w:szCs w:val="18"/>
        </w:rPr>
        <w:tab/>
      </w:r>
      <w:r w:rsidR="00D07C53">
        <w:rPr>
          <w:b/>
          <w:sz w:val="24"/>
          <w:szCs w:val="18"/>
        </w:rPr>
        <w:t>Antrag</w:t>
      </w:r>
    </w:p>
    <w:p w14:paraId="0ED5845E" w14:textId="77777777" w:rsidR="00277F70" w:rsidRDefault="00277F70" w:rsidP="0009215A"/>
    <w:p w14:paraId="3043C5CB" w14:textId="77777777" w:rsidR="00065D1F" w:rsidRDefault="002D2881" w:rsidP="00105AC8">
      <w:pPr>
        <w:tabs>
          <w:tab w:val="left" w:pos="567"/>
        </w:tabs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2</w:t>
      </w:r>
      <w:r w:rsidR="001B653B">
        <w:rPr>
          <w:iCs/>
          <w:szCs w:val="18"/>
        </w:rPr>
        <w:t>.</w:t>
      </w:r>
      <w:r w:rsidR="001B653B">
        <w:rPr>
          <w:iCs/>
          <w:szCs w:val="18"/>
        </w:rPr>
        <w:tab/>
      </w:r>
      <w:r w:rsidR="001B653B" w:rsidRPr="00147C99">
        <w:rPr>
          <w:iCs/>
          <w:szCs w:val="18"/>
        </w:rPr>
        <w:t xml:space="preserve">In </w:t>
      </w:r>
      <w:r w:rsidR="00065D1F">
        <w:rPr>
          <w:iCs/>
          <w:szCs w:val="18"/>
        </w:rPr>
        <w:t>Kapitel 7.1 die folgenden Gliederungspunkte ersatzlos streichen:</w:t>
      </w:r>
    </w:p>
    <w:p w14:paraId="3307C6B4" w14:textId="77777777" w:rsidR="00065D1F" w:rsidRDefault="00065D1F" w:rsidP="002B58BD">
      <w:pPr>
        <w:spacing w:line="240" w:lineRule="atLeast"/>
        <w:ind w:left="0" w:firstLine="0"/>
        <w:rPr>
          <w:iCs/>
          <w:szCs w:val="1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157"/>
      </w:tblGrid>
      <w:tr w:rsidR="00D7308C" w14:paraId="337A500E" w14:textId="77777777" w:rsidTr="00461E49">
        <w:tc>
          <w:tcPr>
            <w:tcW w:w="3789" w:type="dxa"/>
          </w:tcPr>
          <w:p w14:paraId="4C5EA595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7.1.0.2 –</w:t>
            </w:r>
          </w:p>
          <w:p w14:paraId="660315D3" w14:textId="77777777" w:rsidR="00D7308C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7.1.0.99</w:t>
            </w:r>
            <w:r w:rsidRPr="002B58BD">
              <w:rPr>
                <w:iCs/>
                <w:szCs w:val="18"/>
              </w:rPr>
              <w:tab/>
              <w:t xml:space="preserve">(bleibt offen) </w:t>
            </w:r>
          </w:p>
          <w:p w14:paraId="1F69318C" w14:textId="77777777" w:rsidR="00D7308C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219E7EEF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7.1.1.22 –</w:t>
            </w:r>
          </w:p>
          <w:p w14:paraId="58785DB5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7.1.1.99</w:t>
            </w:r>
            <w:r w:rsidRPr="002B58BD">
              <w:rPr>
                <w:iCs/>
                <w:szCs w:val="18"/>
              </w:rPr>
              <w:tab/>
              <w:t>(bleibt offen)</w:t>
            </w:r>
          </w:p>
          <w:p w14:paraId="1CAFBC27" w14:textId="77777777" w:rsidR="00D7308C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1CD1DE04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7.1.2.20 –</w:t>
            </w:r>
          </w:p>
          <w:p w14:paraId="3A3EFB9F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7.1.2.99</w:t>
            </w:r>
            <w:r w:rsidRPr="002B58BD">
              <w:rPr>
                <w:iCs/>
                <w:szCs w:val="18"/>
              </w:rPr>
              <w:tab/>
              <w:t>(bleibt offen)</w:t>
            </w:r>
          </w:p>
          <w:p w14:paraId="1D47D722" w14:textId="77777777" w:rsidR="00D7308C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6814FB0E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7.1.3.71 –</w:t>
            </w:r>
          </w:p>
          <w:p w14:paraId="07F041C6" w14:textId="77777777" w:rsidR="00D7308C" w:rsidRDefault="00D7308C" w:rsidP="00461E49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7.1.3.99</w:t>
            </w:r>
            <w:r w:rsidRPr="002B58BD">
              <w:rPr>
                <w:iCs/>
                <w:szCs w:val="18"/>
              </w:rPr>
              <w:tab/>
              <w:t>(bleibt offen)</w:t>
            </w:r>
          </w:p>
        </w:tc>
        <w:tc>
          <w:tcPr>
            <w:tcW w:w="3157" w:type="dxa"/>
          </w:tcPr>
          <w:p w14:paraId="2717FBCF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7.1.4.78 –</w:t>
            </w:r>
          </w:p>
          <w:p w14:paraId="5E23F47C" w14:textId="77777777" w:rsidR="00D7308C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7.1.4.99</w:t>
            </w:r>
            <w:r w:rsidRPr="002B58BD">
              <w:rPr>
                <w:iCs/>
                <w:szCs w:val="18"/>
              </w:rPr>
              <w:tab/>
              <w:t>(bleibt offen)</w:t>
            </w:r>
          </w:p>
          <w:p w14:paraId="24673368" w14:textId="77777777" w:rsidR="00D7308C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262BE803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7.1.5.9 –</w:t>
            </w:r>
          </w:p>
          <w:p w14:paraId="7D707CA6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7.1.5.99</w:t>
            </w:r>
            <w:r w:rsidRPr="002B58BD">
              <w:rPr>
                <w:iCs/>
                <w:szCs w:val="18"/>
              </w:rPr>
              <w:tab/>
              <w:t>(bleibt offen)</w:t>
            </w:r>
          </w:p>
          <w:p w14:paraId="5F6AEA08" w14:textId="77777777" w:rsidR="00D7308C" w:rsidRDefault="00D7308C" w:rsidP="00D7308C">
            <w:pPr>
              <w:spacing w:line="240" w:lineRule="atLeast"/>
              <w:ind w:left="0" w:firstLine="0"/>
              <w:rPr>
                <w:iCs/>
                <w:szCs w:val="18"/>
              </w:rPr>
            </w:pPr>
          </w:p>
          <w:p w14:paraId="23A12D51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7.1.6.17 –</w:t>
            </w:r>
          </w:p>
          <w:p w14:paraId="7954524A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>7.1.6.99</w:t>
            </w:r>
            <w:r w:rsidRPr="002B58BD">
              <w:rPr>
                <w:iCs/>
                <w:szCs w:val="18"/>
              </w:rPr>
              <w:tab/>
              <w:t>(bleibt offen)</w:t>
            </w:r>
          </w:p>
          <w:p w14:paraId="32E5E73B" w14:textId="77777777" w:rsidR="00D7308C" w:rsidRPr="002B58BD" w:rsidRDefault="00D7308C" w:rsidP="00D7308C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654D8324" w14:textId="2A857CC8" w:rsidR="00105AC8" w:rsidRDefault="00D7308C" w:rsidP="00461E49">
            <w:pPr>
              <w:spacing w:line="240" w:lineRule="atLeast"/>
              <w:ind w:left="708" w:firstLine="0"/>
              <w:jc w:val="left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 xml:space="preserve">7.1.7.5 </w:t>
            </w:r>
            <w:r w:rsidR="00105AC8">
              <w:rPr>
                <w:iCs/>
                <w:szCs w:val="18"/>
              </w:rPr>
              <w:t>–</w:t>
            </w:r>
          </w:p>
          <w:p w14:paraId="38E49023" w14:textId="44B3A829" w:rsidR="00D7308C" w:rsidRDefault="00D7308C" w:rsidP="00461E49">
            <w:pPr>
              <w:spacing w:line="240" w:lineRule="atLeast"/>
              <w:ind w:left="708" w:firstLine="0"/>
              <w:jc w:val="left"/>
              <w:rPr>
                <w:iCs/>
                <w:szCs w:val="18"/>
              </w:rPr>
            </w:pPr>
            <w:r w:rsidRPr="002B58BD">
              <w:rPr>
                <w:iCs/>
                <w:szCs w:val="18"/>
              </w:rPr>
              <w:t xml:space="preserve">7.1.9.99 </w:t>
            </w:r>
            <w:r w:rsidRPr="002B58BD">
              <w:rPr>
                <w:iCs/>
                <w:szCs w:val="18"/>
              </w:rPr>
              <w:tab/>
              <w:t>(bleibt offen)</w:t>
            </w:r>
          </w:p>
        </w:tc>
      </w:tr>
    </w:tbl>
    <w:p w14:paraId="765DEB8B" w14:textId="77777777" w:rsidR="00D7308C" w:rsidRDefault="00D7308C" w:rsidP="002B58BD">
      <w:pPr>
        <w:spacing w:line="240" w:lineRule="atLeast"/>
        <w:ind w:left="0" w:firstLine="0"/>
        <w:rPr>
          <w:iCs/>
          <w:szCs w:val="18"/>
        </w:rPr>
      </w:pPr>
    </w:p>
    <w:p w14:paraId="17CFC439" w14:textId="492C8BCB" w:rsidR="00510ECE" w:rsidRDefault="00510EC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iCs/>
          <w:szCs w:val="18"/>
        </w:rPr>
      </w:pPr>
    </w:p>
    <w:p w14:paraId="18A772B6" w14:textId="77777777" w:rsidR="00510ECE" w:rsidRDefault="00510ECE" w:rsidP="00105AC8">
      <w:pPr>
        <w:tabs>
          <w:tab w:val="left" w:pos="567"/>
        </w:tabs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3.</w:t>
      </w:r>
      <w:r>
        <w:rPr>
          <w:iCs/>
          <w:szCs w:val="18"/>
        </w:rPr>
        <w:tab/>
      </w:r>
      <w:r w:rsidRPr="00147C99">
        <w:rPr>
          <w:iCs/>
          <w:szCs w:val="18"/>
        </w:rPr>
        <w:t xml:space="preserve">In </w:t>
      </w:r>
      <w:r>
        <w:rPr>
          <w:iCs/>
          <w:szCs w:val="18"/>
        </w:rPr>
        <w:t>Kapitel 7.2 die folgenden Gliederungspunkte ersatzlos streichen:</w:t>
      </w:r>
    </w:p>
    <w:p w14:paraId="6AE865D7" w14:textId="77777777" w:rsidR="00510ECE" w:rsidRDefault="00510ECE" w:rsidP="00510ECE">
      <w:pPr>
        <w:spacing w:line="240" w:lineRule="atLeast"/>
        <w:ind w:left="0" w:firstLine="0"/>
        <w:rPr>
          <w:iCs/>
          <w:szCs w:val="1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157"/>
      </w:tblGrid>
      <w:tr w:rsidR="00510ECE" w14:paraId="62E01634" w14:textId="77777777" w:rsidTr="00E85BF0">
        <w:tc>
          <w:tcPr>
            <w:tcW w:w="3789" w:type="dxa"/>
          </w:tcPr>
          <w:p w14:paraId="7097CC02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7.2.0.2 –</w:t>
            </w:r>
          </w:p>
          <w:p w14:paraId="0A7A5FF1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7.2.0.99</w:t>
            </w:r>
            <w:r w:rsidRPr="00510ECE">
              <w:rPr>
                <w:iCs/>
                <w:szCs w:val="18"/>
              </w:rPr>
              <w:tab/>
              <w:t>(bleibt offen)</w:t>
            </w:r>
          </w:p>
          <w:p w14:paraId="13BF53BB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2DFBE2BC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7.2.1.22 –</w:t>
            </w:r>
          </w:p>
          <w:p w14:paraId="333609CF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7.2.1.99</w:t>
            </w:r>
            <w:r w:rsidRPr="00510ECE">
              <w:rPr>
                <w:iCs/>
                <w:szCs w:val="18"/>
              </w:rPr>
              <w:tab/>
              <w:t>(bleibt offen)</w:t>
            </w:r>
          </w:p>
          <w:p w14:paraId="3B2316ED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4C335BF0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7.2.2.23 –</w:t>
            </w:r>
          </w:p>
          <w:p w14:paraId="695AD7DB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7.2.2.99</w:t>
            </w:r>
            <w:r w:rsidRPr="00510ECE">
              <w:rPr>
                <w:iCs/>
                <w:szCs w:val="18"/>
              </w:rPr>
              <w:tab/>
              <w:t>(bleibt offen)</w:t>
            </w:r>
          </w:p>
          <w:p w14:paraId="5D17EC4F" w14:textId="77777777" w:rsidR="00081C2E" w:rsidRDefault="00081C2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79D18749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7.2.3.52 –</w:t>
            </w:r>
          </w:p>
          <w:p w14:paraId="763FEDA2" w14:textId="77777777" w:rsid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7.2.3.99</w:t>
            </w:r>
            <w:r w:rsidRPr="00510ECE">
              <w:rPr>
                <w:iCs/>
                <w:szCs w:val="18"/>
              </w:rPr>
              <w:tab/>
              <w:t>(bleibt offen)</w:t>
            </w:r>
          </w:p>
        </w:tc>
        <w:tc>
          <w:tcPr>
            <w:tcW w:w="3157" w:type="dxa"/>
          </w:tcPr>
          <w:p w14:paraId="0D8C5245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7.2.4.78 –</w:t>
            </w:r>
          </w:p>
          <w:p w14:paraId="5B3CE2A1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7.2.4.99</w:t>
            </w:r>
            <w:r w:rsidRPr="00510ECE">
              <w:rPr>
                <w:iCs/>
                <w:szCs w:val="18"/>
              </w:rPr>
              <w:tab/>
              <w:t>(bleibt offen)</w:t>
            </w:r>
          </w:p>
          <w:p w14:paraId="49CF11DB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27ECD075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7.2.5.8.2</w:t>
            </w:r>
            <w:r w:rsidRPr="00510ECE">
              <w:rPr>
                <w:iCs/>
                <w:szCs w:val="18"/>
              </w:rPr>
              <w:tab/>
            </w:r>
            <w:r w:rsidR="00673B71">
              <w:rPr>
                <w:iCs/>
                <w:szCs w:val="18"/>
              </w:rPr>
              <w:t xml:space="preserve"> </w:t>
            </w:r>
            <w:r w:rsidRPr="00510ECE">
              <w:rPr>
                <w:iCs/>
                <w:szCs w:val="18"/>
              </w:rPr>
              <w:t>(gestrichen)</w:t>
            </w:r>
          </w:p>
          <w:p w14:paraId="4305E06F" w14:textId="77777777" w:rsid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537FEA8C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7.2.5.8.3</w:t>
            </w:r>
            <w:r w:rsidRPr="00510ECE">
              <w:rPr>
                <w:iCs/>
                <w:szCs w:val="18"/>
              </w:rPr>
              <w:tab/>
            </w:r>
            <w:r w:rsidR="00673B71">
              <w:rPr>
                <w:iCs/>
                <w:szCs w:val="18"/>
              </w:rPr>
              <w:t xml:space="preserve"> </w:t>
            </w:r>
            <w:r w:rsidRPr="00510ECE">
              <w:rPr>
                <w:iCs/>
                <w:szCs w:val="18"/>
              </w:rPr>
              <w:t>(gestrichen)</w:t>
            </w:r>
          </w:p>
          <w:p w14:paraId="6D55F019" w14:textId="77777777" w:rsid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14E8D6DC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7.2.5.8.4</w:t>
            </w:r>
            <w:r w:rsidR="00673B71">
              <w:rPr>
                <w:iCs/>
                <w:szCs w:val="18"/>
              </w:rPr>
              <w:t xml:space="preserve"> </w:t>
            </w:r>
            <w:r w:rsidRPr="00510ECE">
              <w:rPr>
                <w:iCs/>
                <w:szCs w:val="18"/>
              </w:rPr>
              <w:t>(gestrichen)</w:t>
            </w:r>
          </w:p>
          <w:p w14:paraId="43877F6D" w14:textId="77777777" w:rsid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</w:p>
          <w:p w14:paraId="403059B4" w14:textId="77777777" w:rsidR="00510ECE" w:rsidRP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7.2.5.9 –</w:t>
            </w:r>
          </w:p>
          <w:p w14:paraId="19EE37D1" w14:textId="77777777" w:rsidR="00510ECE" w:rsidRDefault="00510ECE" w:rsidP="00510ECE">
            <w:pPr>
              <w:spacing w:line="240" w:lineRule="atLeast"/>
              <w:ind w:left="708" w:firstLine="0"/>
              <w:rPr>
                <w:iCs/>
                <w:szCs w:val="18"/>
              </w:rPr>
            </w:pPr>
            <w:r w:rsidRPr="00510ECE">
              <w:rPr>
                <w:iCs/>
                <w:szCs w:val="18"/>
              </w:rPr>
              <w:t>7.2.5.99</w:t>
            </w:r>
            <w:r w:rsidRPr="00510ECE">
              <w:rPr>
                <w:iCs/>
                <w:szCs w:val="18"/>
              </w:rPr>
              <w:tab/>
              <w:t>(bleibt offen)</w:t>
            </w:r>
          </w:p>
        </w:tc>
      </w:tr>
    </w:tbl>
    <w:p w14:paraId="49C0BB75" w14:textId="77777777" w:rsidR="00510ECE" w:rsidRDefault="00510ECE" w:rsidP="00510ECE">
      <w:pPr>
        <w:spacing w:line="240" w:lineRule="atLeast"/>
        <w:ind w:left="0" w:firstLine="0"/>
        <w:rPr>
          <w:iCs/>
          <w:szCs w:val="18"/>
        </w:rPr>
      </w:pPr>
    </w:p>
    <w:p w14:paraId="01E446EF" w14:textId="77777777" w:rsidR="00962667" w:rsidRDefault="002D2881" w:rsidP="00F8130F">
      <w:pPr>
        <w:tabs>
          <w:tab w:val="left" w:pos="567"/>
        </w:tabs>
        <w:spacing w:line="240" w:lineRule="atLeast"/>
      </w:pPr>
      <w:r>
        <w:t>4.</w:t>
      </w:r>
      <w:r>
        <w:tab/>
        <w:t>Das Inhaltsverzeichnis entsprechend anpassen.</w:t>
      </w:r>
    </w:p>
    <w:p w14:paraId="2D81E09E" w14:textId="5AF0C275" w:rsidR="002D2881" w:rsidRDefault="002D2881" w:rsidP="00F8130F">
      <w:pPr>
        <w:tabs>
          <w:tab w:val="left" w:pos="567"/>
        </w:tabs>
        <w:spacing w:line="240" w:lineRule="atLeast"/>
      </w:pPr>
    </w:p>
    <w:p w14:paraId="6160DED0" w14:textId="5C50C95F" w:rsidR="00F8130F" w:rsidRDefault="00F8130F" w:rsidP="00F8130F">
      <w:pPr>
        <w:tabs>
          <w:tab w:val="left" w:pos="567"/>
        </w:tabs>
        <w:spacing w:line="240" w:lineRule="atLeast"/>
      </w:pPr>
    </w:p>
    <w:p w14:paraId="6A92E42A" w14:textId="1E4CCE96" w:rsidR="00147C99" w:rsidRDefault="00010B8A" w:rsidP="00F8130F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II</w:t>
      </w:r>
      <w:r w:rsidR="00277F70" w:rsidRPr="00146BEF">
        <w:rPr>
          <w:b/>
          <w:sz w:val="24"/>
          <w:szCs w:val="18"/>
        </w:rPr>
        <w:t>.</w:t>
      </w:r>
      <w:r w:rsidR="00277F70" w:rsidRPr="00146BEF">
        <w:rPr>
          <w:b/>
          <w:sz w:val="24"/>
          <w:szCs w:val="18"/>
        </w:rPr>
        <w:tab/>
      </w:r>
      <w:r w:rsidR="00147C99">
        <w:rPr>
          <w:b/>
          <w:sz w:val="24"/>
          <w:szCs w:val="18"/>
        </w:rPr>
        <w:t>Begründung</w:t>
      </w:r>
    </w:p>
    <w:p w14:paraId="20481D24" w14:textId="77777777" w:rsidR="00147C99" w:rsidRPr="00147C99" w:rsidRDefault="00147C99" w:rsidP="00F8130F">
      <w:pPr>
        <w:tabs>
          <w:tab w:val="left" w:pos="567"/>
        </w:tabs>
        <w:spacing w:line="240" w:lineRule="atLeast"/>
      </w:pPr>
    </w:p>
    <w:p w14:paraId="0992A78D" w14:textId="77777777" w:rsidR="00335F41" w:rsidRDefault="00147C99" w:rsidP="00F8130F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  <w:r w:rsidRPr="00740ABD">
        <w:rPr>
          <w:iCs/>
          <w:szCs w:val="18"/>
        </w:rPr>
        <w:t>5.</w:t>
      </w:r>
      <w:r w:rsidRPr="00740ABD">
        <w:rPr>
          <w:iCs/>
          <w:szCs w:val="18"/>
        </w:rPr>
        <w:tab/>
      </w:r>
      <w:r w:rsidR="00461E49">
        <w:rPr>
          <w:iCs/>
          <w:szCs w:val="18"/>
        </w:rPr>
        <w:t>Diese Platzhalter sind nicht erforderlich, um Lücken zwischen aufeinander folgenden Vorschriften zu füllen. Sie haben auch keine andere verordnungstechnische Bedeutung.</w:t>
      </w:r>
    </w:p>
    <w:p w14:paraId="5A328BE9" w14:textId="77777777" w:rsidR="00740ABD" w:rsidRDefault="00740ABD" w:rsidP="00F8130F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</w:p>
    <w:p w14:paraId="602E529E" w14:textId="77777777" w:rsidR="001043B2" w:rsidRDefault="00740ABD" w:rsidP="00F8130F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6.</w:t>
      </w:r>
      <w:r>
        <w:rPr>
          <w:iCs/>
          <w:szCs w:val="18"/>
        </w:rPr>
        <w:tab/>
      </w:r>
      <w:r w:rsidR="00461E49">
        <w:rPr>
          <w:iCs/>
          <w:szCs w:val="18"/>
        </w:rPr>
        <w:t>Andererseits erschweren sie die Lesbarkeit des Teils 7 und blähen die Verordnung unnötig auf.</w:t>
      </w:r>
    </w:p>
    <w:p w14:paraId="6C246398" w14:textId="77777777" w:rsidR="00081C2E" w:rsidRDefault="00081C2E" w:rsidP="00F8130F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</w:p>
    <w:p w14:paraId="4B0DA326" w14:textId="77777777" w:rsidR="00147C99" w:rsidRPr="00147C99" w:rsidRDefault="00147C99" w:rsidP="00F8130F">
      <w:pPr>
        <w:tabs>
          <w:tab w:val="left" w:pos="567"/>
        </w:tabs>
        <w:spacing w:line="240" w:lineRule="atLeast"/>
      </w:pPr>
    </w:p>
    <w:p w14:paraId="6538B60E" w14:textId="689CFCC0" w:rsidR="00277F70" w:rsidRPr="00146BEF" w:rsidRDefault="00604C2C" w:rsidP="00F8130F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</w:t>
      </w:r>
      <w:r w:rsidR="006D2CB7">
        <w:rPr>
          <w:b/>
          <w:sz w:val="24"/>
          <w:szCs w:val="18"/>
        </w:rPr>
        <w:t>II</w:t>
      </w:r>
      <w:r>
        <w:rPr>
          <w:b/>
          <w:sz w:val="24"/>
          <w:szCs w:val="18"/>
        </w:rPr>
        <w:t>.</w:t>
      </w:r>
      <w:r>
        <w:rPr>
          <w:b/>
          <w:sz w:val="24"/>
          <w:szCs w:val="18"/>
        </w:rPr>
        <w:tab/>
      </w:r>
      <w:r w:rsidR="00277F70" w:rsidRPr="00146BEF">
        <w:rPr>
          <w:b/>
          <w:sz w:val="24"/>
          <w:szCs w:val="18"/>
        </w:rPr>
        <w:t>Sicherheit</w:t>
      </w:r>
    </w:p>
    <w:p w14:paraId="4BAD1B57" w14:textId="77777777" w:rsidR="00277F70" w:rsidRDefault="00277F70" w:rsidP="00F8130F">
      <w:pPr>
        <w:tabs>
          <w:tab w:val="left" w:pos="567"/>
          <w:tab w:val="left" w:pos="1418"/>
        </w:tabs>
        <w:spacing w:line="240" w:lineRule="atLeast"/>
        <w:rPr>
          <w:rFonts w:cs="Arial"/>
        </w:rPr>
      </w:pPr>
    </w:p>
    <w:p w14:paraId="4AFEB3CB" w14:textId="77777777" w:rsidR="00E37FFD" w:rsidRDefault="00673B71" w:rsidP="00F8130F">
      <w:pPr>
        <w:tabs>
          <w:tab w:val="left" w:pos="567"/>
          <w:tab w:val="left" w:pos="1418"/>
        </w:tabs>
        <w:spacing w:line="240" w:lineRule="atLeast"/>
        <w:ind w:left="0" w:firstLine="0"/>
        <w:rPr>
          <w:rFonts w:cs="Arial"/>
        </w:rPr>
      </w:pPr>
      <w:r>
        <w:rPr>
          <w:rFonts w:cs="Arial"/>
        </w:rPr>
        <w:t>7</w:t>
      </w:r>
      <w:r w:rsidR="0069704F">
        <w:rPr>
          <w:rFonts w:cs="Arial"/>
        </w:rPr>
        <w:t>.</w:t>
      </w:r>
      <w:r w:rsidR="0069704F">
        <w:rPr>
          <w:rFonts w:cs="Arial"/>
        </w:rPr>
        <w:tab/>
      </w:r>
      <w:r w:rsidR="00196E91">
        <w:rPr>
          <w:rFonts w:cs="Arial"/>
        </w:rPr>
        <w:t>Die Sicherheit wird nicht beeinträchtigt</w:t>
      </w:r>
      <w:r w:rsidR="003654B0">
        <w:rPr>
          <w:rFonts w:cs="Arial"/>
        </w:rPr>
        <w:t xml:space="preserve">. Es </w:t>
      </w:r>
      <w:r w:rsidR="00081C2E">
        <w:rPr>
          <w:rFonts w:cs="Arial"/>
        </w:rPr>
        <w:t xml:space="preserve">handelt sich um eine bloße redaktionelle Bereinigung der Vorschrift. Die Sicherheit der Beförderung wird indirekt verbessert, weil die Vorschriften besser lesbar und somit besser zu </w:t>
      </w:r>
      <w:r>
        <w:rPr>
          <w:rFonts w:cs="Arial"/>
        </w:rPr>
        <w:t>e</w:t>
      </w:r>
      <w:r w:rsidR="00081C2E">
        <w:rPr>
          <w:rFonts w:cs="Arial"/>
        </w:rPr>
        <w:t>rfassen sind.</w:t>
      </w:r>
    </w:p>
    <w:p w14:paraId="28444EC3" w14:textId="77777777" w:rsidR="00E37FFD" w:rsidRDefault="00E37FFD" w:rsidP="00F8130F">
      <w:pPr>
        <w:tabs>
          <w:tab w:val="left" w:pos="567"/>
          <w:tab w:val="left" w:pos="1418"/>
        </w:tabs>
        <w:spacing w:line="240" w:lineRule="atLeast"/>
        <w:rPr>
          <w:rFonts w:cs="Arial"/>
        </w:rPr>
      </w:pPr>
    </w:p>
    <w:p w14:paraId="5F8E4469" w14:textId="77777777" w:rsidR="00673B71" w:rsidRPr="008909B8" w:rsidRDefault="00673B71" w:rsidP="00F8130F">
      <w:pPr>
        <w:tabs>
          <w:tab w:val="left" w:pos="567"/>
          <w:tab w:val="left" w:pos="1418"/>
        </w:tabs>
        <w:spacing w:line="240" w:lineRule="atLeast"/>
        <w:rPr>
          <w:rFonts w:cs="Arial"/>
        </w:rPr>
      </w:pPr>
    </w:p>
    <w:p w14:paraId="6FE36B79" w14:textId="699941B1" w:rsidR="00277F70" w:rsidRPr="00146BEF" w:rsidRDefault="006D2CB7" w:rsidP="00F8130F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</w:t>
      </w:r>
      <w:r w:rsidR="00277F70" w:rsidRPr="00146BEF">
        <w:rPr>
          <w:b/>
          <w:sz w:val="24"/>
          <w:szCs w:val="18"/>
        </w:rPr>
        <w:t>V.</w:t>
      </w:r>
      <w:r w:rsidR="00277F70" w:rsidRPr="00146BEF">
        <w:rPr>
          <w:b/>
          <w:sz w:val="24"/>
          <w:szCs w:val="18"/>
        </w:rPr>
        <w:tab/>
        <w:t>Umsetzbarkeit</w:t>
      </w:r>
    </w:p>
    <w:p w14:paraId="029F006A" w14:textId="77777777" w:rsidR="00277F70" w:rsidRDefault="00277F70" w:rsidP="00F8130F">
      <w:pPr>
        <w:tabs>
          <w:tab w:val="left" w:pos="567"/>
          <w:tab w:val="left" w:pos="1418"/>
        </w:tabs>
        <w:spacing w:line="240" w:lineRule="atLeast"/>
      </w:pPr>
    </w:p>
    <w:p w14:paraId="28DF94F0" w14:textId="77777777" w:rsidR="00010B8A" w:rsidRDefault="00673B71" w:rsidP="00F8130F">
      <w:pPr>
        <w:tabs>
          <w:tab w:val="left" w:pos="567"/>
          <w:tab w:val="left" w:pos="1418"/>
        </w:tabs>
        <w:spacing w:line="240" w:lineRule="atLeast"/>
        <w:ind w:left="0" w:firstLine="0"/>
        <w:rPr>
          <w:rFonts w:cs="Arial"/>
        </w:rPr>
      </w:pPr>
      <w:r>
        <w:rPr>
          <w:rFonts w:cs="Arial"/>
        </w:rPr>
        <w:t>8</w:t>
      </w:r>
      <w:r w:rsidR="0069704F">
        <w:rPr>
          <w:rFonts w:cs="Arial"/>
        </w:rPr>
        <w:t>.</w:t>
      </w:r>
      <w:r w:rsidR="0069704F">
        <w:rPr>
          <w:rFonts w:cs="Arial"/>
        </w:rPr>
        <w:tab/>
      </w:r>
      <w:r w:rsidR="00010B8A" w:rsidRPr="00010B8A">
        <w:rPr>
          <w:rFonts w:cs="Arial"/>
        </w:rPr>
        <w:t>Es sind keine schiffbaulichen Investitionen und keine organisatorischen Änderungen bei der Beförderung erforderlich.</w:t>
      </w:r>
      <w:r w:rsidR="00AB7731">
        <w:rPr>
          <w:rFonts w:cs="Arial"/>
        </w:rPr>
        <w:t xml:space="preserve"> Es gibt an keiner anderen Stelle der dem ADN beigefügten Verordnung einen Verweis auf </w:t>
      </w:r>
      <w:r w:rsidR="00510ECE">
        <w:rPr>
          <w:rFonts w:cs="Arial"/>
        </w:rPr>
        <w:t>diese Gliederungsziffern</w:t>
      </w:r>
      <w:r w:rsidR="00AB7731">
        <w:rPr>
          <w:rFonts w:cs="Arial"/>
        </w:rPr>
        <w:t>.</w:t>
      </w:r>
    </w:p>
    <w:p w14:paraId="24617809" w14:textId="77777777" w:rsidR="0063076E" w:rsidRDefault="0063076E" w:rsidP="00105AC8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rPr>
          <w:rFonts w:cs="Arial"/>
        </w:rPr>
      </w:pPr>
    </w:p>
    <w:p w14:paraId="4A46A844" w14:textId="77777777" w:rsidR="0063076E" w:rsidRPr="00010B8A" w:rsidRDefault="0063076E" w:rsidP="0063076E">
      <w:pPr>
        <w:tabs>
          <w:tab w:val="left" w:pos="1418"/>
        </w:tabs>
        <w:spacing w:line="240" w:lineRule="atLeast"/>
        <w:ind w:left="0" w:firstLine="0"/>
        <w:contextualSpacing/>
        <w:jc w:val="center"/>
        <w:rPr>
          <w:rFonts w:cs="Arial"/>
        </w:rPr>
      </w:pPr>
      <w:r>
        <w:rPr>
          <w:rFonts w:cs="Arial"/>
        </w:rPr>
        <w:t>***</w:t>
      </w:r>
    </w:p>
    <w:sectPr w:rsidR="0063076E" w:rsidRPr="00010B8A" w:rsidSect="00105AC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6175" w14:textId="77777777" w:rsidR="00277F70" w:rsidRDefault="00277F70" w:rsidP="00277F70">
      <w:r>
        <w:separator/>
      </w:r>
    </w:p>
  </w:endnote>
  <w:endnote w:type="continuationSeparator" w:id="0">
    <w:p w14:paraId="243DB86F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E594" w14:textId="68FDB0FD" w:rsidR="00105AC8" w:rsidRDefault="00105AC8" w:rsidP="00105AC8">
    <w:pPr>
      <w:widowControl/>
      <w:suppressAutoHyphens/>
      <w:overflowPunct/>
      <w:autoSpaceDE/>
      <w:adjustRightInd/>
      <w:ind w:left="0" w:firstLine="0"/>
      <w:jc w:val="right"/>
    </w:pPr>
    <w:r>
      <w:rPr>
        <w:rFonts w:ascii="Arial" w:hAnsi="Arial"/>
        <w:noProof/>
        <w:snapToGrid w:val="0"/>
        <w:sz w:val="12"/>
        <w:szCs w:val="24"/>
        <w:lang w:val="en-US"/>
      </w:rPr>
      <w:t>mm/adn_wp15_ac2_2020_</w:t>
    </w:r>
    <w:r w:rsidR="00E1092F">
      <w:rPr>
        <w:rFonts w:ascii="Arial" w:hAnsi="Arial"/>
        <w:noProof/>
        <w:snapToGrid w:val="0"/>
        <w:sz w:val="12"/>
        <w:szCs w:val="24"/>
        <w:lang w:val="en-US"/>
      </w:rPr>
      <w:t>04</w:t>
    </w:r>
    <w:r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64DC" w14:textId="77777777" w:rsidR="00277F70" w:rsidRDefault="00277F70" w:rsidP="00277F70">
      <w:r>
        <w:separator/>
      </w:r>
    </w:p>
  </w:footnote>
  <w:footnote w:type="continuationSeparator" w:id="0">
    <w:p w14:paraId="4557066E" w14:textId="77777777" w:rsidR="00277F70" w:rsidRDefault="00277F70" w:rsidP="00277F70">
      <w:r>
        <w:continuationSeparator/>
      </w:r>
    </w:p>
  </w:footnote>
  <w:footnote w:id="1">
    <w:p w14:paraId="49E3684D" w14:textId="6DAA3F43" w:rsidR="00105AC8" w:rsidRDefault="00105AC8" w:rsidP="00105AC8">
      <w:pPr>
        <w:pStyle w:val="FootnoteText"/>
        <w:ind w:left="284" w:hanging="284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Von der UN-ECE in Englisch, Französisch und Russisch unter dem Aktenzeichen ECE/TRANS/WP.15/AC.2/2020/</w:t>
      </w:r>
      <w:r w:rsidR="00E1092F">
        <w:rPr>
          <w:sz w:val="16"/>
          <w:szCs w:val="16"/>
        </w:rPr>
        <w:t>4</w:t>
      </w:r>
      <w:r>
        <w:rPr>
          <w:sz w:val="16"/>
          <w:szCs w:val="16"/>
        </w:rPr>
        <w:t xml:space="preserve"> verteilt.</w:t>
      </w:r>
    </w:p>
  </w:footnote>
  <w:footnote w:id="2">
    <w:p w14:paraId="34253122" w14:textId="5D5B9CB9" w:rsidR="00105AC8" w:rsidRPr="00E1092F" w:rsidRDefault="00105AC8" w:rsidP="00105AC8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E1092F" w:rsidRPr="00E1092F">
        <w:rPr>
          <w:sz w:val="16"/>
          <w:szCs w:val="16"/>
        </w:rPr>
        <w:t>Entsprechend dem Arbeitsprogramm des Binnenverkehrsausschusses für 2018-2019,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2066" w14:textId="3B7F4636" w:rsidR="00105AC8" w:rsidRDefault="00105AC8" w:rsidP="00105AC8">
    <w:pPr>
      <w:widowControl/>
      <w:suppressAutoHyphens/>
      <w:overflowPunct/>
      <w:autoSpaceDE/>
      <w:adjustRightInd/>
      <w:ind w:left="0" w:firstLine="0"/>
      <w:jc w:val="left"/>
      <w:rPr>
        <w:rFonts w:ascii="Arial" w:hAnsi="Arial"/>
        <w:snapToGrid w:val="0"/>
        <w:sz w:val="16"/>
        <w:szCs w:val="16"/>
        <w:lang w:val="en-US"/>
      </w:rPr>
    </w:pPr>
    <w:bookmarkStart w:id="1" w:name="_Hlk20743440"/>
    <w:bookmarkStart w:id="2" w:name="_Hlk20743441"/>
    <w:bookmarkStart w:id="3" w:name="_Hlk20743442"/>
    <w:bookmarkStart w:id="4" w:name="_Hlk20743443"/>
    <w:r>
      <w:rPr>
        <w:rFonts w:ascii="Arial" w:hAnsi="Arial"/>
        <w:snapToGrid w:val="0"/>
        <w:sz w:val="16"/>
        <w:szCs w:val="16"/>
        <w:lang w:val="en-US"/>
      </w:rPr>
      <w:t>CCNR-ZKR/ADN/WP.15/AC.2/2020/</w:t>
    </w:r>
    <w:r w:rsidR="00E1092F">
      <w:rPr>
        <w:rFonts w:ascii="Arial" w:hAnsi="Arial"/>
        <w:snapToGrid w:val="0"/>
        <w:sz w:val="16"/>
        <w:szCs w:val="16"/>
        <w:lang w:val="en-US"/>
      </w:rPr>
      <w:t>4</w:t>
    </w:r>
  </w:p>
  <w:p w14:paraId="13DADAB7" w14:textId="0076A31F" w:rsidR="00105AC8" w:rsidRDefault="00105AC8" w:rsidP="00105AC8">
    <w:pPr>
      <w:widowControl/>
      <w:suppressAutoHyphens/>
      <w:overflowPunct/>
      <w:autoSpaceDE/>
      <w:adjustRightInd/>
      <w:ind w:left="0" w:firstLine="0"/>
      <w:jc w:val="left"/>
    </w:pPr>
    <w:r>
      <w:rPr>
        <w:rFonts w:ascii="Arial" w:hAnsi="Arial"/>
        <w:snapToGrid w:val="0"/>
        <w:sz w:val="16"/>
        <w:szCs w:val="16"/>
      </w:rPr>
      <w:t xml:space="preserve">Seite </w:t>
    </w:r>
    <w:r>
      <w:rPr>
        <w:rFonts w:ascii="Arial" w:hAnsi="Arial"/>
        <w:snapToGrid w:val="0"/>
        <w:sz w:val="16"/>
        <w:szCs w:val="16"/>
      </w:rPr>
      <w:fldChar w:fldCharType="begin"/>
    </w:r>
    <w:r>
      <w:rPr>
        <w:rFonts w:ascii="Arial" w:hAnsi="Arial"/>
        <w:snapToGrid w:val="0"/>
        <w:sz w:val="16"/>
        <w:szCs w:val="16"/>
      </w:rPr>
      <w:instrText xml:space="preserve"> PAGE  \* MERGEFORMAT </w:instrText>
    </w:r>
    <w:r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30999"/>
    <w:rsid w:val="00065D1F"/>
    <w:rsid w:val="000710D7"/>
    <w:rsid w:val="00081C2E"/>
    <w:rsid w:val="0009215A"/>
    <w:rsid w:val="000A563B"/>
    <w:rsid w:val="000A7C46"/>
    <w:rsid w:val="000C6E63"/>
    <w:rsid w:val="000F2451"/>
    <w:rsid w:val="001043B2"/>
    <w:rsid w:val="00105AC8"/>
    <w:rsid w:val="00147C99"/>
    <w:rsid w:val="0017124B"/>
    <w:rsid w:val="00196E91"/>
    <w:rsid w:val="001B653B"/>
    <w:rsid w:val="00225E1F"/>
    <w:rsid w:val="00277F70"/>
    <w:rsid w:val="002B58BD"/>
    <w:rsid w:val="002D2881"/>
    <w:rsid w:val="002E6F67"/>
    <w:rsid w:val="00325BDF"/>
    <w:rsid w:val="00335F41"/>
    <w:rsid w:val="00344B97"/>
    <w:rsid w:val="003654B0"/>
    <w:rsid w:val="00387BCB"/>
    <w:rsid w:val="003E12AD"/>
    <w:rsid w:val="003E6913"/>
    <w:rsid w:val="004076CE"/>
    <w:rsid w:val="00461E49"/>
    <w:rsid w:val="00464DC2"/>
    <w:rsid w:val="00476092"/>
    <w:rsid w:val="004864AD"/>
    <w:rsid w:val="004A7663"/>
    <w:rsid w:val="004C2280"/>
    <w:rsid w:val="004D2E86"/>
    <w:rsid w:val="004F06F2"/>
    <w:rsid w:val="00510ECE"/>
    <w:rsid w:val="005832A6"/>
    <w:rsid w:val="00591A7D"/>
    <w:rsid w:val="005B550F"/>
    <w:rsid w:val="005C2135"/>
    <w:rsid w:val="00604C2C"/>
    <w:rsid w:val="0063076E"/>
    <w:rsid w:val="00635226"/>
    <w:rsid w:val="0064209F"/>
    <w:rsid w:val="00643AEA"/>
    <w:rsid w:val="00673B71"/>
    <w:rsid w:val="0069704F"/>
    <w:rsid w:val="006D2CB7"/>
    <w:rsid w:val="006E493E"/>
    <w:rsid w:val="00740ABD"/>
    <w:rsid w:val="00751575"/>
    <w:rsid w:val="007B3FBC"/>
    <w:rsid w:val="007C4366"/>
    <w:rsid w:val="008825C4"/>
    <w:rsid w:val="0089565B"/>
    <w:rsid w:val="008E0E25"/>
    <w:rsid w:val="00951A6F"/>
    <w:rsid w:val="00962667"/>
    <w:rsid w:val="009A5ADD"/>
    <w:rsid w:val="009C033F"/>
    <w:rsid w:val="009D00A2"/>
    <w:rsid w:val="00A0258A"/>
    <w:rsid w:val="00A505CB"/>
    <w:rsid w:val="00A70F04"/>
    <w:rsid w:val="00A857CC"/>
    <w:rsid w:val="00A93FA9"/>
    <w:rsid w:val="00A97CEA"/>
    <w:rsid w:val="00AB07BC"/>
    <w:rsid w:val="00AB7731"/>
    <w:rsid w:val="00B4533C"/>
    <w:rsid w:val="00B643CD"/>
    <w:rsid w:val="00BB0DBC"/>
    <w:rsid w:val="00C5435A"/>
    <w:rsid w:val="00C94048"/>
    <w:rsid w:val="00CF1246"/>
    <w:rsid w:val="00D07C53"/>
    <w:rsid w:val="00D12776"/>
    <w:rsid w:val="00D15348"/>
    <w:rsid w:val="00D2503B"/>
    <w:rsid w:val="00D25F16"/>
    <w:rsid w:val="00D45DD4"/>
    <w:rsid w:val="00D4726C"/>
    <w:rsid w:val="00D7308C"/>
    <w:rsid w:val="00DB57E7"/>
    <w:rsid w:val="00E1092F"/>
    <w:rsid w:val="00E37FFD"/>
    <w:rsid w:val="00E4152A"/>
    <w:rsid w:val="00E569AC"/>
    <w:rsid w:val="00E83D57"/>
    <w:rsid w:val="00EA5580"/>
    <w:rsid w:val="00ED557F"/>
    <w:rsid w:val="00F765D6"/>
    <w:rsid w:val="00F8130F"/>
    <w:rsid w:val="00FA0EB2"/>
    <w:rsid w:val="00FA20A1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5F50CA"/>
  <w15:docId w15:val="{32EC095E-1EFD-45D6-8284-16D6078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32A6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basedOn w:val="Normal"/>
    <w:link w:val="FootnoteTextChar"/>
    <w:rsid w:val="00277F70"/>
  </w:style>
  <w:style w:type="character" w:customStyle="1" w:styleId="FootnoteTextChar">
    <w:name w:val="Footnote Text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customStyle="1" w:styleId="ADN11">
    <w:name w:val="ADN_1_1"/>
    <w:basedOn w:val="Normal"/>
    <w:rsid w:val="00FA0EB2"/>
    <w:pPr>
      <w:spacing w:line="240" w:lineRule="atLeast"/>
    </w:pPr>
    <w:rPr>
      <w:rFonts w:ascii="Arial" w:hAnsi="Arial"/>
      <w:b/>
      <w:sz w:val="18"/>
      <w:szCs w:val="18"/>
    </w:rPr>
  </w:style>
  <w:style w:type="table" w:styleId="TableGrid">
    <w:name w:val="Table Grid"/>
    <w:basedOn w:val="TableNormal"/>
    <w:rsid w:val="00D7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5">
    <w:name w:val="N5"/>
    <w:basedOn w:val="Normal"/>
    <w:rsid w:val="00510ECE"/>
    <w:pPr>
      <w:widowControl/>
      <w:spacing w:line="235" w:lineRule="exact"/>
      <w:ind w:left="1418" w:hanging="284"/>
    </w:pPr>
    <w:rPr>
      <w:lang w:val="fr-FR"/>
    </w:rPr>
  </w:style>
  <w:style w:type="paragraph" w:styleId="Header">
    <w:name w:val="header"/>
    <w:basedOn w:val="Normal"/>
    <w:link w:val="HeaderChar"/>
    <w:unhideWhenUsed/>
    <w:rsid w:val="00105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5AC8"/>
    <w:rPr>
      <w:lang w:eastAsia="fr-FR"/>
    </w:rPr>
  </w:style>
  <w:style w:type="paragraph" w:styleId="Footer">
    <w:name w:val="footer"/>
    <w:basedOn w:val="Normal"/>
    <w:link w:val="FooterChar"/>
    <w:unhideWhenUsed/>
    <w:rsid w:val="00105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5AC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dcterms:created xsi:type="dcterms:W3CDTF">2019-11-13T16:25:00Z</dcterms:created>
  <dcterms:modified xsi:type="dcterms:W3CDTF">2019-11-13T16:25:00Z</dcterms:modified>
</cp:coreProperties>
</file>