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872E6" w14:textId="77777777" w:rsidR="00625C7D" w:rsidRPr="00386A84" w:rsidRDefault="00625C7D" w:rsidP="00625C7D">
      <w:pPr>
        <w:spacing w:after="0" w:line="240" w:lineRule="auto"/>
        <w:ind w:left="5387" w:right="-286"/>
        <w:outlineLvl w:val="0"/>
        <w:rPr>
          <w:rFonts w:ascii="Arial" w:eastAsia="Arial" w:hAnsi="Arial" w:cs="Arial"/>
          <w:bCs/>
          <w:sz w:val="20"/>
          <w:szCs w:val="24"/>
          <w:lang w:val="de-DE" w:eastAsia="de-DE"/>
        </w:rPr>
      </w:pPr>
      <w:bookmarkStart w:id="0" w:name="_GoBack"/>
      <w:bookmarkEnd w:id="0"/>
      <w:r w:rsidRPr="00386A84">
        <w:rPr>
          <w:rFonts w:ascii="Arial" w:eastAsia="Arial" w:hAnsi="Arial" w:cs="Arial"/>
          <w:bCs/>
          <w:noProof/>
          <w:sz w:val="20"/>
          <w:szCs w:val="24"/>
          <w:lang w:val="de-DE" w:eastAsia="de-DE"/>
        </w:rPr>
        <w:drawing>
          <wp:anchor distT="0" distB="0" distL="114300" distR="114300" simplePos="0" relativeHeight="251659264" behindDoc="0" locked="0" layoutInCell="1" allowOverlap="1" wp14:anchorId="0916B486" wp14:editId="47182DF4">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anchor>
        </w:drawing>
      </w:r>
      <w:r w:rsidRPr="00386A84">
        <w:rPr>
          <w:rFonts w:ascii="Arial" w:eastAsia="Arial" w:hAnsi="Arial" w:cs="Arial"/>
          <w:bCs/>
          <w:sz w:val="20"/>
          <w:szCs w:val="24"/>
          <w:lang w:val="de-DE" w:eastAsia="de-DE"/>
        </w:rPr>
        <w:t>CCNR-ZKR/ADN/WP.15/AC.2/2020/23</w:t>
      </w:r>
    </w:p>
    <w:p w14:paraId="091CCBE2" w14:textId="77777777" w:rsidR="00625C7D" w:rsidRPr="00386A84" w:rsidRDefault="00625C7D" w:rsidP="00625C7D">
      <w:pPr>
        <w:tabs>
          <w:tab w:val="left" w:pos="5670"/>
        </w:tabs>
        <w:spacing w:after="0" w:line="240" w:lineRule="auto"/>
        <w:ind w:left="5387"/>
        <w:rPr>
          <w:rFonts w:ascii="Arial" w:eastAsia="Times New Roman" w:hAnsi="Arial" w:cs="Arial"/>
          <w:sz w:val="16"/>
          <w:szCs w:val="24"/>
          <w:lang w:val="de-DE" w:eastAsia="de-DE"/>
        </w:rPr>
      </w:pPr>
      <w:r w:rsidRPr="00386A84">
        <w:rPr>
          <w:rFonts w:ascii="Arial" w:eastAsia="Times New Roman" w:hAnsi="Arial" w:cs="Arial"/>
          <w:sz w:val="16"/>
          <w:szCs w:val="24"/>
          <w:lang w:val="de-DE" w:eastAsia="de-DE"/>
        </w:rPr>
        <w:t>Allgemeine Verteilung</w:t>
      </w:r>
    </w:p>
    <w:p w14:paraId="30C646EA" w14:textId="77777777" w:rsidR="00625C7D" w:rsidRPr="00386A84" w:rsidRDefault="00625C7D" w:rsidP="00625C7D">
      <w:pPr>
        <w:tabs>
          <w:tab w:val="right" w:pos="3856"/>
          <w:tab w:val="left" w:pos="5670"/>
        </w:tabs>
        <w:spacing w:after="0" w:line="240" w:lineRule="auto"/>
        <w:ind w:left="5387"/>
        <w:rPr>
          <w:rFonts w:ascii="Arial" w:eastAsia="Arial" w:hAnsi="Arial" w:cs="Arial"/>
          <w:sz w:val="20"/>
          <w:szCs w:val="24"/>
          <w:lang w:val="de-DE" w:eastAsia="de-DE"/>
        </w:rPr>
      </w:pPr>
      <w:r w:rsidRPr="00386A84">
        <w:rPr>
          <w:rFonts w:ascii="Arial" w:eastAsia="Arial" w:hAnsi="Arial" w:cs="Arial"/>
          <w:sz w:val="20"/>
          <w:szCs w:val="24"/>
          <w:lang w:val="de-DE" w:eastAsia="de-DE"/>
        </w:rPr>
        <w:t>18. November 2019</w:t>
      </w:r>
    </w:p>
    <w:p w14:paraId="419B401F" w14:textId="77777777" w:rsidR="00625C7D" w:rsidRPr="00386A84" w:rsidRDefault="00625C7D" w:rsidP="00625C7D">
      <w:pPr>
        <w:tabs>
          <w:tab w:val="right" w:pos="3856"/>
          <w:tab w:val="left" w:pos="5670"/>
        </w:tabs>
        <w:spacing w:after="0" w:line="240" w:lineRule="auto"/>
        <w:ind w:left="5387" w:right="565"/>
        <w:rPr>
          <w:rFonts w:ascii="Arial" w:eastAsia="Times New Roman" w:hAnsi="Arial" w:cs="Arial"/>
          <w:sz w:val="16"/>
          <w:szCs w:val="24"/>
          <w:lang w:val="de-DE" w:eastAsia="de-DE"/>
        </w:rPr>
      </w:pPr>
      <w:r w:rsidRPr="00386A84">
        <w:rPr>
          <w:rFonts w:ascii="Arial" w:eastAsia="Arial" w:hAnsi="Arial" w:cs="Arial"/>
          <w:sz w:val="16"/>
          <w:szCs w:val="24"/>
          <w:lang w:val="de-DE" w:eastAsia="de-DE"/>
        </w:rPr>
        <w:t>Or. Englisch und Französisch</w:t>
      </w:r>
    </w:p>
    <w:p w14:paraId="7BF7B92E" w14:textId="77777777" w:rsidR="00625C7D" w:rsidRPr="00386A84" w:rsidRDefault="00625C7D" w:rsidP="00625C7D">
      <w:pPr>
        <w:spacing w:after="0" w:line="240" w:lineRule="auto"/>
        <w:rPr>
          <w:rFonts w:ascii="Arial" w:eastAsia="Times New Roman" w:hAnsi="Arial" w:cs="Arial"/>
          <w:sz w:val="16"/>
          <w:szCs w:val="24"/>
          <w:lang w:val="de-DE" w:eastAsia="de-DE"/>
        </w:rPr>
      </w:pPr>
    </w:p>
    <w:p w14:paraId="69880455" w14:textId="77777777" w:rsidR="00625C7D" w:rsidRPr="00386A84" w:rsidRDefault="00625C7D" w:rsidP="00625C7D">
      <w:pPr>
        <w:spacing w:after="0" w:line="240" w:lineRule="auto"/>
        <w:rPr>
          <w:rFonts w:ascii="Arial" w:eastAsia="Times New Roman" w:hAnsi="Arial" w:cs="Arial"/>
          <w:sz w:val="16"/>
          <w:szCs w:val="24"/>
          <w:lang w:val="de-DE" w:eastAsia="de-DE"/>
        </w:rPr>
      </w:pPr>
    </w:p>
    <w:p w14:paraId="221B1D01" w14:textId="77777777" w:rsidR="00625C7D" w:rsidRPr="00386A84" w:rsidRDefault="00625C7D" w:rsidP="00625C7D">
      <w:pPr>
        <w:tabs>
          <w:tab w:val="left" w:pos="2977"/>
        </w:tabs>
        <w:autoSpaceDN w:val="0"/>
        <w:snapToGrid w:val="0"/>
        <w:spacing w:after="0" w:line="240" w:lineRule="auto"/>
        <w:ind w:left="3958"/>
        <w:rPr>
          <w:rFonts w:ascii="Arial" w:eastAsia="Times New Roman" w:hAnsi="Arial" w:cs="Times New Roman"/>
          <w:noProof/>
          <w:sz w:val="16"/>
          <w:szCs w:val="24"/>
          <w:lang w:val="de-DE" w:eastAsia="fr-FR"/>
        </w:rPr>
      </w:pPr>
      <w:r w:rsidRPr="00386A84">
        <w:rPr>
          <w:rFonts w:ascii="Arial" w:eastAsia="Times New Roman" w:hAnsi="Arial" w:cs="Times New Roman"/>
          <w:noProof/>
          <w:sz w:val="16"/>
          <w:szCs w:val="24"/>
          <w:lang w:val="de-DE" w:eastAsia="fr-FR"/>
        </w:rPr>
        <w:t xml:space="preserve">GEMEINSAME EXPERTENTAGUNG FÜR DIE DEM ÜBEREINKOMMEN ÜBER DIE INTERNATIONALE BEFÖRDERUNG VON GEFÄHRLICHEN GÜTERN AUF </w:t>
      </w:r>
      <w:r w:rsidRPr="00386A84">
        <w:rPr>
          <w:rFonts w:ascii="Arial" w:eastAsia="Calibri" w:hAnsi="Arial" w:cs="Arial"/>
          <w:sz w:val="16"/>
          <w:szCs w:val="16"/>
          <w:lang w:val="de-DE"/>
        </w:rPr>
        <w:t xml:space="preserve">BINNENWASSERSTRAẞEN (ADN) </w:t>
      </w:r>
      <w:r w:rsidRPr="00386A84">
        <w:rPr>
          <w:rFonts w:ascii="Arial" w:eastAsia="Times New Roman" w:hAnsi="Arial" w:cs="Times New Roman"/>
          <w:noProof/>
          <w:sz w:val="16"/>
          <w:szCs w:val="24"/>
          <w:lang w:val="de-DE" w:eastAsia="fr-FR"/>
        </w:rPr>
        <w:t>BEIGEFÜGTE VERORDNUNG (SICHERHEITSAUSSCHUSS)</w:t>
      </w:r>
    </w:p>
    <w:p w14:paraId="053466F7" w14:textId="77777777" w:rsidR="00625C7D" w:rsidRPr="00386A84" w:rsidRDefault="00625C7D" w:rsidP="00625C7D">
      <w:pPr>
        <w:tabs>
          <w:tab w:val="left" w:pos="2977"/>
        </w:tabs>
        <w:spacing w:after="0" w:line="240" w:lineRule="auto"/>
        <w:ind w:left="3960"/>
        <w:rPr>
          <w:rFonts w:ascii="Arial" w:eastAsia="Times New Roman" w:hAnsi="Arial" w:cs="Times New Roman"/>
          <w:snapToGrid w:val="0"/>
          <w:sz w:val="16"/>
          <w:szCs w:val="24"/>
          <w:lang w:val="de-DE" w:eastAsia="fr-FR"/>
        </w:rPr>
      </w:pPr>
      <w:r w:rsidRPr="00386A84">
        <w:rPr>
          <w:rFonts w:ascii="Arial" w:eastAsia="Times New Roman" w:hAnsi="Arial" w:cs="Times New Roman"/>
          <w:snapToGrid w:val="0"/>
          <w:sz w:val="16"/>
          <w:szCs w:val="24"/>
          <w:lang w:val="de-DE" w:eastAsia="fr-FR"/>
        </w:rPr>
        <w:t>(36. Tagung, Genf, 27. bis 31.Januar 2020)</w:t>
      </w:r>
    </w:p>
    <w:p w14:paraId="465EBCAA" w14:textId="77777777" w:rsidR="00625C7D" w:rsidRPr="00386A84" w:rsidRDefault="00625C7D" w:rsidP="00625C7D">
      <w:pPr>
        <w:tabs>
          <w:tab w:val="left" w:pos="2977"/>
        </w:tabs>
        <w:spacing w:after="0" w:line="240" w:lineRule="auto"/>
        <w:ind w:left="3960"/>
        <w:rPr>
          <w:rFonts w:ascii="Arial" w:eastAsia="Times New Roman" w:hAnsi="Arial" w:cs="Arial"/>
          <w:sz w:val="16"/>
          <w:szCs w:val="16"/>
          <w:lang w:val="de-DE"/>
        </w:rPr>
      </w:pPr>
      <w:r w:rsidRPr="00386A84">
        <w:rPr>
          <w:rFonts w:ascii="Arial" w:eastAsia="Times New Roman" w:hAnsi="Arial" w:cs="Arial"/>
          <w:sz w:val="16"/>
          <w:szCs w:val="16"/>
          <w:lang w:val="de-DE"/>
        </w:rPr>
        <w:t>Punkt 5 a) zur vorläufigen Tagesordnung</w:t>
      </w:r>
    </w:p>
    <w:p w14:paraId="3B78A2AB" w14:textId="77777777" w:rsidR="00625C7D" w:rsidRPr="00386A84" w:rsidRDefault="00625C7D" w:rsidP="00625C7D">
      <w:pPr>
        <w:tabs>
          <w:tab w:val="left" w:pos="2977"/>
        </w:tabs>
        <w:spacing w:after="0" w:line="240" w:lineRule="auto"/>
        <w:ind w:left="3960"/>
        <w:rPr>
          <w:rFonts w:ascii="Arial" w:eastAsia="Times New Roman" w:hAnsi="Arial" w:cs="Arial"/>
          <w:b/>
          <w:sz w:val="16"/>
          <w:szCs w:val="16"/>
          <w:lang w:val="de-DE"/>
        </w:rPr>
      </w:pPr>
      <w:r w:rsidRPr="00386A84">
        <w:rPr>
          <w:rFonts w:ascii="Arial" w:eastAsia="Times New Roman" w:hAnsi="Arial" w:cs="Arial"/>
          <w:b/>
          <w:sz w:val="16"/>
          <w:szCs w:val="16"/>
          <w:lang w:val="de-DE"/>
        </w:rPr>
        <w:t>Vorschläge für Änderungen der dem ADN beigefügten Verordnung: Arbeiten der Gemeinsamen RID/ADR/ADN-Tagung</w:t>
      </w:r>
    </w:p>
    <w:p w14:paraId="1E055CF4" w14:textId="77777777" w:rsidR="00625C7D" w:rsidRPr="00386A84" w:rsidRDefault="00625C7D" w:rsidP="00625C7D">
      <w:pPr>
        <w:widowControl w:val="0"/>
        <w:overflowPunct w:val="0"/>
        <w:autoSpaceDE w:val="0"/>
        <w:autoSpaceDN w:val="0"/>
        <w:adjustRightInd w:val="0"/>
        <w:spacing w:after="0" w:line="240" w:lineRule="auto"/>
        <w:jc w:val="both"/>
        <w:textAlignment w:val="baseline"/>
        <w:rPr>
          <w:rFonts w:ascii="Arial" w:eastAsia="Times New Roman" w:hAnsi="Arial" w:cs="Times New Roman"/>
          <w:color w:val="000000"/>
          <w:szCs w:val="20"/>
          <w:lang w:val="de-DE" w:eastAsia="fr-FR"/>
        </w:rPr>
      </w:pPr>
    </w:p>
    <w:p w14:paraId="4ECBC685" w14:textId="7F641EFF" w:rsidR="00625C7D" w:rsidRPr="004C0900" w:rsidRDefault="00625C7D" w:rsidP="00F32358">
      <w:pPr>
        <w:keepNext/>
        <w:keepLines/>
        <w:tabs>
          <w:tab w:val="right" w:pos="851"/>
        </w:tabs>
        <w:suppressAutoHyphens/>
        <w:spacing w:before="360" w:after="240" w:line="240" w:lineRule="atLeast"/>
        <w:ind w:left="1134" w:right="1134" w:hanging="1134"/>
        <w:jc w:val="both"/>
        <w:rPr>
          <w:rFonts w:ascii="Times New Roman" w:eastAsia="Times New Roman" w:hAnsi="Times New Roman" w:cs="Times New Roman"/>
          <w:b/>
          <w:sz w:val="28"/>
          <w:szCs w:val="20"/>
          <w:lang w:val="de-DE"/>
        </w:rPr>
      </w:pPr>
      <w:r w:rsidRPr="00386A84">
        <w:rPr>
          <w:rFonts w:ascii="Times New Roman" w:eastAsia="Times New Roman" w:hAnsi="Times New Roman" w:cs="Times New Roman"/>
          <w:b/>
          <w:sz w:val="28"/>
          <w:szCs w:val="20"/>
          <w:lang w:val="de-DE"/>
        </w:rPr>
        <w:tab/>
      </w:r>
      <w:r w:rsidRPr="00386A84">
        <w:rPr>
          <w:rFonts w:ascii="Times New Roman" w:eastAsia="Times New Roman" w:hAnsi="Times New Roman" w:cs="Times New Roman"/>
          <w:b/>
          <w:sz w:val="28"/>
          <w:szCs w:val="20"/>
          <w:lang w:val="de-DE"/>
        </w:rPr>
        <w:tab/>
      </w:r>
      <w:r w:rsidRPr="004C0900">
        <w:rPr>
          <w:rFonts w:ascii="Times New Roman" w:eastAsia="Times New Roman" w:hAnsi="Times New Roman" w:cs="Times New Roman"/>
          <w:b/>
          <w:sz w:val="28"/>
          <w:szCs w:val="20"/>
          <w:lang w:val="de-DE"/>
        </w:rPr>
        <w:t xml:space="preserve">Konsolidierte Liste der </w:t>
      </w:r>
      <w:r w:rsidR="001F3CE9" w:rsidRPr="004C0900">
        <w:rPr>
          <w:rFonts w:ascii="Times New Roman" w:eastAsia="Times New Roman" w:hAnsi="Times New Roman" w:cs="Times New Roman"/>
          <w:b/>
          <w:sz w:val="28"/>
          <w:szCs w:val="20"/>
          <w:lang w:val="de-DE"/>
        </w:rPr>
        <w:t xml:space="preserve">das ADN betreffenden </w:t>
      </w:r>
      <w:r w:rsidRPr="004C0900">
        <w:rPr>
          <w:rFonts w:ascii="Times New Roman" w:eastAsia="Times New Roman" w:hAnsi="Times New Roman" w:cs="Times New Roman"/>
          <w:b/>
          <w:sz w:val="28"/>
          <w:szCs w:val="20"/>
          <w:lang w:val="de-DE"/>
        </w:rPr>
        <w:t>Änderungsentwürfe, d</w:t>
      </w:r>
      <w:r w:rsidR="001F3CE9" w:rsidRPr="004C0900">
        <w:rPr>
          <w:rFonts w:ascii="Times New Roman" w:eastAsia="Times New Roman" w:hAnsi="Times New Roman" w:cs="Times New Roman"/>
          <w:b/>
          <w:sz w:val="28"/>
          <w:szCs w:val="20"/>
          <w:lang w:val="de-DE"/>
        </w:rPr>
        <w:t>i</w:t>
      </w:r>
      <w:r w:rsidRPr="004C0900">
        <w:rPr>
          <w:rFonts w:ascii="Times New Roman" w:eastAsia="Times New Roman" w:hAnsi="Times New Roman" w:cs="Times New Roman"/>
          <w:b/>
          <w:sz w:val="28"/>
          <w:szCs w:val="20"/>
          <w:lang w:val="de-DE"/>
        </w:rPr>
        <w:t>e von der Gemeinsamen RID/ADR/ADN-Tagung und der Arbeitsgruppe „Beförderung gefährlicher Güter“ (WP.15) ange</w:t>
      </w:r>
      <w:r w:rsidR="001F3CE9" w:rsidRPr="004C0900">
        <w:rPr>
          <w:rFonts w:ascii="Times New Roman" w:eastAsia="Times New Roman" w:hAnsi="Times New Roman" w:cs="Times New Roman"/>
          <w:b/>
          <w:sz w:val="28"/>
          <w:szCs w:val="20"/>
          <w:lang w:val="de-DE"/>
        </w:rPr>
        <w:softHyphen/>
      </w:r>
      <w:r w:rsidRPr="004C0900">
        <w:rPr>
          <w:rFonts w:ascii="Times New Roman" w:eastAsia="Times New Roman" w:hAnsi="Times New Roman" w:cs="Times New Roman"/>
          <w:b/>
          <w:sz w:val="28"/>
          <w:szCs w:val="20"/>
          <w:lang w:val="de-DE"/>
        </w:rPr>
        <w:t>nommen wurden und am 1. Januar 2021 in Kraft treten sollen</w:t>
      </w:r>
    </w:p>
    <w:p w14:paraId="5D67A7BC" w14:textId="6B6558C0" w:rsidR="00625C7D" w:rsidRPr="004C0900" w:rsidRDefault="00625C7D" w:rsidP="00625C7D">
      <w:pPr>
        <w:keepNext/>
        <w:keepLines/>
        <w:tabs>
          <w:tab w:val="right" w:pos="851"/>
        </w:tabs>
        <w:suppressAutoHyphens/>
        <w:spacing w:before="360" w:after="240" w:line="240" w:lineRule="atLeast"/>
        <w:ind w:left="1134" w:right="1134" w:hanging="1134"/>
        <w:rPr>
          <w:rFonts w:ascii="Times New Roman" w:eastAsia="Times New Roman" w:hAnsi="Times New Roman" w:cs="Times New Roman"/>
          <w:b/>
          <w:sz w:val="24"/>
          <w:szCs w:val="20"/>
          <w:lang w:val="de-DE"/>
        </w:rPr>
      </w:pPr>
      <w:r w:rsidRPr="004C0900">
        <w:rPr>
          <w:rFonts w:ascii="Times New Roman" w:eastAsia="Times New Roman" w:hAnsi="Times New Roman" w:cs="Times New Roman"/>
          <w:b/>
          <w:sz w:val="28"/>
          <w:szCs w:val="20"/>
          <w:lang w:val="de-DE"/>
        </w:rPr>
        <w:tab/>
      </w:r>
      <w:r w:rsidRPr="004C0900">
        <w:rPr>
          <w:rFonts w:ascii="Times New Roman" w:eastAsia="Times New Roman" w:hAnsi="Times New Roman" w:cs="Times New Roman"/>
          <w:b/>
          <w:sz w:val="28"/>
          <w:szCs w:val="20"/>
          <w:lang w:val="de-DE"/>
        </w:rPr>
        <w:tab/>
      </w:r>
      <w:r w:rsidRPr="004C0900">
        <w:rPr>
          <w:rFonts w:ascii="Times New Roman" w:eastAsia="Times New Roman" w:hAnsi="Times New Roman" w:cs="Times New Roman"/>
          <w:b/>
          <w:sz w:val="24"/>
          <w:szCs w:val="20"/>
          <w:lang w:val="de-DE"/>
        </w:rPr>
        <w:t>Anmerkung des UNECE-Sekretariats</w:t>
      </w:r>
      <w:r w:rsidRPr="004C0900">
        <w:rPr>
          <w:rFonts w:ascii="Times New Roman" w:eastAsia="Times New Roman" w:hAnsi="Times New Roman" w:cs="Times New Roman"/>
          <w:b/>
          <w:sz w:val="24"/>
          <w:szCs w:val="20"/>
          <w:vertAlign w:val="superscript"/>
          <w:lang w:val="de-DE"/>
        </w:rPr>
        <w:footnoteReference w:customMarkFollows="1" w:id="1"/>
        <w:t>*,</w:t>
      </w:r>
      <w:r w:rsidRPr="004C0900">
        <w:rPr>
          <w:rFonts w:ascii="Times New Roman" w:eastAsia="Times New Roman" w:hAnsi="Times New Roman" w:cs="Times New Roman"/>
          <w:b/>
          <w:bCs/>
          <w:sz w:val="24"/>
          <w:szCs w:val="20"/>
          <w:vertAlign w:val="superscript"/>
          <w:lang w:val="de-DE"/>
        </w:rPr>
        <w:footnoteReference w:customMarkFollows="1" w:id="2"/>
        <w:t>**</w:t>
      </w:r>
    </w:p>
    <w:p w14:paraId="5E2562EF" w14:textId="77777777" w:rsidR="00184436" w:rsidRPr="004C0900" w:rsidRDefault="00184436" w:rsidP="00184436">
      <w:pPr>
        <w:pStyle w:val="SingleTxtG"/>
        <w:tabs>
          <w:tab w:val="left" w:pos="1701"/>
        </w:tabs>
        <w:rPr>
          <w:lang w:val="de-DE"/>
        </w:rPr>
      </w:pPr>
      <w:r w:rsidRPr="004C0900">
        <w:rPr>
          <w:lang w:val="de-DE"/>
        </w:rPr>
        <w:t>1.</w:t>
      </w:r>
      <w:r w:rsidRPr="004C0900">
        <w:rPr>
          <w:lang w:val="de-DE"/>
        </w:rPr>
        <w:tab/>
        <w:t>Das Sekretariat legt hiermit die das ADN betreffenden Änderungsentwürfe vor, die von der Gemeinsamen Tagung in ihren Sitzungen im Frühjahr und Herbst 2018 und den Sitzungen im Frühjahr und Herbst 2019 beschlossen wurden, sowie die das ADN betreffenden Änderungen, die von der Arbeitsgruppe „Beförderung gefährlicher Güter“ (WP.15) während des Zweijahreszeitraums beschlossen wurden.</w:t>
      </w:r>
    </w:p>
    <w:p w14:paraId="5B515A3E" w14:textId="77777777" w:rsidR="00184436" w:rsidRPr="004C0900" w:rsidRDefault="00184436" w:rsidP="00184436">
      <w:pPr>
        <w:pStyle w:val="SingleTxtG"/>
        <w:tabs>
          <w:tab w:val="left" w:pos="1701"/>
        </w:tabs>
        <w:rPr>
          <w:lang w:val="de-DE"/>
        </w:rPr>
      </w:pPr>
      <w:r w:rsidRPr="004C0900">
        <w:rPr>
          <w:lang w:val="de-DE"/>
        </w:rPr>
        <w:t>2.</w:t>
      </w:r>
      <w:r w:rsidRPr="004C0900">
        <w:rPr>
          <w:lang w:val="de-DE"/>
        </w:rPr>
        <w:tab/>
        <w:t>Die von der Gemeinsamen Tagung in ihren Sitzungen im Frühjahr und Herbst 2018 sowie in ihren Sitzungen im Frühjahr und Herbst 2019 beschlossenen Änderungen sind den Dokumenten ECE/TRANS/WP.15/AC.1/150, Anlage IV; ECE/TRANS/WP.15/AC.1/152, Anlage II; ECE/TRANS/WP.15/AC.1/154, Anlage II, ECE/TRANS/WP.15/AC.1/156, Anlage II und ECE/TRANS/WP.15/AC.1/2019/22/Add.1 zu entnehmen.</w:t>
      </w:r>
    </w:p>
    <w:p w14:paraId="5AFFDA2F" w14:textId="77777777" w:rsidR="00184436" w:rsidRPr="004C0900" w:rsidRDefault="00184436" w:rsidP="00184436">
      <w:pPr>
        <w:pStyle w:val="SingleTxtG"/>
        <w:tabs>
          <w:tab w:val="left" w:pos="1701"/>
        </w:tabs>
        <w:rPr>
          <w:lang w:val="de-DE"/>
        </w:rPr>
      </w:pPr>
      <w:r w:rsidRPr="004C0900">
        <w:rPr>
          <w:lang w:val="de-DE"/>
        </w:rPr>
        <w:t>Der schwarze Text entspricht den das ADN betreffenden Änderungsentwürfen, die von der Arbeitsgruppe „Beförderung gefährlicher Güter“ (WP.15) und der Gemeinsamen RID/ADR/ADN-Tagung 2018 und 2019 beschlossen wurden und am 1. Januar 2021 in Kraft treten sollen.</w:t>
      </w:r>
    </w:p>
    <w:p w14:paraId="6527F55D" w14:textId="6C6DCF34" w:rsidR="005F3D96" w:rsidRPr="00386A84" w:rsidRDefault="00184436" w:rsidP="00184436">
      <w:pPr>
        <w:pStyle w:val="SingleTxtG"/>
        <w:tabs>
          <w:tab w:val="left" w:pos="1701"/>
        </w:tabs>
        <w:rPr>
          <w:lang w:val="de-DE"/>
        </w:rPr>
      </w:pPr>
      <w:r w:rsidRPr="004C0900">
        <w:rPr>
          <w:color w:val="548DD4" w:themeColor="text2" w:themeTint="99"/>
          <w:lang w:val="de-DE"/>
        </w:rPr>
        <w:t xml:space="preserve">Der blaue Text </w:t>
      </w:r>
      <w:r w:rsidRPr="004C0900">
        <w:rPr>
          <w:lang w:val="de-DE"/>
        </w:rPr>
        <w:t>entspricht den von der Ad-hoc-Arbeitsgruppe „Harmonisierung des RID/ADR/ADN mit den UN-Empfehlungen für die Beförderung gefährlicher Güter“ vorgeschlagenen und von der Gemeinsamen Tagung des RID-Fachausschusses und der Arbeitsgruppe „Beförderung gefährlicher Güter“ geänderten Änderungs</w:t>
      </w:r>
      <w:r w:rsidRPr="004C0900">
        <w:rPr>
          <w:lang w:val="de-DE"/>
        </w:rPr>
        <w:softHyphen/>
        <w:t>entwürfen zum ADN.</w:t>
      </w:r>
    </w:p>
    <w:p w14:paraId="3133C799" w14:textId="77777777" w:rsidR="00B85398" w:rsidRPr="00386A84" w:rsidRDefault="00B85398">
      <w:pPr>
        <w:rPr>
          <w:rFonts w:ascii="Times New Roman" w:eastAsia="Times New Roman" w:hAnsi="Times New Roman" w:cs="Times New Roman"/>
          <w:b/>
          <w:sz w:val="24"/>
          <w:szCs w:val="20"/>
          <w:lang w:val="de-DE"/>
        </w:rPr>
      </w:pPr>
      <w:r w:rsidRPr="00386A84">
        <w:rPr>
          <w:lang w:val="de-DE"/>
        </w:rPr>
        <w:br w:type="page"/>
      </w:r>
    </w:p>
    <w:p w14:paraId="48FCEFA3" w14:textId="40FC7C27" w:rsidR="00817699" w:rsidRPr="00386A84" w:rsidRDefault="00817699" w:rsidP="00817699">
      <w:pPr>
        <w:pStyle w:val="H1G"/>
        <w:rPr>
          <w:lang w:val="de-DE"/>
        </w:rPr>
      </w:pPr>
      <w:r w:rsidRPr="00386A84">
        <w:rPr>
          <w:lang w:val="de-DE"/>
        </w:rPr>
        <w:lastRenderedPageBreak/>
        <w:tab/>
      </w:r>
      <w:r w:rsidRPr="00386A84">
        <w:rPr>
          <w:lang w:val="de-DE"/>
        </w:rPr>
        <w:tab/>
      </w:r>
      <w:r w:rsidR="00EB0F11" w:rsidRPr="00386A84">
        <w:rPr>
          <w:lang w:val="de-DE"/>
        </w:rPr>
        <w:t>Kapitel</w:t>
      </w:r>
      <w:r w:rsidRPr="00386A84">
        <w:rPr>
          <w:lang w:val="de-DE"/>
        </w:rPr>
        <w:t xml:space="preserve"> 1.1</w:t>
      </w:r>
    </w:p>
    <w:p w14:paraId="13554C8A" w14:textId="77777777" w:rsidR="00547A61" w:rsidRPr="00386A84" w:rsidRDefault="00547A61" w:rsidP="00547A61">
      <w:pPr>
        <w:pStyle w:val="SingleTxtG"/>
        <w:tabs>
          <w:tab w:val="left" w:pos="2268"/>
        </w:tabs>
        <w:rPr>
          <w:color w:val="548DD4" w:themeColor="text2" w:themeTint="99"/>
          <w:lang w:val="de-DE"/>
        </w:rPr>
      </w:pPr>
      <w:r w:rsidRPr="00386A84">
        <w:rPr>
          <w:color w:val="548DD4" w:themeColor="text2" w:themeTint="99"/>
          <w:lang w:val="de-DE"/>
        </w:rPr>
        <w:t>1.1.3.7</w:t>
      </w:r>
      <w:r w:rsidRPr="00386A84">
        <w:rPr>
          <w:color w:val="548DD4" w:themeColor="text2" w:themeTint="99"/>
          <w:lang w:val="de-DE"/>
        </w:rPr>
        <w:tab/>
        <w:t>In Absatz b) am Ende vor dem Strichpunkt einfügen:</w:t>
      </w:r>
    </w:p>
    <w:p w14:paraId="4A661177" w14:textId="7E764287" w:rsidR="00547A61" w:rsidRPr="00386A84" w:rsidRDefault="00547A61" w:rsidP="00547A61">
      <w:pPr>
        <w:pStyle w:val="SingleTxtG"/>
        <w:ind w:left="2268"/>
        <w:rPr>
          <w:color w:val="548DD4" w:themeColor="text2" w:themeTint="99"/>
          <w:lang w:val="de-DE"/>
        </w:rPr>
      </w:pPr>
      <w:r w:rsidRPr="00386A84">
        <w:rPr>
          <w:color w:val="548DD4" w:themeColor="text2" w:themeTint="99"/>
          <w:lang w:val="de-DE"/>
        </w:rPr>
        <w:t>„, ausgenommen Geräte, wie Datensammler und Ladungsortungseinrichtungen, die an Versandstücken, Umverpackungen, Containern oder Ladeabteilen angebracht oder in diese eingesetzt sind, die nur den Vorschriften des Abschnitts 5.5.4 unterliegen.“.</w:t>
      </w:r>
    </w:p>
    <w:p w14:paraId="5F281A7C" w14:textId="4BBAAFAE" w:rsidR="00817699" w:rsidRPr="00386A84" w:rsidRDefault="00817699" w:rsidP="00817699">
      <w:pPr>
        <w:pStyle w:val="H1G"/>
        <w:rPr>
          <w:lang w:val="de-DE"/>
        </w:rPr>
      </w:pPr>
      <w:r w:rsidRPr="00386A84">
        <w:rPr>
          <w:lang w:val="de-DE"/>
        </w:rPr>
        <w:tab/>
      </w:r>
      <w:r w:rsidRPr="00386A84">
        <w:rPr>
          <w:lang w:val="de-DE"/>
        </w:rPr>
        <w:tab/>
      </w:r>
      <w:r w:rsidR="00EB0F11" w:rsidRPr="00386A84">
        <w:rPr>
          <w:lang w:val="de-DE"/>
        </w:rPr>
        <w:t>Kapitel</w:t>
      </w:r>
      <w:r w:rsidRPr="00386A84">
        <w:rPr>
          <w:lang w:val="de-DE"/>
        </w:rPr>
        <w:t xml:space="preserve"> 1.2</w:t>
      </w:r>
    </w:p>
    <w:p w14:paraId="71E08066" w14:textId="04DA210E" w:rsidR="00492613" w:rsidRPr="00386A84" w:rsidRDefault="00492613" w:rsidP="00492613">
      <w:pPr>
        <w:pStyle w:val="SingleTxtG"/>
        <w:tabs>
          <w:tab w:val="left" w:pos="2268"/>
        </w:tabs>
        <w:spacing w:before="240"/>
        <w:ind w:left="2259" w:hanging="1125"/>
        <w:rPr>
          <w:lang w:val="de-DE"/>
        </w:rPr>
      </w:pPr>
      <w:bookmarkStart w:id="1" w:name="_Hlk10105192"/>
      <w:r w:rsidRPr="00386A84">
        <w:rPr>
          <w:lang w:val="de-DE"/>
        </w:rPr>
        <w:t>1.2.1</w:t>
      </w:r>
      <w:r w:rsidRPr="00386A84">
        <w:rPr>
          <w:lang w:val="de-DE"/>
        </w:rPr>
        <w:tab/>
        <w:t>Folgende neue Begriffsbestimmung</w:t>
      </w:r>
      <w:r w:rsidR="008E1500">
        <w:rPr>
          <w:lang w:val="de-DE"/>
        </w:rPr>
        <w:t>en</w:t>
      </w:r>
      <w:r w:rsidR="00C327D0" w:rsidRPr="00386A84">
        <w:rPr>
          <w:lang w:val="de-DE"/>
        </w:rPr>
        <w:t xml:space="preserve"> in alphabetischer Reihenfolge</w:t>
      </w:r>
      <w:r w:rsidRPr="00386A84">
        <w:rPr>
          <w:lang w:val="de-DE"/>
        </w:rPr>
        <w:t xml:space="preserve"> einfügen:</w:t>
      </w:r>
    </w:p>
    <w:p w14:paraId="73E74C5C" w14:textId="02F8AE8D" w:rsidR="00577DB5" w:rsidRPr="00386A84" w:rsidRDefault="00577DB5" w:rsidP="00577DB5">
      <w:pPr>
        <w:tabs>
          <w:tab w:val="left" w:pos="2268"/>
        </w:tabs>
        <w:suppressAutoHyphens/>
        <w:spacing w:after="40" w:line="240" w:lineRule="atLeast"/>
        <w:ind w:left="2257" w:right="1134" w:hanging="1125"/>
        <w:jc w:val="both"/>
        <w:rPr>
          <w:rFonts w:ascii="Times New Roman" w:eastAsia="Times New Roman" w:hAnsi="Times New Roman" w:cs="Times New Roman"/>
          <w:color w:val="548DD4" w:themeColor="text2" w:themeTint="99"/>
          <w:sz w:val="20"/>
          <w:szCs w:val="20"/>
          <w:lang w:val="de-DE"/>
        </w:rPr>
      </w:pPr>
      <w:r>
        <w:rPr>
          <w:rFonts w:ascii="Times New Roman" w:eastAsia="Times New Roman" w:hAnsi="Times New Roman" w:cs="Times New Roman"/>
          <w:color w:val="548DD4" w:themeColor="text2" w:themeTint="99"/>
          <w:sz w:val="20"/>
          <w:szCs w:val="20"/>
          <w:lang w:val="de-DE"/>
        </w:rPr>
        <w:tab/>
      </w:r>
      <w:r w:rsidRPr="00386A84">
        <w:rPr>
          <w:rFonts w:ascii="Times New Roman" w:eastAsia="Times New Roman" w:hAnsi="Times New Roman" w:cs="Times New Roman"/>
          <w:color w:val="548DD4" w:themeColor="text2" w:themeTint="99"/>
          <w:sz w:val="20"/>
          <w:szCs w:val="20"/>
          <w:lang w:val="de-DE"/>
        </w:rPr>
        <w:t>„</w:t>
      </w:r>
      <w:r w:rsidRPr="00386A84">
        <w:rPr>
          <w:rFonts w:ascii="Times New Roman" w:eastAsia="Times New Roman" w:hAnsi="Times New Roman" w:cs="Times New Roman"/>
          <w:b/>
          <w:bCs/>
          <w:i/>
          <w:iCs/>
          <w:color w:val="548DD4" w:themeColor="text2" w:themeTint="99"/>
          <w:sz w:val="20"/>
          <w:szCs w:val="20"/>
          <w:lang w:val="de-DE"/>
        </w:rPr>
        <w:t>Dosisleistung</w:t>
      </w:r>
      <w:r w:rsidRPr="00386A84">
        <w:rPr>
          <w:rFonts w:ascii="Times New Roman" w:eastAsia="Times New Roman" w:hAnsi="Times New Roman" w:cs="Times New Roman"/>
          <w:color w:val="548DD4" w:themeColor="text2" w:themeTint="99"/>
          <w:sz w:val="20"/>
          <w:szCs w:val="20"/>
          <w:lang w:val="de-DE"/>
        </w:rPr>
        <w:t>: Die Umgebungsäquivalentdosis bzw. die Richtungsäquivalentdosis je Zeiteinheit, die am fraglichen Punkt gemessen wird.“.</w:t>
      </w:r>
    </w:p>
    <w:p w14:paraId="4CAAB194" w14:textId="194D12CB" w:rsidR="00492613" w:rsidRPr="00386A84" w:rsidRDefault="00492613" w:rsidP="00577DB5">
      <w:pPr>
        <w:pStyle w:val="SingleTxtG"/>
        <w:tabs>
          <w:tab w:val="left" w:pos="2268"/>
        </w:tabs>
        <w:spacing w:before="120"/>
        <w:ind w:left="2259" w:firstLine="9"/>
        <w:rPr>
          <w:lang w:val="de-DE"/>
        </w:rPr>
      </w:pPr>
      <w:r w:rsidRPr="00386A84">
        <w:rPr>
          <w:bCs/>
          <w:i/>
          <w:lang w:val="de-DE"/>
        </w:rPr>
        <w:t>„</w:t>
      </w:r>
      <w:r w:rsidRPr="00386A84">
        <w:rPr>
          <w:b/>
          <w:i/>
          <w:lang w:val="de-DE"/>
        </w:rPr>
        <w:t>IAEO-Regelungen für die sichere Beförderung radioaktiver Stoffe</w:t>
      </w:r>
      <w:r w:rsidRPr="00386A84">
        <w:rPr>
          <w:lang w:val="de-DE"/>
        </w:rPr>
        <w:t>: Eine der folgenden Ausgaben dieser Regelungen:</w:t>
      </w:r>
    </w:p>
    <w:p w14:paraId="4B6B6397" w14:textId="77777777" w:rsidR="00492613" w:rsidRPr="00386A84" w:rsidRDefault="00492613" w:rsidP="00492613">
      <w:pPr>
        <w:pStyle w:val="SingleTxtG"/>
        <w:ind w:left="2835" w:hanging="567"/>
        <w:rPr>
          <w:lang w:val="de-DE"/>
        </w:rPr>
      </w:pPr>
      <w:r w:rsidRPr="00386A84">
        <w:rPr>
          <w:lang w:val="de-DE"/>
        </w:rPr>
        <w:t>a)</w:t>
      </w:r>
      <w:r w:rsidRPr="00386A84">
        <w:rPr>
          <w:lang w:val="de-DE"/>
        </w:rPr>
        <w:tab/>
        <w:t>für die Ausgaben 1985 und 1985 (in der Fassung 1990): die IAEA Safety Series No. 6;</w:t>
      </w:r>
    </w:p>
    <w:p w14:paraId="71D8761D" w14:textId="77777777" w:rsidR="00492613" w:rsidRPr="00386A84" w:rsidRDefault="00492613" w:rsidP="00492613">
      <w:pPr>
        <w:pStyle w:val="SingleTxtG"/>
        <w:ind w:left="2835" w:hanging="567"/>
        <w:rPr>
          <w:lang w:val="de-DE"/>
        </w:rPr>
      </w:pPr>
      <w:r w:rsidRPr="00386A84">
        <w:rPr>
          <w:lang w:val="de-DE"/>
        </w:rPr>
        <w:t>b)</w:t>
      </w:r>
      <w:r w:rsidRPr="00386A84">
        <w:rPr>
          <w:lang w:val="de-DE"/>
        </w:rPr>
        <w:tab/>
        <w:t>für die Ausgabe 1996: die IAEA Safety Series No. ST-1;</w:t>
      </w:r>
    </w:p>
    <w:p w14:paraId="183823B5" w14:textId="77777777" w:rsidR="00492613" w:rsidRPr="00386A84" w:rsidRDefault="00492613" w:rsidP="00492613">
      <w:pPr>
        <w:pStyle w:val="SingleTxtG"/>
        <w:ind w:left="2835" w:hanging="567"/>
        <w:rPr>
          <w:lang w:val="de-DE"/>
        </w:rPr>
      </w:pPr>
      <w:r w:rsidRPr="00386A84">
        <w:rPr>
          <w:lang w:val="de-DE"/>
        </w:rPr>
        <w:t>c)</w:t>
      </w:r>
      <w:r w:rsidRPr="00386A84">
        <w:rPr>
          <w:lang w:val="de-DE"/>
        </w:rPr>
        <w:tab/>
        <w:t>für die Ausgabe 1996 (überarbeitet): die IAEA Safety Series No. TS-R-1 (ST-1, überarbeitet);</w:t>
      </w:r>
    </w:p>
    <w:p w14:paraId="3CBEA342" w14:textId="77777777" w:rsidR="00492613" w:rsidRPr="00386A84" w:rsidRDefault="00492613" w:rsidP="00492613">
      <w:pPr>
        <w:pStyle w:val="SingleTxtG"/>
        <w:ind w:left="2835" w:hanging="567"/>
        <w:rPr>
          <w:lang w:val="de-DE"/>
        </w:rPr>
      </w:pPr>
      <w:r w:rsidRPr="00386A84">
        <w:rPr>
          <w:lang w:val="de-DE"/>
        </w:rPr>
        <w:t>d)</w:t>
      </w:r>
      <w:r w:rsidRPr="00386A84">
        <w:rPr>
          <w:lang w:val="de-DE"/>
        </w:rPr>
        <w:tab/>
        <w:t>für die Ausgaben 1996 (in der Fassung 2003), 2005 und 2009: die IAEA Safety Standards Series No. TS-R-1;</w:t>
      </w:r>
    </w:p>
    <w:p w14:paraId="7889DFE8" w14:textId="77777777" w:rsidR="00492613" w:rsidRPr="00386A84" w:rsidRDefault="00492613" w:rsidP="00492613">
      <w:pPr>
        <w:pStyle w:val="SingleTxtG"/>
        <w:ind w:left="2835" w:hanging="567"/>
        <w:rPr>
          <w:lang w:val="de-DE"/>
        </w:rPr>
      </w:pPr>
      <w:r w:rsidRPr="00386A84">
        <w:rPr>
          <w:lang w:val="de-DE"/>
        </w:rPr>
        <w:t>e)</w:t>
      </w:r>
      <w:r w:rsidRPr="00386A84">
        <w:rPr>
          <w:lang w:val="de-DE"/>
        </w:rPr>
        <w:tab/>
        <w:t>für die Ausgabe 2012: die IAEA Safety Standards Series No. SSR-6;</w:t>
      </w:r>
    </w:p>
    <w:p w14:paraId="5C5FCBAE" w14:textId="77777777" w:rsidR="00492613" w:rsidRPr="00386A84" w:rsidRDefault="00492613" w:rsidP="00492613">
      <w:pPr>
        <w:pStyle w:val="SingleTxtG"/>
        <w:ind w:left="2835" w:hanging="567"/>
        <w:rPr>
          <w:lang w:val="de-DE"/>
        </w:rPr>
      </w:pPr>
      <w:r w:rsidRPr="00386A84">
        <w:rPr>
          <w:lang w:val="de-DE"/>
        </w:rPr>
        <w:t>f)</w:t>
      </w:r>
      <w:r w:rsidRPr="00386A84">
        <w:rPr>
          <w:lang w:val="de-DE"/>
        </w:rPr>
        <w:tab/>
        <w:t>für die Ausgabe 2018: die IAEA Safety Standards Series No. SSR-6 (Rev.1).“.</w:t>
      </w:r>
    </w:p>
    <w:p w14:paraId="430E76ED" w14:textId="77777777" w:rsidR="008E1500" w:rsidRPr="00386A84" w:rsidRDefault="008E1500" w:rsidP="008E1500">
      <w:pPr>
        <w:pStyle w:val="SingleTxtG"/>
        <w:tabs>
          <w:tab w:val="left" w:pos="2268"/>
        </w:tabs>
        <w:ind w:left="2259" w:firstLine="9"/>
        <w:rPr>
          <w:color w:val="548DD4" w:themeColor="text2" w:themeTint="99"/>
          <w:lang w:val="de-DE"/>
        </w:rPr>
      </w:pPr>
      <w:r w:rsidRPr="003B0525">
        <w:rPr>
          <w:color w:val="548DD4" w:themeColor="text2" w:themeTint="99"/>
          <w:lang w:val="de-DE"/>
        </w:rPr>
        <w:t>„</w:t>
      </w:r>
      <w:r w:rsidRPr="003B0525">
        <w:rPr>
          <w:b/>
          <w:bCs/>
          <w:i/>
          <w:iCs/>
          <w:color w:val="548DD4" w:themeColor="text2" w:themeTint="99"/>
          <w:lang w:val="de-DE"/>
        </w:rPr>
        <w:t>Temperatur der selbstbeschleunigenden Zersetzung (SADT):</w:t>
      </w:r>
      <w:r w:rsidRPr="003B0525">
        <w:rPr>
          <w:color w:val="548DD4" w:themeColor="text2" w:themeTint="99"/>
          <w:lang w:val="de-DE"/>
        </w:rPr>
        <w:t xml:space="preserve"> Die niedrigste Temperatur, bei der in einem Stoff in den zur Beförderung aufgegebenen Verpackungen, Großpackmitteln (IBC), oder Tanks eine selbstbeschleunigende Zersetzung auftreten kann. Die SADT ist nach den im Handbuch Prüfungen und Kriterien Teil II Abschnitt 28 enthaltenen Prüfverfahren zu bestimmen.“.</w:t>
      </w:r>
    </w:p>
    <w:p w14:paraId="6215AA8D" w14:textId="1EA7FC0A" w:rsidR="00492613" w:rsidRPr="00386A84" w:rsidRDefault="00492613" w:rsidP="00492613">
      <w:pPr>
        <w:pStyle w:val="SingleTxtG"/>
        <w:tabs>
          <w:tab w:val="left" w:pos="2268"/>
        </w:tabs>
        <w:ind w:left="2259" w:hanging="1125"/>
        <w:rPr>
          <w:i/>
          <w:iCs/>
          <w:lang w:val="de-DE"/>
        </w:rPr>
      </w:pPr>
      <w:r w:rsidRPr="00386A84">
        <w:rPr>
          <w:i/>
          <w:iCs/>
          <w:lang w:val="de-DE"/>
        </w:rPr>
        <w:t>(Referenzdokument: ECE/TRANS/WP.15/AC.1/156, Anlage II)</w:t>
      </w:r>
    </w:p>
    <w:p w14:paraId="5CED6D0F" w14:textId="583D2C3E" w:rsidR="00460247" w:rsidRPr="00386A84" w:rsidRDefault="00460247" w:rsidP="00460247">
      <w:pPr>
        <w:pStyle w:val="SingleTxtG"/>
        <w:tabs>
          <w:tab w:val="left" w:pos="2268"/>
        </w:tabs>
        <w:ind w:left="2259" w:hanging="1125"/>
        <w:rPr>
          <w:lang w:val="de-DE"/>
        </w:rPr>
      </w:pPr>
      <w:r w:rsidRPr="00386A84">
        <w:rPr>
          <w:lang w:val="de-DE"/>
        </w:rPr>
        <w:t>1.2.1</w:t>
      </w:r>
      <w:r w:rsidRPr="00386A84">
        <w:rPr>
          <w:lang w:val="de-DE"/>
        </w:rPr>
        <w:tab/>
        <w:t>Die Begriffsbestimmung von „</w:t>
      </w:r>
      <w:r w:rsidRPr="00386A84">
        <w:rPr>
          <w:b/>
          <w:i/>
          <w:lang w:val="de-DE"/>
        </w:rPr>
        <w:t>Betreiber eines Tankcontainers oder eines ortsbeweglichen Tanks</w:t>
      </w:r>
      <w:r w:rsidRPr="00386A84">
        <w:rPr>
          <w:bCs/>
          <w:iCs/>
          <w:lang w:val="de-DE"/>
        </w:rPr>
        <w:t>“</w:t>
      </w:r>
      <w:r w:rsidRPr="00386A84">
        <w:rPr>
          <w:lang w:val="de-DE"/>
        </w:rPr>
        <w:t xml:space="preserve"> erhält folgenden Wortlaut:</w:t>
      </w:r>
    </w:p>
    <w:p w14:paraId="1B7DB79C" w14:textId="77777777" w:rsidR="00460247" w:rsidRPr="00386A84" w:rsidRDefault="00460247" w:rsidP="00460247">
      <w:pPr>
        <w:pStyle w:val="SingleTxtG"/>
        <w:tabs>
          <w:tab w:val="left" w:pos="2268"/>
        </w:tabs>
        <w:ind w:left="2259" w:hanging="1125"/>
        <w:rPr>
          <w:lang w:val="de-DE"/>
        </w:rPr>
      </w:pPr>
      <w:r w:rsidRPr="00386A84">
        <w:rPr>
          <w:lang w:val="de-DE"/>
        </w:rPr>
        <w:tab/>
        <w:t>„</w:t>
      </w:r>
      <w:r w:rsidRPr="00386A84">
        <w:rPr>
          <w:b/>
          <w:i/>
          <w:lang w:val="de-DE"/>
        </w:rPr>
        <w:t>Betreiber eines Tankcontainers oder eines ortsbeweglichen Tanks</w:t>
      </w:r>
      <w:r w:rsidRPr="00386A84">
        <w:rPr>
          <w:lang w:val="de-DE"/>
        </w:rPr>
        <w:t xml:space="preserve">: Das </w:t>
      </w:r>
      <w:r w:rsidRPr="00386A84">
        <w:rPr>
          <w:i/>
          <w:lang w:val="de-DE"/>
        </w:rPr>
        <w:t>Unternehmen</w:t>
      </w:r>
      <w:r w:rsidRPr="00386A84">
        <w:rPr>
          <w:lang w:val="de-DE"/>
        </w:rPr>
        <w:t xml:space="preserve">, in dessen Namen der </w:t>
      </w:r>
      <w:r w:rsidRPr="00386A84">
        <w:rPr>
          <w:i/>
          <w:lang w:val="de-DE"/>
        </w:rPr>
        <w:t>Tankcontainer</w:t>
      </w:r>
      <w:r w:rsidRPr="00386A84">
        <w:rPr>
          <w:lang w:val="de-DE"/>
        </w:rPr>
        <w:t xml:space="preserve"> oder </w:t>
      </w:r>
      <w:r w:rsidRPr="00386A84">
        <w:rPr>
          <w:i/>
          <w:lang w:val="de-DE"/>
        </w:rPr>
        <w:t>ortsbewegliche Tank</w:t>
      </w:r>
      <w:r w:rsidRPr="00386A84">
        <w:rPr>
          <w:lang w:val="de-DE"/>
        </w:rPr>
        <w:t xml:space="preserve"> betrieben wird.“.</w:t>
      </w:r>
    </w:p>
    <w:p w14:paraId="40F9A95F" w14:textId="77777777" w:rsidR="00460247" w:rsidRPr="00386A84" w:rsidRDefault="00460247" w:rsidP="00460247">
      <w:pPr>
        <w:pStyle w:val="SingleTxtG"/>
        <w:rPr>
          <w:lang w:val="de-DE"/>
        </w:rPr>
      </w:pPr>
      <w:r w:rsidRPr="00386A84">
        <w:rPr>
          <w:i/>
          <w:iCs/>
          <w:lang w:val="de-DE"/>
        </w:rPr>
        <w:t>(Referenzdokument: ECE/TRANS/WP.15/AC.1/156, Anlage II)</w:t>
      </w:r>
    </w:p>
    <w:p w14:paraId="548A6CC7" w14:textId="3710D413" w:rsidR="00B90EE3" w:rsidRPr="00386A84" w:rsidRDefault="00B90EE3" w:rsidP="00577DB5">
      <w:pPr>
        <w:tabs>
          <w:tab w:val="left" w:pos="2268"/>
        </w:tabs>
        <w:suppressAutoHyphens/>
        <w:spacing w:after="40" w:line="240" w:lineRule="atLeast"/>
        <w:ind w:left="2257"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1.2.1</w:t>
      </w:r>
      <w:r w:rsidRPr="00386A84">
        <w:rPr>
          <w:rFonts w:ascii="Times New Roman" w:eastAsia="Times New Roman" w:hAnsi="Times New Roman" w:cs="Times New Roman"/>
          <w:color w:val="548DD4" w:themeColor="text2" w:themeTint="99"/>
          <w:sz w:val="20"/>
          <w:szCs w:val="20"/>
          <w:lang w:val="de-DE"/>
        </w:rPr>
        <w:tab/>
        <w:t>Die Begriffsbestimmung von „</w:t>
      </w:r>
      <w:r w:rsidRPr="00577DB5">
        <w:rPr>
          <w:rFonts w:ascii="Times New Roman" w:eastAsia="Times New Roman" w:hAnsi="Times New Roman" w:cs="Times New Roman"/>
          <w:b/>
          <w:bCs/>
          <w:i/>
          <w:iCs/>
          <w:color w:val="548DD4" w:themeColor="text2" w:themeTint="99"/>
          <w:sz w:val="20"/>
          <w:szCs w:val="20"/>
          <w:lang w:val="de-DE"/>
        </w:rPr>
        <w:t>Dosisleistung</w:t>
      </w:r>
      <w:r w:rsidR="00577DB5" w:rsidRPr="00577DB5">
        <w:rPr>
          <w:rFonts w:ascii="Times New Roman" w:eastAsia="Times New Roman" w:hAnsi="Times New Roman" w:cs="Times New Roman"/>
          <w:b/>
          <w:bCs/>
          <w:i/>
          <w:iCs/>
          <w:color w:val="548DD4" w:themeColor="text2" w:themeTint="99"/>
          <w:sz w:val="20"/>
          <w:szCs w:val="20"/>
          <w:lang w:val="de-DE"/>
        </w:rPr>
        <w:t xml:space="preserve"> für die Beförderung radioaktiver Stoffe</w:t>
      </w:r>
      <w:r w:rsidRPr="00577DB5">
        <w:rPr>
          <w:rFonts w:ascii="Times New Roman" w:eastAsia="Times New Roman" w:hAnsi="Times New Roman" w:cs="Times New Roman"/>
          <w:color w:val="548DD4" w:themeColor="text2" w:themeTint="99"/>
          <w:sz w:val="20"/>
          <w:szCs w:val="20"/>
          <w:lang w:val="de-DE"/>
        </w:rPr>
        <w:t xml:space="preserve">“ </w:t>
      </w:r>
      <w:r w:rsidR="00577DB5" w:rsidRPr="00577DB5">
        <w:rPr>
          <w:rFonts w:ascii="Times New Roman" w:eastAsia="Times New Roman" w:hAnsi="Times New Roman" w:cs="Times New Roman"/>
          <w:color w:val="548DD4" w:themeColor="text2" w:themeTint="99"/>
          <w:sz w:val="20"/>
          <w:szCs w:val="20"/>
          <w:lang w:val="de-DE"/>
        </w:rPr>
        <w:t>st</w:t>
      </w:r>
      <w:r w:rsidR="00577DB5">
        <w:rPr>
          <w:rFonts w:ascii="Times New Roman" w:eastAsia="Times New Roman" w:hAnsi="Times New Roman" w:cs="Times New Roman"/>
          <w:color w:val="548DD4" w:themeColor="text2" w:themeTint="99"/>
          <w:sz w:val="20"/>
          <w:szCs w:val="20"/>
          <w:lang w:val="de-DE"/>
        </w:rPr>
        <w:t xml:space="preserve">reichen. </w:t>
      </w:r>
      <w:bookmarkStart w:id="2" w:name="_Hlk27057726"/>
    </w:p>
    <w:bookmarkEnd w:id="2"/>
    <w:p w14:paraId="26A6A372" w14:textId="77777777" w:rsidR="00460247" w:rsidRPr="00386A84" w:rsidRDefault="00460247" w:rsidP="00460247">
      <w:pPr>
        <w:pStyle w:val="SingleTxtG"/>
        <w:spacing w:before="120"/>
        <w:ind w:left="2268" w:hanging="1134"/>
        <w:rPr>
          <w:iCs/>
          <w:color w:val="548DD4" w:themeColor="text2" w:themeTint="99"/>
          <w:lang w:val="de-DE"/>
        </w:rPr>
      </w:pPr>
      <w:r w:rsidRPr="00386A84">
        <w:rPr>
          <w:color w:val="548DD4" w:themeColor="text2" w:themeTint="99"/>
          <w:lang w:val="de-DE"/>
        </w:rPr>
        <w:t>1.2.1</w:t>
      </w:r>
      <w:r w:rsidRPr="00386A84">
        <w:rPr>
          <w:color w:val="548DD4" w:themeColor="text2" w:themeTint="99"/>
          <w:lang w:val="de-DE"/>
        </w:rPr>
        <w:tab/>
        <w:t>In der Begriffsbestimmung von „</w:t>
      </w:r>
      <w:r w:rsidRPr="00386A84">
        <w:rPr>
          <w:b/>
          <w:bCs/>
          <w:i/>
          <w:color w:val="548DD4" w:themeColor="text2" w:themeTint="99"/>
          <w:lang w:val="de-DE"/>
        </w:rPr>
        <w:t>GHS (Globally Harmonized System of Classification and Labelling of Chemicals</w:t>
      </w:r>
      <w:r w:rsidRPr="00386A84">
        <w:rPr>
          <w:b/>
          <w:bCs/>
          <w:iCs/>
          <w:color w:val="548DD4" w:themeColor="text2" w:themeTint="99"/>
          <w:lang w:val="de-DE"/>
        </w:rPr>
        <w:t>)</w:t>
      </w:r>
      <w:r w:rsidRPr="00386A84">
        <w:rPr>
          <w:iCs/>
          <w:color w:val="548DD4" w:themeColor="text2" w:themeTint="99"/>
          <w:lang w:val="de-DE"/>
        </w:rPr>
        <w:t>“ „mit Dokument ST/SG/AC.10/30/Rev.7 veröffentlichte siebte überarbeitete Ausgabe“ ändern in: „mit Dokument ST/SG/AC.10/30/Rev.8 veröffentlichte achte überarbeitete Ausgabe“.</w:t>
      </w:r>
    </w:p>
    <w:p w14:paraId="61D90CC7" w14:textId="2770F950" w:rsidR="00460247" w:rsidRPr="00386A84" w:rsidRDefault="00460247" w:rsidP="00460247">
      <w:pPr>
        <w:pStyle w:val="SingleTxtG"/>
        <w:ind w:left="2268" w:hanging="1134"/>
        <w:rPr>
          <w:color w:val="548DD4" w:themeColor="text2" w:themeTint="99"/>
          <w:lang w:val="de-DE"/>
        </w:rPr>
      </w:pPr>
      <w:r w:rsidRPr="00386A84">
        <w:rPr>
          <w:color w:val="548DD4" w:themeColor="text2" w:themeTint="99"/>
          <w:lang w:val="de-DE"/>
        </w:rPr>
        <w:lastRenderedPageBreak/>
        <w:t>1.2.1</w:t>
      </w:r>
      <w:r w:rsidRPr="00386A84">
        <w:rPr>
          <w:color w:val="548DD4" w:themeColor="text2" w:themeTint="99"/>
          <w:lang w:val="de-DE"/>
        </w:rPr>
        <w:tab/>
        <w:t>In der Begriffsbestimmung von „</w:t>
      </w:r>
      <w:r w:rsidRPr="00386A84">
        <w:rPr>
          <w:b/>
          <w:bCs/>
          <w:i/>
          <w:iCs/>
          <w:color w:val="548DD4" w:themeColor="text2" w:themeTint="99"/>
          <w:lang w:val="de-DE"/>
        </w:rPr>
        <w:t>Handbuch Prüfungen und Kriterien</w:t>
      </w:r>
      <w:r w:rsidRPr="00386A84">
        <w:rPr>
          <w:color w:val="548DD4" w:themeColor="text2" w:themeTint="99"/>
          <w:lang w:val="de-DE"/>
        </w:rPr>
        <w:t>“ folgende Änderungen vornehmen:</w:t>
      </w:r>
    </w:p>
    <w:p w14:paraId="5ECC0941" w14:textId="77777777" w:rsidR="00460247" w:rsidRPr="00386A84" w:rsidRDefault="00460247" w:rsidP="00460247">
      <w:pPr>
        <w:pStyle w:val="SingleTxtG"/>
        <w:ind w:left="2552" w:hanging="284"/>
        <w:rPr>
          <w:color w:val="548DD4" w:themeColor="text2" w:themeTint="99"/>
          <w:lang w:val="de-DE"/>
        </w:rPr>
      </w:pPr>
      <w:r w:rsidRPr="00386A84">
        <w:rPr>
          <w:color w:val="548DD4" w:themeColor="text2" w:themeTint="99"/>
          <w:lang w:val="de-DE"/>
        </w:rPr>
        <w:t>–</w:t>
      </w:r>
      <w:r w:rsidRPr="00386A84">
        <w:rPr>
          <w:color w:val="548DD4" w:themeColor="text2" w:themeTint="99"/>
          <w:lang w:val="de-DE"/>
        </w:rPr>
        <w:tab/>
        <w:t>„Sechste“ ändern in: „Siebte“.</w:t>
      </w:r>
    </w:p>
    <w:p w14:paraId="548BF015" w14:textId="77777777" w:rsidR="00460247" w:rsidRPr="00386A84" w:rsidRDefault="00460247" w:rsidP="00460247">
      <w:pPr>
        <w:pStyle w:val="SingleTxtG"/>
        <w:ind w:left="2552" w:hanging="284"/>
        <w:rPr>
          <w:color w:val="548DD4" w:themeColor="text2" w:themeTint="99"/>
          <w:lang w:val="de-DE"/>
        </w:rPr>
      </w:pPr>
      <w:r w:rsidRPr="00386A84">
        <w:rPr>
          <w:color w:val="548DD4" w:themeColor="text2" w:themeTint="99"/>
          <w:lang w:val="de-DE"/>
        </w:rPr>
        <w:t>–</w:t>
      </w:r>
      <w:r w:rsidRPr="00386A84">
        <w:rPr>
          <w:color w:val="548DD4" w:themeColor="text2" w:themeTint="99"/>
          <w:lang w:val="de-DE"/>
        </w:rPr>
        <w:tab/>
        <w:t>„der UN-Empfehlungen für die Beförderung gefährlicher Güter, Handbuch Prüfungen und Kriterien“ ändern in: „des Handbuchs Prüfungen und Kriterien“.</w:t>
      </w:r>
    </w:p>
    <w:p w14:paraId="17863DEF" w14:textId="2445D8C2" w:rsidR="00460247" w:rsidRPr="00386A84" w:rsidRDefault="00460247" w:rsidP="00460247">
      <w:pPr>
        <w:pStyle w:val="SingleTxtG"/>
        <w:ind w:left="2552" w:hanging="284"/>
        <w:rPr>
          <w:color w:val="548DD4" w:themeColor="text2" w:themeTint="99"/>
          <w:lang w:val="de-DE"/>
        </w:rPr>
      </w:pPr>
      <w:r w:rsidRPr="00386A84">
        <w:rPr>
          <w:color w:val="548DD4" w:themeColor="text2" w:themeTint="99"/>
          <w:lang w:val="de-DE"/>
        </w:rPr>
        <w:t>–</w:t>
      </w:r>
      <w:r w:rsidRPr="00386A84">
        <w:rPr>
          <w:color w:val="548DD4" w:themeColor="text2" w:themeTint="99"/>
          <w:lang w:val="de-DE"/>
        </w:rPr>
        <w:tab/>
      </w:r>
      <w:r w:rsidR="00863F8A" w:rsidRPr="00386A84">
        <w:rPr>
          <w:color w:val="548DD4" w:themeColor="text2" w:themeTint="99"/>
          <w:lang w:val="de-DE"/>
        </w:rPr>
        <w:t>„</w:t>
      </w:r>
      <w:r w:rsidRPr="00386A84">
        <w:rPr>
          <w:color w:val="548DD4" w:themeColor="text2" w:themeTint="99"/>
          <w:lang w:val="de-DE"/>
        </w:rPr>
        <w:t>ST/SG/AC.10/11/Rev.6 und Amend.1</w:t>
      </w:r>
      <w:r w:rsidR="00863F8A" w:rsidRPr="00386A84">
        <w:rPr>
          <w:color w:val="548DD4" w:themeColor="text2" w:themeTint="99"/>
          <w:lang w:val="de-DE"/>
        </w:rPr>
        <w:t>“</w:t>
      </w:r>
      <w:r w:rsidRPr="00386A84">
        <w:rPr>
          <w:color w:val="548DD4" w:themeColor="text2" w:themeTint="99"/>
          <w:lang w:val="de-DE"/>
        </w:rPr>
        <w:t xml:space="preserve"> ändern in: </w:t>
      </w:r>
      <w:r w:rsidR="00863F8A" w:rsidRPr="00386A84">
        <w:rPr>
          <w:color w:val="548DD4" w:themeColor="text2" w:themeTint="99"/>
          <w:lang w:val="de-DE"/>
        </w:rPr>
        <w:t>„</w:t>
      </w:r>
      <w:r w:rsidRPr="00386A84">
        <w:rPr>
          <w:color w:val="548DD4" w:themeColor="text2" w:themeTint="99"/>
          <w:lang w:val="de-DE"/>
        </w:rPr>
        <w:t>ST/SG/AC.10/11/Rev.7</w:t>
      </w:r>
      <w:r w:rsidR="00863F8A" w:rsidRPr="00386A84">
        <w:rPr>
          <w:color w:val="548DD4" w:themeColor="text2" w:themeTint="99"/>
          <w:lang w:val="de-DE"/>
        </w:rPr>
        <w:t>“</w:t>
      </w:r>
      <w:r w:rsidRPr="00386A84">
        <w:rPr>
          <w:color w:val="548DD4" w:themeColor="text2" w:themeTint="99"/>
          <w:lang w:val="de-DE"/>
        </w:rPr>
        <w:t>.</w:t>
      </w:r>
    </w:p>
    <w:p w14:paraId="58B1D99C" w14:textId="77777777" w:rsidR="008E1500" w:rsidRDefault="008E1500" w:rsidP="008E1500">
      <w:pPr>
        <w:pStyle w:val="SingleTxtG"/>
        <w:spacing w:before="120"/>
        <w:ind w:left="2259" w:hanging="1125"/>
        <w:rPr>
          <w:color w:val="548DD4" w:themeColor="text2" w:themeTint="99"/>
          <w:lang w:val="de-DE"/>
        </w:rPr>
      </w:pPr>
      <w:bookmarkStart w:id="3" w:name="_Hlk10105256"/>
      <w:bookmarkStart w:id="4" w:name="_Hlk10105236"/>
      <w:bookmarkEnd w:id="1"/>
      <w:r w:rsidRPr="003B0525">
        <w:rPr>
          <w:color w:val="548DD4" w:themeColor="text2" w:themeTint="99"/>
          <w:lang w:val="de-DE"/>
        </w:rPr>
        <w:t>1.2.1</w:t>
      </w:r>
      <w:r w:rsidRPr="003B0525">
        <w:rPr>
          <w:color w:val="548DD4" w:themeColor="text2" w:themeTint="99"/>
          <w:lang w:val="de-DE"/>
        </w:rPr>
        <w:tab/>
      </w:r>
      <w:bookmarkStart w:id="5" w:name="_Hlk17114648"/>
      <w:r w:rsidRPr="003B0525">
        <w:rPr>
          <w:color w:val="548DD4" w:themeColor="text2" w:themeTint="99"/>
          <w:lang w:val="de-DE"/>
        </w:rPr>
        <w:t xml:space="preserve">Die Begriffsbestimmung von </w:t>
      </w:r>
      <w:bookmarkStart w:id="6" w:name="_Hlk27057308"/>
      <w:r w:rsidRPr="003B0525">
        <w:rPr>
          <w:color w:val="548DD4" w:themeColor="text2" w:themeTint="99"/>
          <w:lang w:val="de-DE"/>
        </w:rPr>
        <w:t>„</w:t>
      </w:r>
      <w:r w:rsidRPr="008E1500">
        <w:rPr>
          <w:b/>
          <w:bCs/>
          <w:i/>
          <w:iCs/>
          <w:color w:val="548DD4" w:themeColor="text2" w:themeTint="99"/>
          <w:lang w:val="de-DE"/>
        </w:rPr>
        <w:t>SADT (self-accelerating decomposition temperature)</w:t>
      </w:r>
      <w:bookmarkEnd w:id="6"/>
      <w:r w:rsidRPr="00E56028">
        <w:rPr>
          <w:color w:val="548DD4" w:themeColor="text2" w:themeTint="99"/>
          <w:lang w:val="de-DE"/>
        </w:rPr>
        <w:t>“</w:t>
      </w:r>
      <w:r w:rsidRPr="003B0525">
        <w:rPr>
          <w:color w:val="548DD4" w:themeColor="text2" w:themeTint="99"/>
          <w:lang w:val="de-DE"/>
        </w:rPr>
        <w:t xml:space="preserve"> erhält folgenden Wortlaut:</w:t>
      </w:r>
    </w:p>
    <w:p w14:paraId="39F60CD0" w14:textId="77777777" w:rsidR="008E1500" w:rsidRPr="008E1500" w:rsidRDefault="008E1500" w:rsidP="008E1500">
      <w:pPr>
        <w:pStyle w:val="SingleTxtG"/>
        <w:spacing w:before="120"/>
        <w:ind w:left="2259" w:firstLine="9"/>
        <w:rPr>
          <w:color w:val="548DD4" w:themeColor="text2" w:themeTint="99"/>
          <w:lang w:val="de-DE"/>
        </w:rPr>
      </w:pPr>
      <w:r>
        <w:rPr>
          <w:color w:val="548DD4" w:themeColor="text2" w:themeTint="99"/>
          <w:lang w:val="de-DE"/>
        </w:rPr>
        <w:t>„</w:t>
      </w:r>
      <w:r w:rsidRPr="008E1500">
        <w:rPr>
          <w:b/>
          <w:bCs/>
          <w:i/>
          <w:iCs/>
          <w:color w:val="548DD4" w:themeColor="text2" w:themeTint="99"/>
          <w:lang w:val="de-DE"/>
        </w:rPr>
        <w:t>SADT (self-accelerating decomposition temperature)</w:t>
      </w:r>
      <w:r>
        <w:rPr>
          <w:b/>
          <w:bCs/>
          <w:i/>
          <w:iCs/>
          <w:color w:val="548DD4" w:themeColor="text2" w:themeTint="99"/>
          <w:lang w:val="de-DE"/>
        </w:rPr>
        <w:t xml:space="preserve">: </w:t>
      </w:r>
      <w:r>
        <w:rPr>
          <w:color w:val="548DD4" w:themeColor="text2" w:themeTint="99"/>
          <w:lang w:val="de-DE"/>
        </w:rPr>
        <w:t xml:space="preserve">siehe </w:t>
      </w:r>
      <w:bookmarkStart w:id="7" w:name="_Hlk27057364"/>
      <w:bookmarkEnd w:id="5"/>
      <w:r w:rsidRPr="008E1500">
        <w:rPr>
          <w:color w:val="548DD4" w:themeColor="text2" w:themeTint="99"/>
          <w:lang w:val="de-DE"/>
        </w:rPr>
        <w:t>„</w:t>
      </w:r>
      <w:r w:rsidRPr="008E1500">
        <w:rPr>
          <w:i/>
          <w:iCs/>
          <w:color w:val="548DD4" w:themeColor="text2" w:themeTint="99"/>
          <w:lang w:val="de-DE"/>
        </w:rPr>
        <w:t>Temperatur der selbstbeschleunigenden Zersetzung (SADT)“.</w:t>
      </w:r>
    </w:p>
    <w:bookmarkEnd w:id="7"/>
    <w:p w14:paraId="427272AE" w14:textId="1AE4C149" w:rsidR="003D1808" w:rsidRPr="00386A84" w:rsidRDefault="003D1808" w:rsidP="003D1808">
      <w:pPr>
        <w:pStyle w:val="SingleTxtG"/>
        <w:ind w:left="2259" w:hanging="1125"/>
        <w:rPr>
          <w:color w:val="548DD4" w:themeColor="text2" w:themeTint="99"/>
          <w:lang w:val="de-DE"/>
        </w:rPr>
      </w:pPr>
      <w:r w:rsidRPr="00386A84">
        <w:rPr>
          <w:color w:val="548DD4" w:themeColor="text2" w:themeTint="99"/>
          <w:lang w:val="de-DE"/>
        </w:rPr>
        <w:t>1.2.1</w:t>
      </w:r>
      <w:r w:rsidRPr="00386A84">
        <w:rPr>
          <w:color w:val="548DD4" w:themeColor="text2" w:themeTint="99"/>
          <w:lang w:val="de-DE"/>
        </w:rPr>
        <w:tab/>
        <w:t>In der Begriffsbestimmung von „</w:t>
      </w:r>
      <w:r w:rsidRPr="00386A84">
        <w:rPr>
          <w:b/>
          <w:bCs/>
          <w:i/>
          <w:iCs/>
          <w:color w:val="548DD4" w:themeColor="text2" w:themeTint="99"/>
          <w:lang w:val="de-DE"/>
        </w:rPr>
        <w:t>Temperatur der selbstbeschleunigenden Polymerisation (SAPT)</w:t>
      </w:r>
      <w:r w:rsidR="00386A84" w:rsidRPr="00386A84">
        <w:rPr>
          <w:color w:val="548DD4" w:themeColor="text2" w:themeTint="99"/>
          <w:lang w:val="de-DE"/>
        </w:rPr>
        <w:t>“</w:t>
      </w:r>
      <w:r w:rsidRPr="00386A84">
        <w:rPr>
          <w:color w:val="548DD4" w:themeColor="text2" w:themeTint="99"/>
          <w:lang w:val="de-DE"/>
        </w:rPr>
        <w:t xml:space="preserve"> im ersten Satz „die Polymerisation eines Stoffes“ ändern in: „die selbstbeschleunigende Polymerisation eines Stoffes</w:t>
      </w:r>
      <w:r w:rsidR="00386A84" w:rsidRPr="00386A84">
        <w:rPr>
          <w:color w:val="548DD4" w:themeColor="text2" w:themeTint="99"/>
          <w:lang w:val="de-DE"/>
        </w:rPr>
        <w:t>“</w:t>
      </w:r>
      <w:r w:rsidRPr="00386A84">
        <w:rPr>
          <w:color w:val="548DD4" w:themeColor="text2" w:themeTint="99"/>
          <w:lang w:val="de-DE"/>
        </w:rPr>
        <w:t>.</w:t>
      </w:r>
    </w:p>
    <w:p w14:paraId="3BA64D4F" w14:textId="77777777" w:rsidR="003D1808" w:rsidRPr="00386A84" w:rsidRDefault="003D1808" w:rsidP="003D1808">
      <w:pPr>
        <w:pStyle w:val="SingleTxtG"/>
        <w:ind w:left="2268" w:hanging="1134"/>
        <w:rPr>
          <w:color w:val="548DD4" w:themeColor="text2" w:themeTint="99"/>
          <w:lang w:val="de-DE"/>
        </w:rPr>
      </w:pPr>
      <w:r w:rsidRPr="00386A84">
        <w:rPr>
          <w:color w:val="548DD4" w:themeColor="text2" w:themeTint="99"/>
          <w:lang w:val="de-DE"/>
        </w:rPr>
        <w:t>1.2.1</w:t>
      </w:r>
      <w:r w:rsidRPr="00386A84">
        <w:rPr>
          <w:color w:val="548DD4" w:themeColor="text2" w:themeTint="99"/>
          <w:lang w:val="de-DE"/>
        </w:rPr>
        <w:tab/>
        <w:t>In der Begriffsbestimmung von „</w:t>
      </w:r>
      <w:r w:rsidRPr="00386A84">
        <w:rPr>
          <w:b/>
          <w:bCs/>
          <w:i/>
          <w:iCs/>
          <w:color w:val="548DD4" w:themeColor="text2" w:themeTint="99"/>
          <w:lang w:val="de-DE"/>
        </w:rPr>
        <w:t>Transportkennzahl (TI)</w:t>
      </w:r>
      <w:r w:rsidRPr="00386A84">
        <w:rPr>
          <w:color w:val="548DD4" w:themeColor="text2" w:themeTint="99"/>
          <w:lang w:val="de-DE"/>
        </w:rPr>
        <w:t>“ im ersten Satz „SCO-I-Gegenständen“ ändern in: „SCO-I- oder SCO-III-Gegenständen“.</w:t>
      </w:r>
    </w:p>
    <w:p w14:paraId="3E4FD4A4" w14:textId="77777777" w:rsidR="003D1808" w:rsidRPr="00386A84" w:rsidRDefault="003D1808" w:rsidP="003D1808">
      <w:pPr>
        <w:pStyle w:val="SingleTxtG"/>
        <w:ind w:left="2268" w:hanging="1134"/>
        <w:rPr>
          <w:color w:val="548DD4" w:themeColor="text2" w:themeTint="99"/>
          <w:lang w:val="de-DE"/>
        </w:rPr>
      </w:pPr>
      <w:r w:rsidRPr="00386A84">
        <w:rPr>
          <w:color w:val="548DD4" w:themeColor="text2" w:themeTint="99"/>
          <w:lang w:val="de-DE"/>
        </w:rPr>
        <w:t>1.2.1</w:t>
      </w:r>
      <w:r w:rsidRPr="00386A84">
        <w:rPr>
          <w:color w:val="548DD4" w:themeColor="text2" w:themeTint="99"/>
          <w:lang w:val="de-DE"/>
        </w:rPr>
        <w:tab/>
        <w:t>In der Begriffsbestimmung von „</w:t>
      </w:r>
      <w:r w:rsidRPr="00386A84">
        <w:rPr>
          <w:b/>
          <w:bCs/>
          <w:i/>
          <w:iCs/>
          <w:color w:val="548DD4" w:themeColor="text2" w:themeTint="99"/>
          <w:lang w:val="de-DE"/>
        </w:rPr>
        <w:t>UN-Modellvorschriften</w:t>
      </w:r>
      <w:r w:rsidRPr="00386A84">
        <w:rPr>
          <w:color w:val="548DD4" w:themeColor="text2" w:themeTint="99"/>
          <w:lang w:val="de-DE"/>
        </w:rPr>
        <w:t>“ „zwanzigsten überarbeiteten Ausgabe“ ändern in: „einundzwanzigsten überarbeiteten Ausgabe“ und „(ST/SG/AC.10/1/Rev.20)“ ändern in: „(ST/SG/AC.10/1/Rev.21)“.</w:t>
      </w:r>
    </w:p>
    <w:bookmarkEnd w:id="3"/>
    <w:bookmarkEnd w:id="4"/>
    <w:p w14:paraId="0FC9EB47" w14:textId="18528DF8" w:rsidR="00817699" w:rsidRPr="00386A84" w:rsidRDefault="00817699" w:rsidP="00817699">
      <w:pPr>
        <w:pStyle w:val="H1G"/>
        <w:rPr>
          <w:lang w:val="de-DE"/>
        </w:rPr>
      </w:pPr>
      <w:r w:rsidRPr="00386A84">
        <w:rPr>
          <w:lang w:val="de-DE"/>
        </w:rPr>
        <w:tab/>
      </w:r>
      <w:r w:rsidRPr="00386A84">
        <w:rPr>
          <w:lang w:val="de-DE"/>
        </w:rPr>
        <w:tab/>
      </w:r>
      <w:r w:rsidR="00EB0F11" w:rsidRPr="00386A84">
        <w:rPr>
          <w:lang w:val="de-DE"/>
        </w:rPr>
        <w:t>Kapitel</w:t>
      </w:r>
      <w:r w:rsidRPr="00386A84">
        <w:rPr>
          <w:lang w:val="de-DE"/>
        </w:rPr>
        <w:t xml:space="preserve"> 1.4</w:t>
      </w:r>
    </w:p>
    <w:p w14:paraId="5C0CC901" w14:textId="441985CC" w:rsidR="0092307B" w:rsidRPr="00386A84" w:rsidRDefault="0092307B" w:rsidP="0092307B">
      <w:pPr>
        <w:pStyle w:val="SingleTxtG"/>
        <w:rPr>
          <w:lang w:val="de-DE"/>
        </w:rPr>
      </w:pPr>
      <w:bookmarkStart w:id="8" w:name="_Hlk525252460"/>
      <w:r w:rsidRPr="00386A84">
        <w:rPr>
          <w:lang w:val="de-DE"/>
        </w:rPr>
        <w:t xml:space="preserve">1.4.3.3 </w:t>
      </w:r>
      <w:r w:rsidRPr="00386A84">
        <w:rPr>
          <w:lang w:val="de-DE"/>
        </w:rPr>
        <w:tab/>
        <w:t>In Absatz e) „höchstzulässigen“ ändern in: „zulässigen“ und „höchstzulässige“ ändern in: „zulässige“.</w:t>
      </w:r>
    </w:p>
    <w:bookmarkEnd w:id="8"/>
    <w:p w14:paraId="352B5642" w14:textId="7DA273DC" w:rsidR="00817699" w:rsidRPr="00386A84" w:rsidRDefault="00817699" w:rsidP="00817699">
      <w:pPr>
        <w:pStyle w:val="SingleTxtG"/>
        <w:rPr>
          <w:i/>
          <w:iCs/>
          <w:lang w:val="de-DE"/>
        </w:rPr>
      </w:pPr>
      <w:r w:rsidRPr="00386A84">
        <w:rPr>
          <w:i/>
          <w:iCs/>
          <w:lang w:val="de-DE"/>
        </w:rPr>
        <w:t>(</w:t>
      </w:r>
      <w:r w:rsidR="00E82E8A" w:rsidRPr="00386A84">
        <w:rPr>
          <w:i/>
          <w:iCs/>
          <w:lang w:val="de-DE"/>
        </w:rPr>
        <w:t>Referenzdokument:</w:t>
      </w:r>
      <w:r w:rsidRPr="00386A84">
        <w:rPr>
          <w:i/>
          <w:iCs/>
          <w:lang w:val="de-DE"/>
        </w:rPr>
        <w:t xml:space="preserve"> </w:t>
      </w:r>
      <w:r w:rsidR="00DB5ABC" w:rsidRPr="00386A84">
        <w:rPr>
          <w:i/>
          <w:iCs/>
          <w:lang w:val="de-DE"/>
        </w:rPr>
        <w:t xml:space="preserve">ECE/TRANS/WP.15/AC.1/152, </w:t>
      </w:r>
      <w:r w:rsidR="00E82E8A" w:rsidRPr="00386A84">
        <w:rPr>
          <w:i/>
          <w:iCs/>
          <w:lang w:val="de-DE"/>
        </w:rPr>
        <w:t>Anlage</w:t>
      </w:r>
      <w:r w:rsidR="00DB5ABC" w:rsidRPr="00386A84">
        <w:rPr>
          <w:i/>
          <w:iCs/>
          <w:lang w:val="de-DE"/>
        </w:rPr>
        <w:t xml:space="preserve"> II</w:t>
      </w:r>
      <w:r w:rsidRPr="00386A84">
        <w:rPr>
          <w:i/>
          <w:iCs/>
          <w:lang w:val="de-DE"/>
        </w:rPr>
        <w:t>)</w:t>
      </w:r>
    </w:p>
    <w:p w14:paraId="5A98F72B" w14:textId="209BB4DA" w:rsidR="00817699" w:rsidRPr="00386A84" w:rsidRDefault="00817699" w:rsidP="00817699">
      <w:pPr>
        <w:pStyle w:val="H1G"/>
        <w:rPr>
          <w:lang w:val="de-DE"/>
        </w:rPr>
      </w:pPr>
      <w:r w:rsidRPr="00386A84">
        <w:rPr>
          <w:lang w:val="de-DE"/>
        </w:rPr>
        <w:tab/>
      </w:r>
      <w:r w:rsidRPr="00386A84">
        <w:rPr>
          <w:lang w:val="de-DE"/>
        </w:rPr>
        <w:tab/>
      </w:r>
      <w:r w:rsidR="00EB0F11" w:rsidRPr="00386A84">
        <w:rPr>
          <w:lang w:val="de-DE"/>
        </w:rPr>
        <w:t>Kapitel</w:t>
      </w:r>
      <w:r w:rsidRPr="00386A84">
        <w:rPr>
          <w:lang w:val="de-DE"/>
        </w:rPr>
        <w:t xml:space="preserve"> 1.7</w:t>
      </w:r>
    </w:p>
    <w:p w14:paraId="63DE5481" w14:textId="77777777" w:rsidR="00944766" w:rsidRPr="00386A84" w:rsidRDefault="00944766" w:rsidP="00944766">
      <w:pPr>
        <w:tabs>
          <w:tab w:val="left" w:pos="2268"/>
        </w:tabs>
        <w:suppressAutoHyphens/>
        <w:spacing w:after="120" w:line="240" w:lineRule="atLeast"/>
        <w:ind w:left="1134" w:right="1134"/>
        <w:jc w:val="both"/>
        <w:rPr>
          <w:rFonts w:ascii="Times New Roman" w:eastAsia="Times New Roman" w:hAnsi="Times New Roman" w:cs="Times New Roman"/>
          <w:color w:val="548DD4" w:themeColor="text2" w:themeTint="99"/>
          <w:sz w:val="20"/>
          <w:szCs w:val="20"/>
          <w:lang w:val="de-DE" w:bidi="de-DE"/>
        </w:rPr>
      </w:pPr>
      <w:r w:rsidRPr="00386A84">
        <w:rPr>
          <w:rFonts w:ascii="Times New Roman" w:eastAsia="Times New Roman" w:hAnsi="Times New Roman" w:cs="Times New Roman"/>
          <w:color w:val="548DD4" w:themeColor="text2" w:themeTint="99"/>
          <w:sz w:val="20"/>
          <w:szCs w:val="20"/>
          <w:lang w:val="de-DE"/>
        </w:rPr>
        <w:t>1.7.1</w:t>
      </w:r>
      <w:r w:rsidRPr="00386A84">
        <w:rPr>
          <w:rFonts w:ascii="Times New Roman" w:eastAsia="Times New Roman" w:hAnsi="Times New Roman" w:cs="Times New Roman"/>
          <w:color w:val="548DD4" w:themeColor="text2" w:themeTint="99"/>
          <w:sz w:val="20"/>
          <w:szCs w:val="20"/>
          <w:lang w:val="de-DE"/>
        </w:rPr>
        <w:tab/>
      </w:r>
      <w:r w:rsidRPr="00386A84">
        <w:rPr>
          <w:rFonts w:ascii="Times New Roman" w:eastAsia="Times New Roman" w:hAnsi="Times New Roman" w:cs="Times New Roman"/>
          <w:color w:val="548DD4" w:themeColor="text2" w:themeTint="99"/>
          <w:sz w:val="20"/>
          <w:szCs w:val="20"/>
          <w:lang w:val="de-DE" w:bidi="de-DE"/>
        </w:rPr>
        <w:t xml:space="preserve">In der </w:t>
      </w:r>
      <w:r w:rsidRPr="00386A84">
        <w:rPr>
          <w:rFonts w:ascii="Times New Roman" w:eastAsia="Times New Roman" w:hAnsi="Times New Roman" w:cs="Times New Roman"/>
          <w:b/>
          <w:bCs/>
          <w:color w:val="548DD4" w:themeColor="text2" w:themeTint="99"/>
          <w:sz w:val="20"/>
          <w:szCs w:val="20"/>
          <w:lang w:val="de-DE" w:bidi="de-DE"/>
        </w:rPr>
        <w:t>Bem. 1</w:t>
      </w:r>
      <w:r w:rsidRPr="00386A84">
        <w:rPr>
          <w:rFonts w:ascii="Times New Roman" w:eastAsia="Times New Roman" w:hAnsi="Times New Roman" w:cs="Times New Roman"/>
          <w:color w:val="548DD4" w:themeColor="text2" w:themeTint="99"/>
          <w:sz w:val="20"/>
          <w:szCs w:val="20"/>
          <w:lang w:val="de-DE" w:bidi="de-DE"/>
        </w:rPr>
        <w:t xml:space="preserve"> folgende Änderungen vornehmen:</w:t>
      </w:r>
    </w:p>
    <w:p w14:paraId="635CB998" w14:textId="77777777" w:rsidR="00944766" w:rsidRPr="00386A84" w:rsidRDefault="00944766" w:rsidP="00944766">
      <w:pPr>
        <w:numPr>
          <w:ilvl w:val="3"/>
          <w:numId w:val="39"/>
        </w:numPr>
        <w:suppressAutoHyphens/>
        <w:spacing w:after="120" w:line="240" w:lineRule="atLeast"/>
        <w:ind w:left="2694" w:right="1134"/>
        <w:jc w:val="both"/>
        <w:rPr>
          <w:rFonts w:ascii="Times New Roman" w:eastAsia="Times New Roman" w:hAnsi="Times New Roman" w:cs="Times New Roman"/>
          <w:color w:val="548DD4" w:themeColor="text2" w:themeTint="99"/>
          <w:sz w:val="20"/>
          <w:szCs w:val="20"/>
          <w:lang w:val="de-DE" w:bidi="de-DE"/>
        </w:rPr>
      </w:pPr>
      <w:r w:rsidRPr="00386A84">
        <w:rPr>
          <w:rFonts w:ascii="Times New Roman" w:eastAsia="Times New Roman" w:hAnsi="Times New Roman" w:cs="Times New Roman"/>
          <w:color w:val="548DD4" w:themeColor="text2" w:themeTint="99"/>
          <w:sz w:val="20"/>
          <w:szCs w:val="20"/>
          <w:lang w:val="de-DE" w:bidi="de-DE"/>
        </w:rPr>
        <w:t>Im ersten Satz „Bei Unfällen oder Zwischenfällen“ ändern in: „Bei nuklearen oder radiologischen Notfällen“.</w:t>
      </w:r>
    </w:p>
    <w:p w14:paraId="7748E929" w14:textId="77777777" w:rsidR="00944766" w:rsidRPr="00386A84" w:rsidRDefault="00944766" w:rsidP="00944766">
      <w:pPr>
        <w:numPr>
          <w:ilvl w:val="3"/>
          <w:numId w:val="39"/>
        </w:numPr>
        <w:suppressAutoHyphens/>
        <w:spacing w:after="120" w:line="240" w:lineRule="atLeast"/>
        <w:ind w:left="2694" w:right="1134"/>
        <w:jc w:val="both"/>
        <w:rPr>
          <w:rFonts w:ascii="Times New Roman" w:eastAsia="Times New Roman" w:hAnsi="Times New Roman" w:cs="Times New Roman"/>
          <w:color w:val="548DD4" w:themeColor="text2" w:themeTint="99"/>
          <w:sz w:val="20"/>
          <w:szCs w:val="20"/>
          <w:lang w:val="de-DE" w:bidi="de-DE"/>
        </w:rPr>
      </w:pPr>
      <w:r w:rsidRPr="00386A84">
        <w:rPr>
          <w:rFonts w:ascii="Times New Roman" w:eastAsia="Times New Roman" w:hAnsi="Times New Roman" w:cs="Times New Roman"/>
          <w:color w:val="548DD4" w:themeColor="text2" w:themeTint="99"/>
          <w:sz w:val="20"/>
          <w:szCs w:val="20"/>
          <w:lang w:val="de-DE" w:bidi="de-DE"/>
        </w:rPr>
        <w:t>Im ersten Satz „Notfallvorschriften“ ändern in: „Vorschriften“.</w:t>
      </w:r>
    </w:p>
    <w:p w14:paraId="4325CE25" w14:textId="77777777" w:rsidR="00944766" w:rsidRPr="00386A84" w:rsidRDefault="00944766" w:rsidP="00944766">
      <w:pPr>
        <w:numPr>
          <w:ilvl w:val="3"/>
          <w:numId w:val="39"/>
        </w:numPr>
        <w:suppressAutoHyphens/>
        <w:spacing w:after="120" w:line="240" w:lineRule="atLeast"/>
        <w:ind w:left="2694" w:right="1134"/>
        <w:jc w:val="both"/>
        <w:rPr>
          <w:rFonts w:ascii="Times New Roman" w:eastAsia="Times New Roman" w:hAnsi="Times New Roman" w:cs="Times New Roman"/>
          <w:color w:val="548DD4" w:themeColor="text2" w:themeTint="99"/>
          <w:sz w:val="20"/>
          <w:szCs w:val="20"/>
          <w:lang w:val="de-DE" w:bidi="de-DE"/>
        </w:rPr>
      </w:pPr>
      <w:r w:rsidRPr="00386A84">
        <w:rPr>
          <w:rFonts w:ascii="Times New Roman" w:eastAsia="Times New Roman" w:hAnsi="Times New Roman" w:cs="Times New Roman"/>
          <w:color w:val="548DD4" w:themeColor="text2" w:themeTint="99"/>
          <w:sz w:val="20"/>
          <w:szCs w:val="20"/>
          <w:lang w:val="de-DE" w:bidi="de-DE"/>
        </w:rPr>
        <w:t>Der zweite Satz erhält folgenden Wortlaut:</w:t>
      </w:r>
    </w:p>
    <w:p w14:paraId="1C622BD9" w14:textId="77777777" w:rsidR="00944766" w:rsidRPr="00386A84" w:rsidRDefault="00944766" w:rsidP="00944766">
      <w:pPr>
        <w:suppressAutoHyphens/>
        <w:spacing w:after="120" w:line="240" w:lineRule="atLeast"/>
        <w:ind w:left="2694" w:right="1134" w:firstLine="9"/>
        <w:jc w:val="both"/>
        <w:rPr>
          <w:rFonts w:ascii="Times New Roman" w:eastAsia="Times New Roman" w:hAnsi="Times New Roman" w:cs="Times New Roman"/>
          <w:color w:val="548DD4" w:themeColor="text2" w:themeTint="99"/>
          <w:sz w:val="20"/>
          <w:szCs w:val="20"/>
          <w:lang w:val="de-DE" w:bidi="de-DE"/>
        </w:rPr>
      </w:pPr>
      <w:r w:rsidRPr="00386A84">
        <w:rPr>
          <w:rFonts w:ascii="Times New Roman" w:eastAsia="Times New Roman" w:hAnsi="Times New Roman" w:cs="Times New Roman"/>
          <w:color w:val="548DD4" w:themeColor="text2" w:themeTint="99"/>
          <w:sz w:val="20"/>
          <w:szCs w:val="20"/>
          <w:lang w:val="de-DE" w:bidi="de-DE"/>
        </w:rPr>
        <w:t>„Dies schließt Vorkehrungen für die Vorbereitung und Reaktion ein, die in Übereinstimmung mit den nationalen und/oder internationalen Anforderungen und in kohärenter und koordinierter Weise mit den nationalen und/oder internationalen Notfallvorkehrungen getroffen werden.“.</w:t>
      </w:r>
    </w:p>
    <w:p w14:paraId="1B6F2874" w14:textId="77777777" w:rsidR="00B85398" w:rsidRPr="00386A84" w:rsidRDefault="00B85398">
      <w:pPr>
        <w:rPr>
          <w:rFonts w:ascii="Times New Roman" w:eastAsia="Times New Roman" w:hAnsi="Times New Roman" w:cs="Times New Roman"/>
          <w:color w:val="548DD4" w:themeColor="text2" w:themeTint="99"/>
          <w:sz w:val="20"/>
          <w:szCs w:val="20"/>
          <w:lang w:val="de-DE" w:bidi="de-DE"/>
        </w:rPr>
      </w:pPr>
      <w:r w:rsidRPr="00386A84">
        <w:rPr>
          <w:rFonts w:ascii="Times New Roman" w:eastAsia="Times New Roman" w:hAnsi="Times New Roman" w:cs="Times New Roman"/>
          <w:color w:val="548DD4" w:themeColor="text2" w:themeTint="99"/>
          <w:sz w:val="20"/>
          <w:szCs w:val="20"/>
          <w:lang w:val="de-DE" w:bidi="de-DE"/>
        </w:rPr>
        <w:br w:type="page"/>
      </w:r>
    </w:p>
    <w:p w14:paraId="0AC80AEF" w14:textId="2A7D13D9" w:rsidR="00944766" w:rsidRPr="00386A84" w:rsidRDefault="00944766" w:rsidP="00944766">
      <w:pPr>
        <w:tabs>
          <w:tab w:val="left" w:pos="2268"/>
        </w:tabs>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bidi="de-DE"/>
        </w:rPr>
      </w:pPr>
      <w:r w:rsidRPr="00386A84">
        <w:rPr>
          <w:rFonts w:ascii="Times New Roman" w:eastAsia="Times New Roman" w:hAnsi="Times New Roman" w:cs="Times New Roman"/>
          <w:color w:val="548DD4" w:themeColor="text2" w:themeTint="99"/>
          <w:sz w:val="20"/>
          <w:szCs w:val="20"/>
          <w:lang w:val="de-DE" w:bidi="de-DE"/>
        </w:rPr>
        <w:lastRenderedPageBreak/>
        <w:t>1.7.1</w:t>
      </w:r>
      <w:r w:rsidRPr="00386A84">
        <w:rPr>
          <w:rFonts w:ascii="Times New Roman" w:eastAsia="Times New Roman" w:hAnsi="Times New Roman" w:cs="Times New Roman"/>
          <w:color w:val="548DD4" w:themeColor="text2" w:themeTint="99"/>
          <w:sz w:val="20"/>
          <w:szCs w:val="20"/>
          <w:lang w:val="de-DE" w:bidi="de-DE"/>
        </w:rPr>
        <w:tab/>
        <w:t>Die Bem. 2 erhält folgenden Wortlaut:</w:t>
      </w:r>
    </w:p>
    <w:p w14:paraId="37581A50" w14:textId="77777777" w:rsidR="00944766" w:rsidRPr="00386A84" w:rsidRDefault="00944766" w:rsidP="00944766">
      <w:pPr>
        <w:tabs>
          <w:tab w:val="left" w:pos="2268"/>
        </w:tabs>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bidi="de-DE"/>
        </w:rPr>
      </w:pPr>
      <w:r w:rsidRPr="00386A84">
        <w:rPr>
          <w:rFonts w:ascii="Times New Roman" w:eastAsia="Times New Roman" w:hAnsi="Times New Roman" w:cs="Times New Roman"/>
          <w:color w:val="548DD4" w:themeColor="text2" w:themeTint="99"/>
          <w:sz w:val="20"/>
          <w:szCs w:val="20"/>
          <w:lang w:val="de-DE" w:bidi="de-DE"/>
        </w:rPr>
        <w:tab/>
        <w:t>„</w:t>
      </w:r>
      <w:r w:rsidRPr="00386A84">
        <w:rPr>
          <w:rFonts w:ascii="Times New Roman" w:eastAsia="Times New Roman" w:hAnsi="Times New Roman" w:cs="Times New Roman"/>
          <w:b/>
          <w:bCs/>
          <w:color w:val="548DD4" w:themeColor="text2" w:themeTint="99"/>
          <w:sz w:val="20"/>
          <w:szCs w:val="20"/>
          <w:lang w:val="de-DE" w:bidi="de-DE"/>
        </w:rPr>
        <w:t>2.</w:t>
      </w:r>
      <w:r w:rsidRPr="00386A84">
        <w:rPr>
          <w:rFonts w:ascii="Times New Roman" w:eastAsia="Times New Roman" w:hAnsi="Times New Roman" w:cs="Times New Roman"/>
          <w:color w:val="548DD4" w:themeColor="text2" w:themeTint="99"/>
          <w:sz w:val="20"/>
          <w:szCs w:val="20"/>
          <w:lang w:val="de-DE" w:bidi="de-DE"/>
        </w:rPr>
        <w:t xml:space="preserve"> Die Vorkehrungen für die Vorbereitung und Reaktion müssen auf einem abgestuften Ansatz basieren und die festgestellten Gefahren und ihre möglichen Folgen, einschließlich der Bildung anderer gefährlicher Stoffe, die sich aus der Reaktion zwischen dem Inhalt einer Sendung und der Umgebung bei einem nuklearen oder radiologischen Notfall ergeben können, berücksichtigen. Leitlinien für das Treffen solcher Vorkehrungen sind in „Preparedness and Response for a Nuclear or Radiological Emergency“ (Vorbereitung und Reaktion auf einen nuklearen oder radiologischen Notfall), IAEA Safety Standards Series No. GSR Part 7, IAEA, Wien (2015); „Criteria for Use in Preparedness and Response for a Nuclear or Radiological Emergency“ (Kriterien für die Verwendung bei der Vorbereitung und Reaktion auf einen nuklearen oder radiologischen Notfall), IAEA Safety Standards Series No. GSG-2, IAEA, Wien (2011); „Arrangements for Preparedness for a Nuclear or Radiological Emergency“ (Vorkehrungen für die Vorbereitung auf einen nuklearen oder radiologischen Notfall), IAEA Safety Standards Series No. GS-G-2.1, IAEA, Wien (2007), und „Arrangements for the Termination of a Nuclear or Radiological Emergency“ (Vorkehrungen für die Beendigung eines nuklearen oder radiologischen Notfalls), IAEA Safety Standards Series No. GSG-11, IAEA, Wien (2018) enthalten.“.</w:t>
      </w:r>
    </w:p>
    <w:p w14:paraId="49F63E56" w14:textId="77777777" w:rsidR="00944766" w:rsidRPr="00386A84" w:rsidRDefault="00944766" w:rsidP="00944766">
      <w:pPr>
        <w:tabs>
          <w:tab w:val="left" w:pos="2268"/>
        </w:tabs>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bidi="de-DE"/>
        </w:rPr>
      </w:pPr>
      <w:r w:rsidRPr="00386A84">
        <w:rPr>
          <w:rFonts w:ascii="Times New Roman" w:eastAsia="Times New Roman" w:hAnsi="Times New Roman" w:cs="Times New Roman"/>
          <w:color w:val="548DD4" w:themeColor="text2" w:themeTint="99"/>
          <w:sz w:val="20"/>
          <w:szCs w:val="20"/>
          <w:lang w:val="de-DE"/>
        </w:rPr>
        <w:t>1.7.1.1</w:t>
      </w:r>
      <w:r w:rsidRPr="00386A84">
        <w:rPr>
          <w:rFonts w:ascii="Times New Roman" w:eastAsia="Times New Roman" w:hAnsi="Times New Roman" w:cs="Times New Roman"/>
          <w:color w:val="548DD4" w:themeColor="text2" w:themeTint="99"/>
          <w:sz w:val="20"/>
          <w:szCs w:val="20"/>
          <w:lang w:val="de-DE"/>
        </w:rPr>
        <w:tab/>
      </w:r>
      <w:r w:rsidRPr="00386A84">
        <w:rPr>
          <w:rFonts w:ascii="Times New Roman" w:eastAsia="Times New Roman" w:hAnsi="Times New Roman" w:cs="Times New Roman"/>
          <w:color w:val="548DD4" w:themeColor="text2" w:themeTint="99"/>
          <w:sz w:val="20"/>
          <w:szCs w:val="20"/>
          <w:lang w:val="de-DE" w:bidi="de-DE"/>
        </w:rPr>
        <w:t>[Die Änderung zum ersten Satz in der englischen Fassung hat keine Auswirkungen auf den deutschen Text.]</w:t>
      </w:r>
    </w:p>
    <w:p w14:paraId="06C249D4" w14:textId="77777777" w:rsidR="00944766" w:rsidRPr="00386A84" w:rsidRDefault="00944766" w:rsidP="00944766">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bidi="de-DE"/>
        </w:rPr>
      </w:pPr>
      <w:r w:rsidRPr="00386A84">
        <w:rPr>
          <w:rFonts w:ascii="Times New Roman" w:eastAsia="Times New Roman" w:hAnsi="Times New Roman" w:cs="Times New Roman"/>
          <w:color w:val="548DD4" w:themeColor="text2" w:themeTint="99"/>
          <w:sz w:val="20"/>
          <w:szCs w:val="20"/>
          <w:lang w:val="de-DE" w:bidi="de-DE"/>
        </w:rPr>
        <w:t>Der zweite und dritte Satz erhalten folgenden Wortlaut:</w:t>
      </w:r>
    </w:p>
    <w:p w14:paraId="669702A9" w14:textId="02E31A30" w:rsidR="00944766" w:rsidRPr="00386A84" w:rsidRDefault="00944766" w:rsidP="00944766">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bidi="de-DE"/>
        </w:rPr>
      </w:pPr>
      <w:r w:rsidRPr="008E71D8">
        <w:rPr>
          <w:rFonts w:ascii="Times New Roman" w:eastAsia="Times New Roman" w:hAnsi="Times New Roman" w:cs="Times New Roman"/>
          <w:color w:val="548DD4" w:themeColor="text2" w:themeTint="99"/>
          <w:sz w:val="20"/>
          <w:szCs w:val="20"/>
        </w:rPr>
        <w:t xml:space="preserve">„Diese Standards basieren auf den </w:t>
      </w:r>
      <w:r w:rsidR="00386A84" w:rsidRPr="008E71D8">
        <w:rPr>
          <w:rFonts w:ascii="Times New Roman" w:eastAsia="Times New Roman" w:hAnsi="Times New Roman" w:cs="Times New Roman"/>
          <w:color w:val="548DD4" w:themeColor="text2" w:themeTint="99"/>
          <w:sz w:val="20"/>
          <w:szCs w:val="20"/>
        </w:rPr>
        <w:t>„</w:t>
      </w:r>
      <w:r w:rsidRPr="008E71D8">
        <w:rPr>
          <w:rFonts w:ascii="Times New Roman" w:eastAsia="Times New Roman" w:hAnsi="Times New Roman" w:cs="Times New Roman"/>
          <w:color w:val="548DD4" w:themeColor="text2" w:themeTint="99"/>
          <w:sz w:val="20"/>
          <w:szCs w:val="20"/>
        </w:rPr>
        <w:t>IAEA Regulations for the Safe Transport of Radioactive Material, Ausgabe 2018</w:t>
      </w:r>
      <w:r w:rsidR="00386A84" w:rsidRPr="008E71D8">
        <w:rPr>
          <w:rFonts w:ascii="Times New Roman" w:eastAsia="Times New Roman" w:hAnsi="Times New Roman" w:cs="Times New Roman"/>
          <w:color w:val="548DD4" w:themeColor="text2" w:themeTint="99"/>
          <w:sz w:val="20"/>
          <w:szCs w:val="20"/>
        </w:rPr>
        <w:t>“</w:t>
      </w:r>
      <w:r w:rsidRPr="008E71D8">
        <w:rPr>
          <w:rFonts w:ascii="Times New Roman" w:eastAsia="Times New Roman" w:hAnsi="Times New Roman" w:cs="Times New Roman"/>
          <w:color w:val="548DD4" w:themeColor="text2" w:themeTint="99"/>
          <w:sz w:val="20"/>
          <w:szCs w:val="20"/>
        </w:rPr>
        <w:t xml:space="preserve">, IAEA Safety Standards Series No. </w:t>
      </w:r>
      <w:r w:rsidRPr="008E71D8">
        <w:rPr>
          <w:rFonts w:ascii="Times New Roman" w:eastAsia="Times New Roman" w:hAnsi="Times New Roman" w:cs="Times New Roman"/>
          <w:color w:val="548DD4" w:themeColor="text2" w:themeTint="99"/>
          <w:sz w:val="20"/>
          <w:szCs w:val="20"/>
          <w:lang w:bidi="de-DE"/>
        </w:rPr>
        <w:t xml:space="preserve">SSR-6, (Rev.1), IAEA, Wien (2018). </w:t>
      </w:r>
      <w:r w:rsidRPr="008E71D8">
        <w:rPr>
          <w:rFonts w:ascii="Times New Roman" w:eastAsia="Times New Roman" w:hAnsi="Times New Roman" w:cs="Times New Roman"/>
          <w:color w:val="548DD4" w:themeColor="text2" w:themeTint="99"/>
          <w:sz w:val="20"/>
          <w:szCs w:val="20"/>
        </w:rPr>
        <w:t xml:space="preserve">Das erläuternde Material ist in </w:t>
      </w:r>
      <w:r w:rsidR="00386A84" w:rsidRPr="008E71D8">
        <w:rPr>
          <w:rFonts w:ascii="Times New Roman" w:eastAsia="Times New Roman" w:hAnsi="Times New Roman" w:cs="Times New Roman"/>
          <w:color w:val="548DD4" w:themeColor="text2" w:themeTint="99"/>
          <w:sz w:val="20"/>
          <w:szCs w:val="20"/>
        </w:rPr>
        <w:t>„</w:t>
      </w:r>
      <w:r w:rsidRPr="008E71D8">
        <w:rPr>
          <w:rFonts w:ascii="Times New Roman" w:eastAsia="Times New Roman" w:hAnsi="Times New Roman" w:cs="Times New Roman"/>
          <w:color w:val="548DD4" w:themeColor="text2" w:themeTint="99"/>
          <w:sz w:val="20"/>
          <w:szCs w:val="20"/>
        </w:rPr>
        <w:t>Advisory Material for the IAEA Regulations for the Safe Transport of Radioactive Material (2018 edition)</w:t>
      </w:r>
      <w:r w:rsidR="00386A84" w:rsidRPr="008E71D8">
        <w:rPr>
          <w:rFonts w:ascii="Times New Roman" w:eastAsia="Times New Roman" w:hAnsi="Times New Roman" w:cs="Times New Roman"/>
          <w:color w:val="548DD4" w:themeColor="text2" w:themeTint="99"/>
          <w:sz w:val="20"/>
          <w:szCs w:val="20"/>
        </w:rPr>
        <w:t>“</w:t>
      </w:r>
      <w:r w:rsidRPr="008E71D8">
        <w:rPr>
          <w:rFonts w:ascii="Times New Roman" w:eastAsia="Times New Roman" w:hAnsi="Times New Roman" w:cs="Times New Roman"/>
          <w:color w:val="548DD4" w:themeColor="text2" w:themeTint="99"/>
          <w:sz w:val="20"/>
          <w:szCs w:val="20"/>
        </w:rPr>
        <w:t xml:space="preserve">, IAEA Safety Standards Series No. </w:t>
      </w:r>
      <w:r w:rsidRPr="00386A84">
        <w:rPr>
          <w:rFonts w:ascii="Times New Roman" w:eastAsia="Times New Roman" w:hAnsi="Times New Roman" w:cs="Times New Roman"/>
          <w:color w:val="548DD4" w:themeColor="text2" w:themeTint="99"/>
          <w:sz w:val="20"/>
          <w:szCs w:val="20"/>
          <w:lang w:val="de-DE" w:bidi="de-DE"/>
        </w:rPr>
        <w:t>SSG-26, (Rev.1), IAEA, Wien (2019) enthalten.</w:t>
      </w:r>
      <w:r w:rsidR="00386A84">
        <w:rPr>
          <w:rFonts w:ascii="Times New Roman" w:eastAsia="Times New Roman" w:hAnsi="Times New Roman" w:cs="Times New Roman"/>
          <w:color w:val="548DD4" w:themeColor="text2" w:themeTint="99"/>
          <w:sz w:val="20"/>
          <w:szCs w:val="20"/>
          <w:lang w:val="de-DE" w:bidi="de-DE"/>
        </w:rPr>
        <w:t>“</w:t>
      </w:r>
      <w:r w:rsidRPr="00386A84">
        <w:rPr>
          <w:rFonts w:ascii="Times New Roman" w:eastAsia="Times New Roman" w:hAnsi="Times New Roman" w:cs="Times New Roman"/>
          <w:color w:val="548DD4" w:themeColor="text2" w:themeTint="99"/>
          <w:sz w:val="20"/>
          <w:szCs w:val="20"/>
          <w:lang w:val="de-DE" w:bidi="de-DE"/>
        </w:rPr>
        <w:t>.</w:t>
      </w:r>
    </w:p>
    <w:p w14:paraId="4A4DF386" w14:textId="77777777" w:rsidR="00944766" w:rsidRPr="00386A84" w:rsidRDefault="00944766" w:rsidP="00944766">
      <w:pPr>
        <w:tabs>
          <w:tab w:val="left" w:pos="2268"/>
        </w:tabs>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bidi="de-DE"/>
        </w:rPr>
      </w:pPr>
      <w:r w:rsidRPr="00386A84">
        <w:rPr>
          <w:rFonts w:ascii="Times New Roman" w:eastAsia="Times New Roman" w:hAnsi="Times New Roman" w:cs="Times New Roman"/>
          <w:color w:val="548DD4" w:themeColor="text2" w:themeTint="99"/>
          <w:sz w:val="20"/>
          <w:szCs w:val="20"/>
          <w:lang w:val="de-DE"/>
        </w:rPr>
        <w:t>1.7.1.2</w:t>
      </w:r>
      <w:r w:rsidRPr="00386A84">
        <w:rPr>
          <w:rFonts w:ascii="Times New Roman" w:eastAsia="Times New Roman" w:hAnsi="Times New Roman" w:cs="Times New Roman"/>
          <w:color w:val="548DD4" w:themeColor="text2" w:themeTint="99"/>
          <w:sz w:val="20"/>
          <w:szCs w:val="20"/>
          <w:lang w:val="de-DE"/>
        </w:rPr>
        <w:tab/>
      </w:r>
      <w:r w:rsidRPr="00386A84">
        <w:rPr>
          <w:rFonts w:ascii="Times New Roman" w:eastAsia="Times New Roman" w:hAnsi="Times New Roman" w:cs="Times New Roman"/>
          <w:color w:val="548DD4" w:themeColor="text2" w:themeTint="99"/>
          <w:sz w:val="20"/>
          <w:szCs w:val="20"/>
          <w:lang w:val="de-DE" w:bidi="de-DE"/>
        </w:rPr>
        <w:t>[Die erste Änderung zum ersten Satz in der englischen Fassung hat keine Auswirkungen auf den deutschen Text.]</w:t>
      </w:r>
    </w:p>
    <w:p w14:paraId="2B842543" w14:textId="77777777" w:rsidR="00944766" w:rsidRPr="00386A84" w:rsidRDefault="00944766" w:rsidP="00944766">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bidi="de-DE"/>
        </w:rPr>
      </w:pPr>
      <w:r w:rsidRPr="00386A84">
        <w:rPr>
          <w:rFonts w:ascii="Times New Roman" w:eastAsia="Times New Roman" w:hAnsi="Times New Roman" w:cs="Times New Roman"/>
          <w:color w:val="548DD4" w:themeColor="text2" w:themeTint="99"/>
          <w:sz w:val="20"/>
          <w:szCs w:val="20"/>
          <w:lang w:val="de-DE" w:bidi="de-DE"/>
        </w:rPr>
        <w:t>Im ersten Satz „vor den Strahlungseinflüssen bei der Beförderung“ ändern in: „vor den schädlichen Einflüssen ionisierender Strahlung während der Beförderung“.</w:t>
      </w:r>
    </w:p>
    <w:p w14:paraId="07963D0E" w14:textId="20D8341C" w:rsidR="00944766" w:rsidRPr="00386A84" w:rsidRDefault="00944766" w:rsidP="00944766">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bidi="de-DE"/>
        </w:rPr>
      </w:pPr>
      <w:r w:rsidRPr="00386A84">
        <w:rPr>
          <w:rFonts w:ascii="Times New Roman" w:eastAsia="Times New Roman" w:hAnsi="Times New Roman" w:cs="Times New Roman"/>
          <w:color w:val="548DD4" w:themeColor="text2" w:themeTint="99"/>
          <w:sz w:val="20"/>
          <w:szCs w:val="20"/>
          <w:lang w:val="de-DE" w:bidi="de-DE"/>
        </w:rPr>
        <w:t xml:space="preserve">[Die Änderung zu Absatz b) in der englischen Fassung </w:t>
      </w:r>
      <w:r w:rsidR="000005EC">
        <w:rPr>
          <w:rFonts w:ascii="Times New Roman" w:eastAsia="Times New Roman" w:hAnsi="Times New Roman" w:cs="Times New Roman"/>
          <w:color w:val="548DD4" w:themeColor="text2" w:themeTint="99"/>
          <w:sz w:val="20"/>
          <w:szCs w:val="20"/>
          <w:lang w:val="de-DE" w:bidi="de-DE"/>
        </w:rPr>
        <w:t xml:space="preserve">und französischen Fassung </w:t>
      </w:r>
      <w:r w:rsidRPr="00386A84">
        <w:rPr>
          <w:rFonts w:ascii="Times New Roman" w:eastAsia="Times New Roman" w:hAnsi="Times New Roman" w:cs="Times New Roman"/>
          <w:color w:val="548DD4" w:themeColor="text2" w:themeTint="99"/>
          <w:sz w:val="20"/>
          <w:szCs w:val="20"/>
          <w:lang w:val="de-DE" w:bidi="de-DE"/>
        </w:rPr>
        <w:t>hat keine Auswirkungen auf den deutschen Text.]</w:t>
      </w:r>
    </w:p>
    <w:p w14:paraId="29B10107" w14:textId="77777777" w:rsidR="00944766" w:rsidRPr="00386A84" w:rsidRDefault="00944766" w:rsidP="00944766">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bidi="de-DE"/>
        </w:rPr>
      </w:pPr>
      <w:r w:rsidRPr="00386A84">
        <w:rPr>
          <w:rFonts w:ascii="Times New Roman" w:eastAsia="Times New Roman" w:hAnsi="Times New Roman" w:cs="Times New Roman"/>
          <w:color w:val="548DD4" w:themeColor="text2" w:themeTint="99"/>
          <w:sz w:val="20"/>
          <w:szCs w:val="20"/>
          <w:lang w:val="de-DE" w:bidi="de-DE"/>
        </w:rPr>
        <w:t>Im letzten Satz „Schließlich“ ändern in: „Drittens“.</w:t>
      </w:r>
    </w:p>
    <w:p w14:paraId="06813334" w14:textId="77777777" w:rsidR="00944766" w:rsidRPr="00386A84" w:rsidRDefault="00944766" w:rsidP="00944766">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bidi="de-DE"/>
        </w:rPr>
      </w:pPr>
      <w:r w:rsidRPr="00386A84">
        <w:rPr>
          <w:rFonts w:ascii="Times New Roman" w:eastAsia="Times New Roman" w:hAnsi="Times New Roman" w:cs="Times New Roman"/>
          <w:color w:val="548DD4" w:themeColor="text2" w:themeTint="99"/>
          <w:sz w:val="20"/>
          <w:szCs w:val="20"/>
          <w:lang w:val="de-DE" w:bidi="de-DE"/>
        </w:rPr>
        <w:t>Am Ende folgenden Satz hinzufügen:</w:t>
      </w:r>
    </w:p>
    <w:p w14:paraId="2595F436" w14:textId="77777777" w:rsidR="00944766" w:rsidRPr="00386A84" w:rsidRDefault="00944766" w:rsidP="00944766">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bidi="de-DE"/>
        </w:rPr>
      </w:pPr>
      <w:r w:rsidRPr="00386A84">
        <w:rPr>
          <w:rFonts w:ascii="Times New Roman" w:eastAsia="Times New Roman" w:hAnsi="Times New Roman" w:cs="Times New Roman"/>
          <w:color w:val="548DD4" w:themeColor="text2" w:themeTint="99"/>
          <w:sz w:val="20"/>
          <w:szCs w:val="20"/>
          <w:lang w:val="de-DE" w:bidi="de-DE"/>
        </w:rPr>
        <w:t>„Schließlich wird ein weiterer Schutz durch Vorkehrungen für die Planung und Vorbereitung von Notfallmaßnahmen zum Schutz von Personen, Eigentum und Umwelt gewährleistet.“.</w:t>
      </w:r>
    </w:p>
    <w:p w14:paraId="04C67671" w14:textId="0C3B85C1" w:rsidR="00944766" w:rsidRPr="00386A84" w:rsidRDefault="00944766" w:rsidP="00944766">
      <w:pPr>
        <w:tabs>
          <w:tab w:val="left" w:pos="2268"/>
        </w:tabs>
        <w:suppressAutoHyphens/>
        <w:spacing w:after="120" w:line="240" w:lineRule="atLeast"/>
        <w:ind w:left="2259" w:right="1134" w:hanging="1125"/>
        <w:jc w:val="both"/>
        <w:rPr>
          <w:rFonts w:ascii="Times New Roman" w:eastAsia="Times New Roman" w:hAnsi="Times New Roman" w:cs="Times New Roman"/>
          <w:b/>
          <w:bCs/>
          <w:color w:val="548DD4" w:themeColor="text2" w:themeTint="99"/>
          <w:sz w:val="20"/>
          <w:szCs w:val="20"/>
          <w:lang w:val="de-DE"/>
        </w:rPr>
      </w:pPr>
      <w:r w:rsidRPr="002530C9">
        <w:rPr>
          <w:rFonts w:ascii="Times New Roman" w:eastAsia="Times New Roman" w:hAnsi="Times New Roman" w:cs="Times New Roman"/>
          <w:color w:val="548DD4" w:themeColor="text2" w:themeTint="99"/>
          <w:sz w:val="20"/>
          <w:szCs w:val="20"/>
          <w:lang w:val="de-DE"/>
        </w:rPr>
        <w:t>1.7.1.5.1 a)</w:t>
      </w:r>
    </w:p>
    <w:p w14:paraId="4CBA70B7" w14:textId="77777777" w:rsidR="00944766" w:rsidRPr="00386A84" w:rsidRDefault="00944766" w:rsidP="00944766">
      <w:pPr>
        <w:tabs>
          <w:tab w:val="left" w:pos="2268"/>
        </w:tabs>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b/>
        <w:t>In Absatz a) nach „5.2.1.10“ einfügen: „, der Absätze 5.4.1.2.5.1 f) (i) und (ii), 5.4.1.2.5.1 (i),“.</w:t>
      </w:r>
    </w:p>
    <w:p w14:paraId="27830801" w14:textId="3122E01C" w:rsidR="00944766" w:rsidRPr="00386A84" w:rsidRDefault="00944766" w:rsidP="00944766">
      <w:pPr>
        <w:tabs>
          <w:tab w:val="left" w:pos="2268"/>
        </w:tabs>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b/>
        <w:t>In Absatz a) nach „7.1.4.14.7.3.1</w:t>
      </w:r>
      <w:r w:rsidR="00E00204">
        <w:rPr>
          <w:rFonts w:ascii="Times New Roman" w:eastAsia="Times New Roman" w:hAnsi="Times New Roman" w:cs="Times New Roman"/>
          <w:color w:val="548DD4" w:themeColor="text2" w:themeTint="99"/>
          <w:sz w:val="20"/>
          <w:szCs w:val="20"/>
          <w:lang w:val="de-DE"/>
        </w:rPr>
        <w:t>,</w:t>
      </w:r>
      <w:r w:rsidRPr="00386A84">
        <w:rPr>
          <w:rFonts w:ascii="Times New Roman" w:eastAsia="Times New Roman" w:hAnsi="Times New Roman" w:cs="Times New Roman"/>
          <w:color w:val="548DD4" w:themeColor="text2" w:themeTint="99"/>
          <w:sz w:val="20"/>
          <w:szCs w:val="20"/>
          <w:lang w:val="de-DE"/>
        </w:rPr>
        <w:t>“ einfügen: „7.1.4.14.7.4.3</w:t>
      </w:r>
      <w:r w:rsidR="00E00204">
        <w:rPr>
          <w:rFonts w:ascii="Times New Roman" w:eastAsia="Times New Roman" w:hAnsi="Times New Roman" w:cs="Times New Roman"/>
          <w:color w:val="548DD4" w:themeColor="text2" w:themeTint="99"/>
          <w:sz w:val="20"/>
          <w:szCs w:val="20"/>
          <w:lang w:val="de-DE"/>
        </w:rPr>
        <w:t>,</w:t>
      </w:r>
      <w:r w:rsidRPr="00386A84">
        <w:rPr>
          <w:rFonts w:ascii="Times New Roman" w:eastAsia="Times New Roman" w:hAnsi="Times New Roman" w:cs="Times New Roman"/>
          <w:color w:val="548DD4" w:themeColor="text2" w:themeTint="99"/>
          <w:sz w:val="20"/>
          <w:szCs w:val="20"/>
          <w:lang w:val="de-DE"/>
        </w:rPr>
        <w:t>“.</w:t>
      </w:r>
    </w:p>
    <w:p w14:paraId="68D6DAF0" w14:textId="77777777" w:rsidR="00944766" w:rsidRPr="00386A84" w:rsidRDefault="00944766" w:rsidP="00944766">
      <w:pPr>
        <w:tabs>
          <w:tab w:val="left" w:pos="2268"/>
        </w:tabs>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1.7.1.5.2</w:t>
      </w:r>
      <w:r w:rsidRPr="00386A84">
        <w:rPr>
          <w:rFonts w:ascii="Times New Roman" w:eastAsia="Times New Roman" w:hAnsi="Times New Roman" w:cs="Times New Roman"/>
          <w:color w:val="548DD4" w:themeColor="text2" w:themeTint="99"/>
          <w:sz w:val="20"/>
          <w:szCs w:val="20"/>
          <w:lang w:val="de-DE"/>
        </w:rPr>
        <w:tab/>
        <w:t>Den zweiten Satz streichen.</w:t>
      </w:r>
    </w:p>
    <w:p w14:paraId="159A1B75" w14:textId="77777777" w:rsidR="00944766" w:rsidRPr="00386A84" w:rsidRDefault="00944766" w:rsidP="00944766">
      <w:pPr>
        <w:tabs>
          <w:tab w:val="left" w:pos="2268"/>
        </w:tabs>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lastRenderedPageBreak/>
        <w:t>1.7.2.4</w:t>
      </w:r>
      <w:r w:rsidRPr="00386A84">
        <w:rPr>
          <w:rFonts w:ascii="Times New Roman" w:eastAsia="Times New Roman" w:hAnsi="Times New Roman" w:cs="Times New Roman"/>
          <w:color w:val="548DD4" w:themeColor="text2" w:themeTint="99"/>
          <w:sz w:val="20"/>
          <w:szCs w:val="20"/>
          <w:lang w:val="de-DE"/>
        </w:rPr>
        <w:tab/>
        <w:t>Im letzten Satz „Individual- oder Arbeitsplatzüberwachung“ ändern in: „Arbeitsplatz- oder Individualüberwachung“.</w:t>
      </w:r>
    </w:p>
    <w:p w14:paraId="541C0B0E" w14:textId="6ADDAE25" w:rsidR="00944766" w:rsidRPr="00386A84" w:rsidRDefault="00944766" w:rsidP="00944766">
      <w:pPr>
        <w:tabs>
          <w:tab w:val="left" w:pos="2268"/>
        </w:tabs>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1.7.4.2</w:t>
      </w:r>
      <w:r w:rsidRPr="00386A84">
        <w:rPr>
          <w:rFonts w:ascii="Times New Roman" w:eastAsia="Times New Roman" w:hAnsi="Times New Roman" w:cs="Times New Roman"/>
          <w:color w:val="548DD4" w:themeColor="text2" w:themeTint="99"/>
          <w:sz w:val="20"/>
          <w:szCs w:val="20"/>
          <w:lang w:val="de-DE"/>
        </w:rPr>
        <w:tab/>
        <w:t>Im zweiten Satz „durch alternative Mittel nachgewiesen wurden</w:t>
      </w:r>
      <w:r w:rsidR="002530C9">
        <w:rPr>
          <w:rFonts w:ascii="Times New Roman" w:eastAsia="Times New Roman" w:hAnsi="Times New Roman" w:cs="Times New Roman"/>
          <w:color w:val="548DD4" w:themeColor="text2" w:themeTint="99"/>
          <w:sz w:val="20"/>
          <w:szCs w:val="20"/>
          <w:lang w:val="de-DE"/>
        </w:rPr>
        <w:t>,</w:t>
      </w:r>
      <w:r w:rsidRPr="00386A84">
        <w:rPr>
          <w:rFonts w:ascii="Times New Roman" w:eastAsia="Times New Roman" w:hAnsi="Times New Roman" w:cs="Times New Roman"/>
          <w:color w:val="548DD4" w:themeColor="text2" w:themeTint="99"/>
          <w:sz w:val="20"/>
          <w:szCs w:val="20"/>
          <w:lang w:val="de-DE"/>
        </w:rPr>
        <w:t>“ ändern in: „durch Mittel nachgewiesen wurden, die eine Alternative zu den übrigen Bestimmungen des ADN darstellen,“.</w:t>
      </w:r>
    </w:p>
    <w:p w14:paraId="52E0F0BA" w14:textId="77777777" w:rsidR="00944766" w:rsidRPr="00386A84" w:rsidRDefault="00944766" w:rsidP="00944766">
      <w:pPr>
        <w:tabs>
          <w:tab w:val="left" w:pos="2268"/>
        </w:tabs>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b/>
        <w:t>Im zweiten Satz „für einzelne Sendungen“ ändern in: „für eine einzelne Sendung“.</w:t>
      </w:r>
    </w:p>
    <w:p w14:paraId="1A7FE4D7" w14:textId="6BDFF883" w:rsidR="00944766" w:rsidRPr="00386A84" w:rsidRDefault="00944766" w:rsidP="00944766">
      <w:pPr>
        <w:tabs>
          <w:tab w:val="left" w:pos="2268"/>
        </w:tabs>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b/>
        <w:t>Im dritten Satz nach „aller anwendbaren Vorschriften“ einfügen: „des ADN“.</w:t>
      </w:r>
    </w:p>
    <w:p w14:paraId="377ADAB5" w14:textId="1A75759C" w:rsidR="00944766" w:rsidRPr="00386A84" w:rsidRDefault="00944766" w:rsidP="00944766">
      <w:pPr>
        <w:tabs>
          <w:tab w:val="left" w:pos="2268"/>
        </w:tabs>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1.7.6.1</w:t>
      </w:r>
      <w:r w:rsidRPr="00386A84">
        <w:rPr>
          <w:rFonts w:ascii="Times New Roman" w:eastAsia="Times New Roman" w:hAnsi="Times New Roman" w:cs="Times New Roman"/>
          <w:color w:val="548DD4" w:themeColor="text2" w:themeTint="99"/>
          <w:sz w:val="20"/>
          <w:szCs w:val="20"/>
          <w:lang w:val="de-DE"/>
        </w:rPr>
        <w:tab/>
        <w:t xml:space="preserve">[Die Änderung zum Einleitungssatz in der englischen </w:t>
      </w:r>
      <w:r w:rsidR="000005EC">
        <w:rPr>
          <w:rFonts w:ascii="Times New Roman" w:eastAsia="Times New Roman" w:hAnsi="Times New Roman" w:cs="Times New Roman"/>
          <w:color w:val="548DD4" w:themeColor="text2" w:themeTint="99"/>
          <w:sz w:val="20"/>
          <w:szCs w:val="20"/>
          <w:lang w:val="de-DE"/>
        </w:rPr>
        <w:t xml:space="preserve">und französischen </w:t>
      </w:r>
      <w:r w:rsidRPr="00386A84">
        <w:rPr>
          <w:rFonts w:ascii="Times New Roman" w:eastAsia="Times New Roman" w:hAnsi="Times New Roman" w:cs="Times New Roman"/>
          <w:color w:val="548DD4" w:themeColor="text2" w:themeTint="99"/>
          <w:sz w:val="20"/>
          <w:szCs w:val="20"/>
          <w:lang w:val="de-DE"/>
        </w:rPr>
        <w:t>Fassung hat keine Auswirkungen auf den deutschen Text.]</w:t>
      </w:r>
    </w:p>
    <w:p w14:paraId="7F2519FB" w14:textId="77777777" w:rsidR="00944766" w:rsidRPr="00386A84" w:rsidRDefault="00944766" w:rsidP="00944766">
      <w:pPr>
        <w:tabs>
          <w:tab w:val="left" w:pos="2268"/>
        </w:tabs>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b/>
        <w:t>In Absatz a) „der Absender, der Empfänger, der Beförderer“ ändern in: „der Absender, der Beförderer, der Empfänger“.</w:t>
      </w:r>
    </w:p>
    <w:p w14:paraId="4D62B648" w14:textId="77777777" w:rsidR="00944766" w:rsidRPr="00386A84" w:rsidRDefault="00944766" w:rsidP="00944766">
      <w:pPr>
        <w:tabs>
          <w:tab w:val="left" w:pos="2268"/>
        </w:tabs>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b/>
        <w:t>In Absatz b) „der Beförderer, der Absender oder der Empfänger“ ändern in: „der Absender, der Beförderer oder der Empfänger“.</w:t>
      </w:r>
    </w:p>
    <w:p w14:paraId="5EF7CAFC" w14:textId="77777777" w:rsidR="00944766" w:rsidRPr="00386A84" w:rsidRDefault="00944766" w:rsidP="00944766">
      <w:pPr>
        <w:tabs>
          <w:tab w:val="left" w:pos="2268"/>
        </w:tabs>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b/>
        <w:t>In Absatz b) (iii) „ähnlicher Umstände“ ändern in: „ähnlicher Ursachen und Umstände“.</w:t>
      </w:r>
    </w:p>
    <w:p w14:paraId="633315CA" w14:textId="4703734E" w:rsidR="00944766" w:rsidRPr="00386A84" w:rsidRDefault="00944766" w:rsidP="00944766">
      <w:pPr>
        <w:tabs>
          <w:tab w:val="left" w:pos="2268"/>
        </w:tabs>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b/>
      </w:r>
      <w:bookmarkStart w:id="9" w:name="_Hlk15546541"/>
      <w:r w:rsidRPr="00386A84">
        <w:rPr>
          <w:rFonts w:ascii="Times New Roman" w:eastAsia="Times New Roman" w:hAnsi="Times New Roman" w:cs="Times New Roman"/>
          <w:color w:val="548DD4" w:themeColor="text2" w:themeTint="99"/>
          <w:sz w:val="20"/>
          <w:szCs w:val="20"/>
          <w:lang w:val="de-DE"/>
        </w:rPr>
        <w:t>[Die Änderung zu Absatz b) (iv) in der englischen Fassung hat keine Auswirkungen auf den deutschen Text.]</w:t>
      </w:r>
      <w:bookmarkEnd w:id="9"/>
    </w:p>
    <w:p w14:paraId="02BBE1EA" w14:textId="132CB5F7" w:rsidR="00817699" w:rsidRPr="00386A84" w:rsidRDefault="00817699" w:rsidP="00817699">
      <w:pPr>
        <w:pStyle w:val="H1G"/>
        <w:rPr>
          <w:lang w:val="de-DE"/>
        </w:rPr>
      </w:pPr>
      <w:r w:rsidRPr="00386A84">
        <w:rPr>
          <w:lang w:val="de-DE"/>
        </w:rPr>
        <w:tab/>
      </w:r>
      <w:r w:rsidRPr="00386A84">
        <w:rPr>
          <w:lang w:val="de-DE"/>
        </w:rPr>
        <w:tab/>
      </w:r>
      <w:r w:rsidR="00EB0F11" w:rsidRPr="00386A84">
        <w:rPr>
          <w:lang w:val="de-DE"/>
        </w:rPr>
        <w:t>Kapitel</w:t>
      </w:r>
      <w:r w:rsidRPr="00386A84">
        <w:rPr>
          <w:lang w:val="de-DE"/>
        </w:rPr>
        <w:t xml:space="preserve"> 1.8</w:t>
      </w:r>
    </w:p>
    <w:p w14:paraId="7CD691F7" w14:textId="3FF74615" w:rsidR="00817699" w:rsidRPr="00386A84" w:rsidRDefault="00817699" w:rsidP="0092307B">
      <w:pPr>
        <w:pStyle w:val="SingleTxtG"/>
        <w:rPr>
          <w:lang w:val="de-DE"/>
        </w:rPr>
      </w:pPr>
      <w:r w:rsidRPr="00386A84">
        <w:rPr>
          <w:lang w:val="de-DE"/>
        </w:rPr>
        <w:t>1.8.5.1</w:t>
      </w:r>
      <w:r w:rsidRPr="00386A84">
        <w:rPr>
          <w:lang w:val="de-DE"/>
        </w:rPr>
        <w:tab/>
      </w:r>
      <w:r w:rsidR="0092307B" w:rsidRPr="00386A84">
        <w:rPr>
          <w:lang w:val="de-DE"/>
        </w:rPr>
        <w:t>Nach „Beförderer“ einfügen: „, Entlader“.</w:t>
      </w:r>
    </w:p>
    <w:p w14:paraId="4EAAA745" w14:textId="37924F56" w:rsidR="00817699" w:rsidRPr="00386A84" w:rsidRDefault="00DD068A" w:rsidP="00817699">
      <w:pPr>
        <w:pStyle w:val="SingleTxtG"/>
        <w:rPr>
          <w:i/>
          <w:iCs/>
          <w:lang w:val="de-DE"/>
        </w:rPr>
      </w:pPr>
      <w:r w:rsidRPr="00386A84">
        <w:rPr>
          <w:i/>
          <w:iCs/>
          <w:lang w:val="de-DE"/>
        </w:rPr>
        <w:t>(</w:t>
      </w:r>
      <w:r w:rsidR="00E82E8A" w:rsidRPr="00386A84">
        <w:rPr>
          <w:i/>
          <w:iCs/>
          <w:lang w:val="de-DE"/>
        </w:rPr>
        <w:t>Referenzdokument:</w:t>
      </w:r>
      <w:r w:rsidRPr="00386A84">
        <w:rPr>
          <w:i/>
          <w:iCs/>
          <w:lang w:val="de-DE"/>
        </w:rPr>
        <w:t xml:space="preserve"> ECE/TRANS/WP.15/AC.1/152, </w:t>
      </w:r>
      <w:r w:rsidR="00E82E8A" w:rsidRPr="00386A84">
        <w:rPr>
          <w:i/>
          <w:iCs/>
          <w:lang w:val="de-DE"/>
        </w:rPr>
        <w:t>Anlage</w:t>
      </w:r>
      <w:r w:rsidRPr="00386A84">
        <w:rPr>
          <w:i/>
          <w:iCs/>
          <w:lang w:val="de-DE"/>
        </w:rPr>
        <w:t xml:space="preserve"> II)</w:t>
      </w:r>
    </w:p>
    <w:p w14:paraId="51A5800E" w14:textId="77777777" w:rsidR="001F78FF" w:rsidRPr="00386A84" w:rsidRDefault="001F78FF" w:rsidP="001F78FF">
      <w:pPr>
        <w:tabs>
          <w:tab w:val="left" w:pos="2268"/>
        </w:tabs>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1.8.5.3</w:t>
      </w:r>
      <w:r w:rsidRPr="00386A84">
        <w:rPr>
          <w:rFonts w:ascii="Times New Roman" w:eastAsia="Times New Roman" w:hAnsi="Times New Roman" w:cs="Times New Roman"/>
          <w:color w:val="548DD4" w:themeColor="text2" w:themeTint="99"/>
          <w:sz w:val="20"/>
          <w:szCs w:val="20"/>
          <w:lang w:val="de-DE"/>
        </w:rPr>
        <w:tab/>
        <w:t>In dem nach dem Einleitungssatz „Sind bei einem Ereignis radioaktive Stoffe beteiligt, gelten folgende Kriterien für den Produktaustritt:“ erscheinenden Absatz b) „(Schedule II der IAEA Safety Series No. 115 – „International Basic Safety Standards for Protection against Ionizing Radiation and for Safety of Radiation Sources“ (Internationale grundlegende Sicherheitsnormen für den Schutz vor ionisierender Strahlung und für die Sicherheit von Strahlungsquellen))“ ändern in:</w:t>
      </w:r>
    </w:p>
    <w:p w14:paraId="552E8342" w14:textId="77777777" w:rsidR="001F78FF" w:rsidRPr="00386A84" w:rsidRDefault="001F78FF" w:rsidP="001F78FF">
      <w:pPr>
        <w:tabs>
          <w:tab w:val="left" w:pos="2268"/>
        </w:tabs>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b/>
        <w:t>„(</w:t>
      </w:r>
      <w:r w:rsidRPr="00386A84">
        <w:rPr>
          <w:rFonts w:ascii="Times New Roman" w:eastAsia="Calibri" w:hAnsi="Times New Roman" w:cs="Arial"/>
          <w:color w:val="548DD4" w:themeColor="text2" w:themeTint="99"/>
          <w:sz w:val="20"/>
          <w:lang w:val="de-DE"/>
        </w:rPr>
        <w:t>«</w:t>
      </w:r>
      <w:r w:rsidRPr="00386A84">
        <w:rPr>
          <w:rFonts w:ascii="Times New Roman" w:eastAsia="Times New Roman" w:hAnsi="Times New Roman" w:cs="Times New Roman"/>
          <w:color w:val="548DD4" w:themeColor="text2" w:themeTint="99"/>
          <w:sz w:val="20"/>
          <w:szCs w:val="20"/>
          <w:lang w:val="de-DE"/>
        </w:rPr>
        <w:t>Radiation Protection and Safety of Radiation Sources: International Basic Safety Standards</w:t>
      </w:r>
      <w:r w:rsidRPr="00386A84">
        <w:rPr>
          <w:rFonts w:ascii="Times New Roman" w:eastAsia="Calibri" w:hAnsi="Times New Roman" w:cs="Times New Roman"/>
          <w:color w:val="548DD4" w:themeColor="text2" w:themeTint="99"/>
          <w:lang w:val="de-DE"/>
        </w:rPr>
        <w:t>»</w:t>
      </w:r>
      <w:r w:rsidRPr="00386A84">
        <w:rPr>
          <w:rFonts w:ascii="Times New Roman" w:eastAsia="Times New Roman" w:hAnsi="Times New Roman" w:cs="Times New Roman"/>
          <w:color w:val="548DD4" w:themeColor="text2" w:themeTint="99"/>
          <w:sz w:val="20"/>
          <w:szCs w:val="20"/>
          <w:lang w:val="de-DE"/>
        </w:rPr>
        <w:t>) (Strahlenschutz und Sicherheit von Strahlenquellen: Internationale grundlegende Sicherheitsnormen), IAEA Safety Standards Series No. GSR Teil 3, IAEA, Wien (2014))“.</w:t>
      </w:r>
    </w:p>
    <w:p w14:paraId="5DAC4A36" w14:textId="77777777" w:rsidR="00B85398" w:rsidRPr="00386A84" w:rsidRDefault="00B85398">
      <w:pPr>
        <w:rPr>
          <w:rFonts w:ascii="Times New Roman" w:eastAsia="Times New Roman" w:hAnsi="Times New Roman" w:cs="Times New Roman"/>
          <w:b/>
          <w:sz w:val="24"/>
          <w:szCs w:val="20"/>
          <w:lang w:val="de-DE"/>
        </w:rPr>
      </w:pPr>
      <w:r w:rsidRPr="00386A84">
        <w:rPr>
          <w:lang w:val="de-DE"/>
        </w:rPr>
        <w:br w:type="page"/>
      </w:r>
    </w:p>
    <w:p w14:paraId="3DC4E7CC" w14:textId="030BD9CF" w:rsidR="00817699" w:rsidRPr="00386A84" w:rsidRDefault="00B85398" w:rsidP="001F78FF">
      <w:pPr>
        <w:pStyle w:val="H1G"/>
        <w:rPr>
          <w:lang w:val="de-DE"/>
        </w:rPr>
      </w:pPr>
      <w:r w:rsidRPr="00386A84">
        <w:rPr>
          <w:lang w:val="de-DE"/>
        </w:rPr>
        <w:lastRenderedPageBreak/>
        <w:tab/>
      </w:r>
      <w:r w:rsidRPr="00386A84">
        <w:rPr>
          <w:lang w:val="de-DE"/>
        </w:rPr>
        <w:tab/>
      </w:r>
      <w:r w:rsidR="00EB0F11" w:rsidRPr="00386A84">
        <w:rPr>
          <w:lang w:val="de-DE"/>
        </w:rPr>
        <w:t>Kapitel</w:t>
      </w:r>
      <w:r w:rsidR="00817699" w:rsidRPr="00386A84">
        <w:rPr>
          <w:lang w:val="de-DE"/>
        </w:rPr>
        <w:t xml:space="preserve"> 1.10</w:t>
      </w:r>
    </w:p>
    <w:p w14:paraId="28A67482" w14:textId="77777777" w:rsidR="001F78FF" w:rsidRPr="00386A84" w:rsidRDefault="001F78FF" w:rsidP="001F78FF">
      <w:pPr>
        <w:tabs>
          <w:tab w:val="left" w:pos="2268"/>
        </w:tabs>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Tabelle 1.10.3.1.2</w:t>
      </w:r>
    </w:p>
    <w:p w14:paraId="14D070FA" w14:textId="77777777" w:rsidR="001F78FF" w:rsidRPr="00386A84" w:rsidRDefault="001F78FF" w:rsidP="001F78FF">
      <w:pPr>
        <w:tabs>
          <w:tab w:val="left" w:pos="2268"/>
        </w:tabs>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b/>
        <w:t>In der Tabelle 1.10.3.1.2 folgende Änderungen vornehmen:</w:t>
      </w:r>
    </w:p>
    <w:p w14:paraId="1B8AE0D1" w14:textId="77777777" w:rsidR="001F78FF" w:rsidRPr="00386A84" w:rsidRDefault="001F78FF" w:rsidP="001F78FF">
      <w:pPr>
        <w:numPr>
          <w:ilvl w:val="0"/>
          <w:numId w:val="40"/>
        </w:numPr>
        <w:tabs>
          <w:tab w:val="left" w:pos="2268"/>
        </w:tabs>
        <w:suppressAutoHyphens/>
        <w:spacing w:after="120" w:line="240" w:lineRule="atLeast"/>
        <w:ind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Unter Klasse 1, Unterklasse 1.4 in der dritten Spalte „und 500“ ändern in: „0500, 0512 und 0513“.</w:t>
      </w:r>
    </w:p>
    <w:p w14:paraId="39DF7C08" w14:textId="77777777" w:rsidR="001F78FF" w:rsidRPr="00386A84" w:rsidRDefault="001F78FF" w:rsidP="001F78FF">
      <w:pPr>
        <w:numPr>
          <w:ilvl w:val="0"/>
          <w:numId w:val="40"/>
        </w:numPr>
        <w:tabs>
          <w:tab w:val="left" w:pos="2268"/>
        </w:tabs>
        <w:suppressAutoHyphens/>
        <w:spacing w:after="120" w:line="240" w:lineRule="atLeast"/>
        <w:ind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Nach der Zeile für die Unterklasse 1.5 folgende Zeile einfügen: „</w:t>
      </w:r>
    </w:p>
    <w:tbl>
      <w:tblPr>
        <w:tblStyle w:val="TableNormal1"/>
        <w:tblW w:w="8322" w:type="dxa"/>
        <w:tblInd w:w="1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928"/>
        <w:gridCol w:w="2788"/>
        <w:gridCol w:w="990"/>
        <w:gridCol w:w="1393"/>
        <w:gridCol w:w="1297"/>
      </w:tblGrid>
      <w:tr w:rsidR="001F78FF" w:rsidRPr="00386A84" w14:paraId="7B4F26D8" w14:textId="77777777" w:rsidTr="00D926A7">
        <w:trPr>
          <w:trHeight w:val="251"/>
        </w:trPr>
        <w:tc>
          <w:tcPr>
            <w:tcW w:w="926" w:type="dxa"/>
            <w:vMerge w:val="restart"/>
          </w:tcPr>
          <w:p w14:paraId="4DA60B08" w14:textId="77777777" w:rsidR="001F78FF" w:rsidRPr="00386A84" w:rsidRDefault="001F78FF" w:rsidP="001F78FF">
            <w:pPr>
              <w:spacing w:line="248" w:lineRule="exact"/>
              <w:ind w:left="107"/>
              <w:rPr>
                <w:rFonts w:ascii="Times New Roman" w:hAnsi="Times New Roman"/>
                <w:b/>
                <w:color w:val="548DD4" w:themeColor="text2" w:themeTint="99"/>
                <w:sz w:val="20"/>
                <w:szCs w:val="20"/>
                <w:lang w:val="de-DE" w:eastAsia="de-DE" w:bidi="de-DE"/>
              </w:rPr>
            </w:pPr>
            <w:r w:rsidRPr="00386A84">
              <w:rPr>
                <w:rFonts w:ascii="Times New Roman" w:hAnsi="Times New Roman"/>
                <w:b/>
                <w:color w:val="548DD4" w:themeColor="text2" w:themeTint="99"/>
                <w:sz w:val="20"/>
                <w:szCs w:val="20"/>
                <w:lang w:val="de-DE" w:eastAsia="de-DE" w:bidi="de-DE"/>
              </w:rPr>
              <w:t>Klasse</w:t>
            </w:r>
          </w:p>
        </w:tc>
        <w:tc>
          <w:tcPr>
            <w:tcW w:w="928" w:type="dxa"/>
            <w:vMerge w:val="restart"/>
          </w:tcPr>
          <w:p w14:paraId="760220B9" w14:textId="77777777" w:rsidR="001F78FF" w:rsidRPr="00386A84" w:rsidRDefault="001F78FF" w:rsidP="001F78FF">
            <w:pPr>
              <w:ind w:left="127" w:right="98" w:firstLine="12"/>
              <w:rPr>
                <w:rFonts w:ascii="Times New Roman" w:hAnsi="Times New Roman"/>
                <w:b/>
                <w:color w:val="548DD4" w:themeColor="text2" w:themeTint="99"/>
                <w:sz w:val="20"/>
                <w:szCs w:val="20"/>
                <w:lang w:val="de-DE" w:eastAsia="de-DE" w:bidi="de-DE"/>
              </w:rPr>
            </w:pPr>
            <w:r w:rsidRPr="00386A84">
              <w:rPr>
                <w:rFonts w:ascii="Times New Roman" w:hAnsi="Times New Roman"/>
                <w:b/>
                <w:color w:val="548DD4" w:themeColor="text2" w:themeTint="99"/>
                <w:sz w:val="20"/>
                <w:szCs w:val="20"/>
                <w:lang w:val="de-DE" w:eastAsia="de-DE" w:bidi="de-DE"/>
              </w:rPr>
              <w:t>Unter-klasse</w:t>
            </w:r>
          </w:p>
        </w:tc>
        <w:tc>
          <w:tcPr>
            <w:tcW w:w="2788" w:type="dxa"/>
            <w:vMerge w:val="restart"/>
          </w:tcPr>
          <w:p w14:paraId="4AAE4BD9" w14:textId="77777777" w:rsidR="001F78FF" w:rsidRPr="00386A84" w:rsidRDefault="001F78FF" w:rsidP="001F78FF">
            <w:pPr>
              <w:spacing w:line="248" w:lineRule="exact"/>
              <w:ind w:left="209"/>
              <w:rPr>
                <w:rFonts w:ascii="Times New Roman" w:hAnsi="Times New Roman"/>
                <w:b/>
                <w:color w:val="548DD4" w:themeColor="text2" w:themeTint="99"/>
                <w:sz w:val="20"/>
                <w:szCs w:val="20"/>
                <w:lang w:val="de-DE" w:eastAsia="de-DE" w:bidi="de-DE"/>
              </w:rPr>
            </w:pPr>
            <w:r w:rsidRPr="00386A84">
              <w:rPr>
                <w:rFonts w:ascii="Times New Roman" w:hAnsi="Times New Roman"/>
                <w:b/>
                <w:color w:val="548DD4" w:themeColor="text2" w:themeTint="99"/>
                <w:sz w:val="20"/>
                <w:szCs w:val="20"/>
                <w:lang w:val="de-DE" w:eastAsia="de-DE" w:bidi="de-DE"/>
              </w:rPr>
              <w:t>Stoff oder Gegenstand</w:t>
            </w:r>
          </w:p>
        </w:tc>
        <w:tc>
          <w:tcPr>
            <w:tcW w:w="3680" w:type="dxa"/>
            <w:gridSpan w:val="3"/>
          </w:tcPr>
          <w:p w14:paraId="1BA09A60" w14:textId="77777777" w:rsidR="001F78FF" w:rsidRPr="00386A84" w:rsidRDefault="001F78FF" w:rsidP="001F78FF">
            <w:pPr>
              <w:spacing w:line="232" w:lineRule="exact"/>
              <w:ind w:left="1477" w:right="1455"/>
              <w:jc w:val="center"/>
              <w:rPr>
                <w:rFonts w:ascii="Times New Roman" w:hAnsi="Times New Roman"/>
                <w:b/>
                <w:color w:val="548DD4" w:themeColor="text2" w:themeTint="99"/>
                <w:sz w:val="20"/>
                <w:szCs w:val="20"/>
                <w:lang w:val="de-DE" w:eastAsia="de-DE" w:bidi="de-DE"/>
              </w:rPr>
            </w:pPr>
            <w:r w:rsidRPr="00386A84">
              <w:rPr>
                <w:rFonts w:ascii="Times New Roman" w:hAnsi="Times New Roman"/>
                <w:b/>
                <w:color w:val="548DD4" w:themeColor="text2" w:themeTint="99"/>
                <w:sz w:val="20"/>
                <w:szCs w:val="20"/>
                <w:lang w:val="de-DE" w:eastAsia="de-DE" w:bidi="de-DE"/>
              </w:rPr>
              <w:t>Menge</w:t>
            </w:r>
          </w:p>
        </w:tc>
      </w:tr>
      <w:tr w:rsidR="001F78FF" w:rsidRPr="00386A84" w14:paraId="2DDB0CE6" w14:textId="77777777" w:rsidTr="00D926A7">
        <w:trPr>
          <w:trHeight w:val="506"/>
        </w:trPr>
        <w:tc>
          <w:tcPr>
            <w:tcW w:w="926" w:type="dxa"/>
            <w:vMerge/>
            <w:tcBorders>
              <w:top w:val="nil"/>
            </w:tcBorders>
          </w:tcPr>
          <w:p w14:paraId="269221BC" w14:textId="77777777" w:rsidR="001F78FF" w:rsidRPr="00386A84" w:rsidRDefault="001F78FF" w:rsidP="001F78FF">
            <w:pPr>
              <w:rPr>
                <w:rFonts w:ascii="Times New Roman" w:hAnsi="Times New Roman"/>
                <w:color w:val="548DD4" w:themeColor="text2" w:themeTint="99"/>
                <w:sz w:val="20"/>
                <w:szCs w:val="20"/>
                <w:lang w:val="de-DE" w:eastAsia="de-DE" w:bidi="de-DE"/>
              </w:rPr>
            </w:pPr>
          </w:p>
        </w:tc>
        <w:tc>
          <w:tcPr>
            <w:tcW w:w="928" w:type="dxa"/>
            <w:vMerge/>
            <w:tcBorders>
              <w:top w:val="nil"/>
            </w:tcBorders>
          </w:tcPr>
          <w:p w14:paraId="4F24E71D" w14:textId="77777777" w:rsidR="001F78FF" w:rsidRPr="00386A84" w:rsidRDefault="001F78FF" w:rsidP="001F78FF">
            <w:pPr>
              <w:rPr>
                <w:rFonts w:ascii="Times New Roman" w:hAnsi="Times New Roman"/>
                <w:color w:val="548DD4" w:themeColor="text2" w:themeTint="99"/>
                <w:sz w:val="20"/>
                <w:szCs w:val="20"/>
                <w:lang w:val="de-DE" w:eastAsia="de-DE" w:bidi="de-DE"/>
              </w:rPr>
            </w:pPr>
          </w:p>
        </w:tc>
        <w:tc>
          <w:tcPr>
            <w:tcW w:w="2788" w:type="dxa"/>
            <w:vMerge/>
            <w:tcBorders>
              <w:top w:val="nil"/>
            </w:tcBorders>
          </w:tcPr>
          <w:p w14:paraId="55C317C1" w14:textId="77777777" w:rsidR="001F78FF" w:rsidRPr="00386A84" w:rsidRDefault="001F78FF" w:rsidP="001F78FF">
            <w:pPr>
              <w:rPr>
                <w:rFonts w:ascii="Times New Roman" w:hAnsi="Times New Roman"/>
                <w:color w:val="548DD4" w:themeColor="text2" w:themeTint="99"/>
                <w:sz w:val="20"/>
                <w:szCs w:val="20"/>
                <w:lang w:val="de-DE" w:eastAsia="de-DE" w:bidi="de-DE"/>
              </w:rPr>
            </w:pPr>
          </w:p>
        </w:tc>
        <w:tc>
          <w:tcPr>
            <w:tcW w:w="990" w:type="dxa"/>
          </w:tcPr>
          <w:p w14:paraId="3873273F" w14:textId="6A073C00" w:rsidR="001F78FF" w:rsidRPr="00826827" w:rsidRDefault="001F78FF" w:rsidP="00D926A7">
            <w:pPr>
              <w:spacing w:line="246" w:lineRule="exact"/>
              <w:ind w:left="117"/>
              <w:rPr>
                <w:rFonts w:ascii="Times New Roman" w:hAnsi="Times New Roman"/>
                <w:b/>
                <w:color w:val="548DD4" w:themeColor="text2" w:themeTint="99"/>
                <w:sz w:val="18"/>
                <w:szCs w:val="18"/>
                <w:lang w:val="de-DE" w:eastAsia="de-DE" w:bidi="de-DE"/>
              </w:rPr>
            </w:pPr>
            <w:r w:rsidRPr="00826827">
              <w:rPr>
                <w:rFonts w:ascii="Times New Roman" w:hAnsi="Times New Roman"/>
                <w:b/>
                <w:color w:val="548DD4" w:themeColor="text2" w:themeTint="99"/>
                <w:sz w:val="18"/>
                <w:szCs w:val="18"/>
                <w:lang w:val="de-DE" w:eastAsia="de-DE" w:bidi="de-DE"/>
              </w:rPr>
              <w:t>Tank</w:t>
            </w:r>
            <w:r w:rsidR="00D926A7" w:rsidRPr="00826827">
              <w:rPr>
                <w:rFonts w:ascii="Times New Roman" w:hAnsi="Times New Roman"/>
                <w:b/>
                <w:color w:val="548DD4" w:themeColor="text2" w:themeTint="99"/>
                <w:sz w:val="18"/>
                <w:szCs w:val="18"/>
                <w:lang w:val="de-DE" w:eastAsia="de-DE" w:bidi="de-DE"/>
              </w:rPr>
              <w:t xml:space="preserve"> oder Ladetank</w:t>
            </w:r>
          </w:p>
          <w:p w14:paraId="34B57773" w14:textId="77777777" w:rsidR="001F78FF" w:rsidRPr="00826827" w:rsidRDefault="001F78FF" w:rsidP="00D926A7">
            <w:pPr>
              <w:spacing w:line="240" w:lineRule="exact"/>
              <w:ind w:left="117"/>
              <w:rPr>
                <w:rFonts w:ascii="Times New Roman" w:hAnsi="Times New Roman"/>
                <w:color w:val="548DD4" w:themeColor="text2" w:themeTint="99"/>
                <w:sz w:val="18"/>
                <w:szCs w:val="18"/>
                <w:lang w:val="de-DE" w:eastAsia="de-DE" w:bidi="de-DE"/>
              </w:rPr>
            </w:pPr>
            <w:r w:rsidRPr="00826827">
              <w:rPr>
                <w:rFonts w:ascii="Times New Roman" w:hAnsi="Times New Roman"/>
                <w:b/>
                <w:color w:val="548DD4" w:themeColor="text2" w:themeTint="99"/>
                <w:sz w:val="18"/>
                <w:szCs w:val="18"/>
                <w:lang w:val="de-DE" w:eastAsia="de-DE" w:bidi="de-DE"/>
              </w:rPr>
              <w:t>(Liter)</w:t>
            </w:r>
            <w:r w:rsidRPr="00826827">
              <w:rPr>
                <w:rFonts w:ascii="Times New Roman" w:hAnsi="Times New Roman"/>
                <w:color w:val="548DD4" w:themeColor="text2" w:themeTint="99"/>
                <w:position w:val="8"/>
                <w:sz w:val="18"/>
                <w:szCs w:val="18"/>
                <w:lang w:val="de-DE" w:eastAsia="de-DE" w:bidi="de-DE"/>
              </w:rPr>
              <w:t>c)</w:t>
            </w:r>
          </w:p>
        </w:tc>
        <w:tc>
          <w:tcPr>
            <w:tcW w:w="1393" w:type="dxa"/>
          </w:tcPr>
          <w:p w14:paraId="30B44F45" w14:textId="3538560D" w:rsidR="001F78FF" w:rsidRPr="00826827" w:rsidRDefault="001F78FF" w:rsidP="001F78FF">
            <w:pPr>
              <w:spacing w:line="246" w:lineRule="exact"/>
              <w:ind w:left="120"/>
              <w:rPr>
                <w:rFonts w:ascii="Times New Roman" w:hAnsi="Times New Roman"/>
                <w:color w:val="548DD4" w:themeColor="text2" w:themeTint="99"/>
                <w:sz w:val="18"/>
                <w:szCs w:val="18"/>
                <w:lang w:val="de-DE" w:eastAsia="de-DE" w:bidi="de-DE"/>
              </w:rPr>
            </w:pPr>
            <w:r w:rsidRPr="00826827">
              <w:rPr>
                <w:rFonts w:ascii="Times New Roman" w:hAnsi="Times New Roman"/>
                <w:b/>
                <w:color w:val="548DD4" w:themeColor="text2" w:themeTint="99"/>
                <w:sz w:val="18"/>
                <w:szCs w:val="18"/>
                <w:lang w:val="de-DE" w:eastAsia="de-DE" w:bidi="de-DE"/>
              </w:rPr>
              <w:t>lose Schüttung</w:t>
            </w:r>
            <w:r w:rsidR="00D926A7" w:rsidRPr="00826827">
              <w:rPr>
                <w:rFonts w:ascii="Times New Roman" w:hAnsi="Times New Roman"/>
                <w:b/>
                <w:color w:val="548DD4" w:themeColor="text2" w:themeTint="99"/>
                <w:sz w:val="18"/>
                <w:szCs w:val="18"/>
                <w:lang w:val="de-DE" w:eastAsia="de-DE" w:bidi="de-DE"/>
              </w:rPr>
              <w:t>*)</w:t>
            </w:r>
            <w:r w:rsidRPr="00826827">
              <w:rPr>
                <w:rFonts w:ascii="Times New Roman" w:hAnsi="Times New Roman"/>
                <w:b/>
                <w:color w:val="548DD4" w:themeColor="text2" w:themeTint="99"/>
                <w:sz w:val="18"/>
                <w:szCs w:val="18"/>
                <w:lang w:val="de-DE" w:eastAsia="de-DE" w:bidi="de-DE"/>
              </w:rPr>
              <w:t xml:space="preserve"> (kg)</w:t>
            </w:r>
            <w:r w:rsidRPr="00826827">
              <w:rPr>
                <w:rFonts w:ascii="Times New Roman" w:hAnsi="Times New Roman"/>
                <w:color w:val="548DD4" w:themeColor="text2" w:themeTint="99"/>
                <w:position w:val="8"/>
                <w:sz w:val="18"/>
                <w:szCs w:val="18"/>
                <w:lang w:val="de-DE" w:eastAsia="de-DE" w:bidi="de-DE"/>
              </w:rPr>
              <w:t>d)</w:t>
            </w:r>
          </w:p>
        </w:tc>
        <w:tc>
          <w:tcPr>
            <w:tcW w:w="1297" w:type="dxa"/>
          </w:tcPr>
          <w:p w14:paraId="1051D167" w14:textId="5B2C8F5D" w:rsidR="001F78FF" w:rsidRPr="00826827" w:rsidRDefault="00D926A7" w:rsidP="00D926A7">
            <w:pPr>
              <w:spacing w:line="248" w:lineRule="exact"/>
              <w:ind w:left="141"/>
              <w:rPr>
                <w:rFonts w:ascii="Times New Roman" w:hAnsi="Times New Roman"/>
                <w:b/>
                <w:color w:val="548DD4" w:themeColor="text2" w:themeTint="99"/>
                <w:sz w:val="18"/>
                <w:szCs w:val="18"/>
                <w:lang w:val="de-DE" w:eastAsia="de-DE" w:bidi="de-DE"/>
              </w:rPr>
            </w:pPr>
            <w:r w:rsidRPr="00826827">
              <w:rPr>
                <w:rFonts w:ascii="Times New Roman" w:hAnsi="Times New Roman"/>
                <w:b/>
                <w:color w:val="548DD4" w:themeColor="text2" w:themeTint="99"/>
                <w:sz w:val="18"/>
                <w:szCs w:val="18"/>
                <w:lang w:val="de-DE" w:eastAsia="de-DE" w:bidi="de-DE"/>
              </w:rPr>
              <w:t xml:space="preserve">Güter in Verpackungen </w:t>
            </w:r>
            <w:r w:rsidR="001F78FF" w:rsidRPr="00826827">
              <w:rPr>
                <w:rFonts w:ascii="Times New Roman" w:hAnsi="Times New Roman"/>
                <w:b/>
                <w:color w:val="548DD4" w:themeColor="text2" w:themeTint="99"/>
                <w:sz w:val="18"/>
                <w:szCs w:val="18"/>
                <w:lang w:val="de-DE" w:eastAsia="de-DE" w:bidi="de-DE"/>
              </w:rPr>
              <w:t>(kg)</w:t>
            </w:r>
          </w:p>
        </w:tc>
      </w:tr>
      <w:tr w:rsidR="001F78FF" w:rsidRPr="00386A84" w14:paraId="1BDD2145" w14:textId="77777777" w:rsidTr="00D926A7">
        <w:trPr>
          <w:trHeight w:val="760"/>
        </w:trPr>
        <w:tc>
          <w:tcPr>
            <w:tcW w:w="926" w:type="dxa"/>
          </w:tcPr>
          <w:p w14:paraId="478A9B09" w14:textId="77777777" w:rsidR="001F78FF" w:rsidRPr="00386A84" w:rsidRDefault="001F78FF" w:rsidP="001F78FF">
            <w:pPr>
              <w:spacing w:line="250" w:lineRule="exact"/>
              <w:ind w:left="107"/>
              <w:rPr>
                <w:rFonts w:ascii="Times New Roman" w:hAnsi="Times New Roman"/>
                <w:color w:val="548DD4" w:themeColor="text2" w:themeTint="99"/>
                <w:sz w:val="20"/>
                <w:szCs w:val="20"/>
                <w:lang w:val="de-DE" w:eastAsia="de-DE" w:bidi="de-DE"/>
              </w:rPr>
            </w:pPr>
            <w:r w:rsidRPr="00386A84">
              <w:rPr>
                <w:rFonts w:ascii="Times New Roman" w:hAnsi="Times New Roman"/>
                <w:color w:val="548DD4" w:themeColor="text2" w:themeTint="99"/>
                <w:sz w:val="20"/>
                <w:szCs w:val="20"/>
                <w:lang w:val="de-DE" w:eastAsia="de-DE" w:bidi="de-DE"/>
              </w:rPr>
              <w:t>1</w:t>
            </w:r>
          </w:p>
        </w:tc>
        <w:tc>
          <w:tcPr>
            <w:tcW w:w="928" w:type="dxa"/>
          </w:tcPr>
          <w:p w14:paraId="2B6A8D0D" w14:textId="77777777" w:rsidR="001F78FF" w:rsidRPr="00386A84" w:rsidRDefault="001F78FF" w:rsidP="001F78FF">
            <w:pPr>
              <w:spacing w:line="250" w:lineRule="exact"/>
              <w:ind w:left="108"/>
              <w:rPr>
                <w:rFonts w:ascii="Times New Roman" w:hAnsi="Times New Roman"/>
                <w:color w:val="548DD4" w:themeColor="text2" w:themeTint="99"/>
                <w:sz w:val="20"/>
                <w:szCs w:val="20"/>
                <w:lang w:val="de-DE" w:eastAsia="de-DE" w:bidi="de-DE"/>
              </w:rPr>
            </w:pPr>
            <w:r w:rsidRPr="00386A84">
              <w:rPr>
                <w:rFonts w:ascii="Times New Roman" w:hAnsi="Times New Roman"/>
                <w:color w:val="548DD4" w:themeColor="text2" w:themeTint="99"/>
                <w:sz w:val="20"/>
                <w:szCs w:val="20"/>
                <w:lang w:val="de-DE" w:eastAsia="de-DE" w:bidi="de-DE"/>
              </w:rPr>
              <w:t>1.6</w:t>
            </w:r>
          </w:p>
        </w:tc>
        <w:tc>
          <w:tcPr>
            <w:tcW w:w="2788" w:type="dxa"/>
          </w:tcPr>
          <w:p w14:paraId="31B1EAF7" w14:textId="77777777" w:rsidR="001F78FF" w:rsidRPr="00386A84" w:rsidRDefault="001F78FF" w:rsidP="001F78FF">
            <w:pPr>
              <w:spacing w:line="250" w:lineRule="exact"/>
              <w:ind w:left="111"/>
              <w:rPr>
                <w:rFonts w:ascii="Times New Roman" w:hAnsi="Times New Roman"/>
                <w:color w:val="548DD4" w:themeColor="text2" w:themeTint="99"/>
                <w:sz w:val="20"/>
                <w:szCs w:val="20"/>
                <w:lang w:val="de-DE" w:eastAsia="de-DE" w:bidi="de-DE"/>
              </w:rPr>
            </w:pPr>
            <w:r w:rsidRPr="00386A84">
              <w:rPr>
                <w:rFonts w:ascii="Times New Roman" w:hAnsi="Times New Roman"/>
                <w:color w:val="548DD4" w:themeColor="text2" w:themeTint="99"/>
                <w:sz w:val="20"/>
                <w:szCs w:val="20"/>
                <w:lang w:val="de-DE" w:eastAsia="de-DE" w:bidi="de-DE"/>
              </w:rPr>
              <w:t>explosive Stoffe und Gegenstände mit Explosivstoff</w:t>
            </w:r>
          </w:p>
        </w:tc>
        <w:tc>
          <w:tcPr>
            <w:tcW w:w="990" w:type="dxa"/>
          </w:tcPr>
          <w:p w14:paraId="118FC4E6" w14:textId="77777777" w:rsidR="001F78FF" w:rsidRPr="00386A84" w:rsidRDefault="001F78FF" w:rsidP="006B7DD0">
            <w:pPr>
              <w:spacing w:before="120" w:line="240" w:lineRule="atLeast"/>
              <w:ind w:left="415" w:right="304"/>
              <w:jc w:val="center"/>
              <w:rPr>
                <w:rFonts w:ascii="Times New Roman" w:hAnsi="Times New Roman"/>
                <w:color w:val="548DD4" w:themeColor="text2" w:themeTint="99"/>
                <w:sz w:val="20"/>
                <w:szCs w:val="20"/>
                <w:lang w:val="de-DE" w:eastAsia="de-DE" w:bidi="de-DE"/>
              </w:rPr>
            </w:pPr>
            <w:r w:rsidRPr="00386A84">
              <w:rPr>
                <w:rFonts w:ascii="Times New Roman" w:hAnsi="Times New Roman"/>
                <w:color w:val="548DD4" w:themeColor="text2" w:themeTint="99"/>
                <w:lang w:val="de-DE" w:eastAsia="de-DE" w:bidi="de-DE"/>
              </w:rPr>
              <w:t>a)</w:t>
            </w:r>
          </w:p>
        </w:tc>
        <w:tc>
          <w:tcPr>
            <w:tcW w:w="1393" w:type="dxa"/>
          </w:tcPr>
          <w:p w14:paraId="538163C0" w14:textId="77777777" w:rsidR="001F78FF" w:rsidRPr="00386A84" w:rsidRDefault="001F78FF" w:rsidP="006B7DD0">
            <w:pPr>
              <w:spacing w:before="120" w:line="240" w:lineRule="atLeast"/>
              <w:ind w:left="629" w:right="576"/>
              <w:jc w:val="center"/>
              <w:rPr>
                <w:rFonts w:ascii="Times New Roman" w:hAnsi="Times New Roman"/>
                <w:color w:val="548DD4" w:themeColor="text2" w:themeTint="99"/>
                <w:sz w:val="20"/>
                <w:szCs w:val="20"/>
                <w:lang w:val="de-DE" w:eastAsia="de-DE" w:bidi="de-DE"/>
              </w:rPr>
            </w:pPr>
            <w:r w:rsidRPr="00386A84">
              <w:rPr>
                <w:rFonts w:ascii="Times New Roman" w:hAnsi="Times New Roman"/>
                <w:color w:val="548DD4" w:themeColor="text2" w:themeTint="99"/>
                <w:lang w:val="de-DE" w:eastAsia="de-DE" w:bidi="de-DE"/>
              </w:rPr>
              <w:t>a)</w:t>
            </w:r>
          </w:p>
        </w:tc>
        <w:tc>
          <w:tcPr>
            <w:tcW w:w="1297" w:type="dxa"/>
          </w:tcPr>
          <w:p w14:paraId="25DC9F6F" w14:textId="77777777" w:rsidR="001F78FF" w:rsidRPr="00386A84" w:rsidRDefault="001F78FF" w:rsidP="006B7DD0">
            <w:pPr>
              <w:spacing w:before="120" w:line="240" w:lineRule="atLeast"/>
              <w:ind w:left="23"/>
              <w:jc w:val="center"/>
              <w:rPr>
                <w:rFonts w:ascii="Times New Roman" w:hAnsi="Times New Roman"/>
                <w:color w:val="548DD4" w:themeColor="text2" w:themeTint="99"/>
                <w:sz w:val="20"/>
                <w:szCs w:val="20"/>
                <w:lang w:val="de-DE" w:eastAsia="de-DE" w:bidi="de-DE"/>
              </w:rPr>
            </w:pPr>
            <w:r w:rsidRPr="00386A84">
              <w:rPr>
                <w:rFonts w:ascii="Times New Roman" w:hAnsi="Times New Roman"/>
                <w:color w:val="548DD4" w:themeColor="text2" w:themeTint="99"/>
                <w:lang w:val="de-DE" w:eastAsia="de-DE" w:bidi="de-DE"/>
              </w:rPr>
              <w:t>0</w:t>
            </w:r>
          </w:p>
        </w:tc>
      </w:tr>
    </w:tbl>
    <w:p w14:paraId="0D521389" w14:textId="77777777" w:rsidR="001F78FF" w:rsidRPr="00386A84" w:rsidRDefault="001F78FF" w:rsidP="001F78FF">
      <w:pPr>
        <w:widowControl w:val="0"/>
        <w:autoSpaceDE w:val="0"/>
        <w:autoSpaceDN w:val="0"/>
        <w:spacing w:after="0" w:line="249" w:lineRule="exact"/>
        <w:ind w:left="1891"/>
        <w:jc w:val="right"/>
        <w:rPr>
          <w:rFonts w:ascii="Arial" w:eastAsia="Arial" w:hAnsi="Arial" w:cs="Arial"/>
          <w:color w:val="548DD4" w:themeColor="text2" w:themeTint="99"/>
          <w:lang w:val="de-DE" w:eastAsia="de-DE" w:bidi="de-DE"/>
        </w:rPr>
      </w:pPr>
      <w:r w:rsidRPr="00386A84">
        <w:rPr>
          <w:rFonts w:ascii="Arial" w:eastAsia="Arial" w:hAnsi="Arial" w:cs="Arial"/>
          <w:color w:val="548DD4" w:themeColor="text2" w:themeTint="99"/>
          <w:lang w:val="de-DE" w:eastAsia="de-DE" w:bidi="de-DE"/>
        </w:rPr>
        <w:t>“.</w:t>
      </w:r>
    </w:p>
    <w:p w14:paraId="20C41C7A" w14:textId="77777777" w:rsidR="001F78FF" w:rsidRPr="00386A84" w:rsidRDefault="001F78FF" w:rsidP="001F78FF">
      <w:pPr>
        <w:numPr>
          <w:ilvl w:val="0"/>
          <w:numId w:val="40"/>
        </w:numPr>
        <w:tabs>
          <w:tab w:val="left" w:pos="2268"/>
        </w:tabs>
        <w:suppressAutoHyphens/>
        <w:spacing w:after="120" w:line="240" w:lineRule="atLeast"/>
        <w:ind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Unter „Klasse 6.2“ erhält die Eintragung in der dritten Spalte folgenden Wortlaut:</w:t>
      </w:r>
    </w:p>
    <w:p w14:paraId="1E854685" w14:textId="5E8DA427" w:rsidR="001F78FF" w:rsidRPr="00386A84" w:rsidRDefault="001F78FF" w:rsidP="001F78FF">
      <w:pPr>
        <w:suppressAutoHyphens/>
        <w:spacing w:after="120" w:line="240" w:lineRule="atLeast"/>
        <w:ind w:left="2694"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„ansteckungsgefährliche Stoffe der Kategorie A (UN-Nummern 2814 und 2900</w:t>
      </w:r>
      <w:r w:rsidR="005B5967" w:rsidRPr="00386A84">
        <w:rPr>
          <w:rFonts w:ascii="Times New Roman" w:eastAsia="Times New Roman" w:hAnsi="Times New Roman" w:cs="Times New Roman"/>
          <w:color w:val="548DD4" w:themeColor="text2" w:themeTint="99"/>
          <w:sz w:val="20"/>
          <w:szCs w:val="20"/>
          <w:lang w:val="de-DE"/>
        </w:rPr>
        <w:t>,</w:t>
      </w:r>
      <w:r w:rsidRPr="00386A84">
        <w:rPr>
          <w:rFonts w:ascii="Times New Roman" w:eastAsia="Times New Roman" w:hAnsi="Times New Roman" w:cs="Times New Roman"/>
          <w:color w:val="548DD4" w:themeColor="text2" w:themeTint="99"/>
          <w:sz w:val="20"/>
          <w:szCs w:val="20"/>
          <w:lang w:val="de-DE"/>
        </w:rPr>
        <w:t xml:space="preserve"> mit Ausnahme von tierischen Stoffen) und medizinische Abfälle der Kategorie A (UN-Nummer 3549)“.</w:t>
      </w:r>
    </w:p>
    <w:p w14:paraId="79EF19C1" w14:textId="5784BA13" w:rsidR="001F78FF" w:rsidRPr="00386A84" w:rsidRDefault="001F78FF" w:rsidP="001F78FF">
      <w:pPr>
        <w:tabs>
          <w:tab w:val="left" w:pos="2268"/>
        </w:tabs>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1.10.5</w:t>
      </w:r>
      <w:r w:rsidRPr="00386A84">
        <w:rPr>
          <w:rFonts w:ascii="Times New Roman" w:eastAsia="Times New Roman" w:hAnsi="Times New Roman" w:cs="Times New Roman"/>
          <w:color w:val="548DD4" w:themeColor="text2" w:themeTint="99"/>
          <w:sz w:val="20"/>
          <w:szCs w:val="20"/>
          <w:lang w:val="de-DE"/>
        </w:rPr>
        <w:tab/>
        <w:t>„The Physical Protection of Nuclear Material and Nuclear Facilities“ (</w:t>
      </w:r>
      <w:r w:rsidR="005245E4" w:rsidRPr="00386A84">
        <w:rPr>
          <w:rFonts w:ascii="Times New Roman" w:eastAsia="Times New Roman" w:hAnsi="Times New Roman" w:cs="Times New Roman"/>
          <w:color w:val="548DD4" w:themeColor="text2" w:themeTint="99"/>
          <w:sz w:val="20"/>
          <w:szCs w:val="20"/>
          <w:lang w:val="de-DE"/>
        </w:rPr>
        <w:t>IAE</w:t>
      </w:r>
      <w:r w:rsidR="005245E4">
        <w:rPr>
          <w:rFonts w:ascii="Times New Roman" w:eastAsia="Times New Roman" w:hAnsi="Times New Roman" w:cs="Times New Roman"/>
          <w:color w:val="548DD4" w:themeColor="text2" w:themeTint="99"/>
          <w:sz w:val="20"/>
          <w:szCs w:val="20"/>
          <w:lang w:val="de-DE"/>
        </w:rPr>
        <w:t>O</w:t>
      </w:r>
      <w:r w:rsidRPr="00386A84">
        <w:rPr>
          <w:rFonts w:ascii="Times New Roman" w:eastAsia="Times New Roman" w:hAnsi="Times New Roman" w:cs="Times New Roman"/>
          <w:color w:val="548DD4" w:themeColor="text2" w:themeTint="99"/>
          <w:sz w:val="20"/>
          <w:szCs w:val="20"/>
          <w:lang w:val="de-DE"/>
        </w:rPr>
        <w:t>-Rundschreiben über den physischen Schutz von Kernmaterial und Atomanlagen)“ ändern in:</w:t>
      </w:r>
    </w:p>
    <w:p w14:paraId="64BBFF37" w14:textId="6869B11F" w:rsidR="001F78FF" w:rsidRPr="00386A84" w:rsidRDefault="001F78FF" w:rsidP="001F78FF">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„Nuclear Security Recommendations on Physical Protection of Nuclear Material and Nuclear Facilities“ (IAEA-Rundschreiben über nukleare Sicherheitsempfehlungen zum physischen Schutz von Kernmaterial und Atomanlagen“.</w:t>
      </w:r>
    </w:p>
    <w:p w14:paraId="1B3AD5CC" w14:textId="77777777" w:rsidR="001F78FF" w:rsidRPr="00386A84" w:rsidRDefault="001F78FF" w:rsidP="001F78FF">
      <w:pPr>
        <w:tabs>
          <w:tab w:val="left" w:pos="2268"/>
        </w:tabs>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bidi="de-DE"/>
        </w:rPr>
      </w:pPr>
      <w:r w:rsidRPr="00386A84">
        <w:rPr>
          <w:rFonts w:ascii="Times New Roman" w:eastAsia="Times New Roman" w:hAnsi="Times New Roman" w:cs="Times New Roman"/>
          <w:color w:val="548DD4" w:themeColor="text2" w:themeTint="99"/>
          <w:sz w:val="20"/>
          <w:szCs w:val="20"/>
          <w:lang w:val="de-DE" w:bidi="de-DE"/>
        </w:rPr>
        <w:tab/>
        <w:t>Die Fußnote 2) erhält folgenden Wortlaut: „2) INFCIRC/225/Rev.5, IAEA, Wien (2011).“.</w:t>
      </w:r>
    </w:p>
    <w:p w14:paraId="5A7CD54F" w14:textId="395477EB" w:rsidR="00817699" w:rsidRPr="00386A84" w:rsidRDefault="00817699" w:rsidP="00817699">
      <w:pPr>
        <w:pStyle w:val="H1G"/>
        <w:rPr>
          <w:lang w:val="de-DE"/>
        </w:rPr>
      </w:pPr>
      <w:r w:rsidRPr="00386A84">
        <w:rPr>
          <w:lang w:val="de-DE"/>
        </w:rPr>
        <w:tab/>
      </w:r>
      <w:r w:rsidRPr="00386A84">
        <w:rPr>
          <w:lang w:val="de-DE"/>
        </w:rPr>
        <w:tab/>
      </w:r>
      <w:r w:rsidR="00EB0F11" w:rsidRPr="00386A84">
        <w:rPr>
          <w:lang w:val="de-DE"/>
        </w:rPr>
        <w:t>Kapitel</w:t>
      </w:r>
      <w:r w:rsidRPr="00386A84">
        <w:rPr>
          <w:lang w:val="de-DE"/>
        </w:rPr>
        <w:t xml:space="preserve"> 2.1</w:t>
      </w:r>
    </w:p>
    <w:p w14:paraId="1A2D6C68" w14:textId="77777777" w:rsidR="00A23E8D" w:rsidRPr="00386A84" w:rsidRDefault="00817699" w:rsidP="00A23E8D">
      <w:pPr>
        <w:pStyle w:val="SingleTxtG"/>
        <w:keepNext/>
        <w:keepLines/>
        <w:rPr>
          <w:lang w:val="de-DE"/>
        </w:rPr>
      </w:pPr>
      <w:r w:rsidRPr="00386A84">
        <w:rPr>
          <w:lang w:val="de-DE"/>
        </w:rPr>
        <w:t>2.1.3.4</w:t>
      </w:r>
      <w:r w:rsidRPr="00386A84">
        <w:rPr>
          <w:lang w:val="de-DE"/>
        </w:rPr>
        <w:tab/>
      </w:r>
      <w:r w:rsidR="00A23E8D" w:rsidRPr="00386A84">
        <w:rPr>
          <w:lang w:val="de-DE"/>
        </w:rPr>
        <w:t>Folgenden neuen Absatz hinzufügen:</w:t>
      </w:r>
    </w:p>
    <w:p w14:paraId="539E6F5E" w14:textId="61A5513D" w:rsidR="00A23E8D" w:rsidRPr="00386A84" w:rsidRDefault="00A23E8D" w:rsidP="00A23E8D">
      <w:pPr>
        <w:pStyle w:val="SingleTxtG"/>
        <w:keepNext/>
        <w:keepLines/>
        <w:rPr>
          <w:lang w:val="de-DE"/>
        </w:rPr>
      </w:pPr>
      <w:r w:rsidRPr="00386A84">
        <w:rPr>
          <w:lang w:val="de-DE"/>
        </w:rPr>
        <w:t>„2.1.3.4.3</w:t>
      </w:r>
      <w:r w:rsidRPr="00386A84">
        <w:rPr>
          <w:lang w:val="de-DE"/>
        </w:rPr>
        <w:tab/>
        <w:t>Gebrauchte Gegenstände, wie z. B. Transformatoren und Kondensatoren, die eine in Absatz 2.1.3.4.2 genannte Lösung oder ein in Absatz 2.1.3.4.2 genanntes Gemisch enthalten, sind immer derselben Eintragung der Klasse 9 zuzuordnen, vorausgesetzt:</w:t>
      </w:r>
    </w:p>
    <w:p w14:paraId="678DCA63" w14:textId="77777777" w:rsidR="00A23E8D" w:rsidRPr="00386A84" w:rsidRDefault="00A23E8D" w:rsidP="00A23E8D">
      <w:pPr>
        <w:pStyle w:val="SingleTxtG"/>
        <w:keepNext/>
        <w:keepLines/>
        <w:ind w:left="1418" w:hanging="284"/>
        <w:rPr>
          <w:lang w:val="de-DE"/>
        </w:rPr>
      </w:pPr>
      <w:r w:rsidRPr="00386A84">
        <w:rPr>
          <w:lang w:val="de-DE"/>
        </w:rPr>
        <w:t>a)</w:t>
      </w:r>
      <w:r w:rsidRPr="00386A84">
        <w:rPr>
          <w:lang w:val="de-DE"/>
        </w:rPr>
        <w:tab/>
        <w:t>sie enthalten darüber hinaus keine anderen gefährlichen Bestandteile mit Aus-nahme von polyhalogenierten Dibenzodioxinen und -furanen der Klasse 6.1 oder von Bestandteilen der Verpackungsgruppe III der Klasse 3, 4.1, 4.2, 4.3, 5.1, 6.1 oder 8 und</w:t>
      </w:r>
    </w:p>
    <w:p w14:paraId="434AE4A7" w14:textId="17A3413F" w:rsidR="00A23E8D" w:rsidRPr="00386A84" w:rsidRDefault="00A23E8D" w:rsidP="00A23E8D">
      <w:pPr>
        <w:pStyle w:val="SingleTxtG"/>
        <w:keepNext/>
        <w:keepLines/>
        <w:ind w:left="1418" w:hanging="284"/>
        <w:rPr>
          <w:lang w:val="de-DE"/>
        </w:rPr>
      </w:pPr>
      <w:r w:rsidRPr="00386A84">
        <w:rPr>
          <w:lang w:val="de-DE"/>
        </w:rPr>
        <w:t>b)</w:t>
      </w:r>
      <w:r w:rsidRPr="00386A84">
        <w:rPr>
          <w:lang w:val="de-DE"/>
        </w:rPr>
        <w:tab/>
        <w:t>sie weisen nicht die in Absatz 2.1.3.5.3 a) bis g) und i) angegebenen Gefahrei-genschaften auf.“.</w:t>
      </w:r>
    </w:p>
    <w:p w14:paraId="695A6196" w14:textId="581CFA1A" w:rsidR="00817699" w:rsidRPr="00386A84" w:rsidRDefault="002A2843" w:rsidP="002A2843">
      <w:pPr>
        <w:pStyle w:val="SingleTxtG"/>
        <w:rPr>
          <w:i/>
          <w:iCs/>
          <w:lang w:val="de-DE"/>
        </w:rPr>
      </w:pPr>
      <w:r w:rsidRPr="00386A84">
        <w:rPr>
          <w:i/>
          <w:iCs/>
          <w:lang w:val="de-DE"/>
        </w:rPr>
        <w:t>(</w:t>
      </w:r>
      <w:r w:rsidR="00E82E8A" w:rsidRPr="00386A84">
        <w:rPr>
          <w:i/>
          <w:iCs/>
          <w:lang w:val="de-DE"/>
        </w:rPr>
        <w:t>Referenzdokument:</w:t>
      </w:r>
      <w:r w:rsidRPr="00386A84">
        <w:rPr>
          <w:i/>
          <w:iCs/>
          <w:lang w:val="de-DE"/>
        </w:rPr>
        <w:t xml:space="preserve"> ECE/TRANS/WP.15/AC.1/152, </w:t>
      </w:r>
      <w:r w:rsidR="00E82E8A" w:rsidRPr="00386A84">
        <w:rPr>
          <w:i/>
          <w:iCs/>
          <w:lang w:val="de-DE"/>
        </w:rPr>
        <w:t>Anlage</w:t>
      </w:r>
      <w:r w:rsidRPr="00386A84">
        <w:rPr>
          <w:i/>
          <w:iCs/>
          <w:lang w:val="de-DE"/>
        </w:rPr>
        <w:t xml:space="preserve"> II)</w:t>
      </w:r>
    </w:p>
    <w:p w14:paraId="349612A5" w14:textId="2D9213AE" w:rsidR="005E7848" w:rsidRPr="00386A84" w:rsidRDefault="00817699" w:rsidP="005E7848">
      <w:pPr>
        <w:pStyle w:val="SingleTxtG"/>
        <w:ind w:left="2268" w:hanging="1134"/>
        <w:rPr>
          <w:lang w:val="de-DE"/>
        </w:rPr>
      </w:pPr>
      <w:r w:rsidRPr="00386A84">
        <w:rPr>
          <w:lang w:val="de-DE"/>
        </w:rPr>
        <w:t>2.1.3.8</w:t>
      </w:r>
      <w:r w:rsidRPr="00386A84">
        <w:rPr>
          <w:lang w:val="de-DE"/>
        </w:rPr>
        <w:tab/>
      </w:r>
      <w:r w:rsidR="005E7848" w:rsidRPr="00386A84">
        <w:rPr>
          <w:lang w:val="de-DE"/>
        </w:rPr>
        <w:t>Im zweiten Satz nach „keiner anderen Klasse“ einfügen: „oder keines anderen Stoffes der Klasse 9“.</w:t>
      </w:r>
    </w:p>
    <w:p w14:paraId="0114A073" w14:textId="259EEF0E" w:rsidR="00B85398" w:rsidRPr="00386A84" w:rsidRDefault="00817699" w:rsidP="003D4724">
      <w:pPr>
        <w:pStyle w:val="SingleTxtG"/>
        <w:ind w:left="2268" w:hanging="1134"/>
        <w:rPr>
          <w:bCs/>
          <w:color w:val="000000" w:themeColor="text1"/>
          <w:lang w:val="de-DE"/>
        </w:rPr>
      </w:pPr>
      <w:r w:rsidRPr="00386A84">
        <w:rPr>
          <w:i/>
          <w:iCs/>
          <w:lang w:val="de-DE"/>
        </w:rPr>
        <w:t>(</w:t>
      </w:r>
      <w:r w:rsidR="00E82E8A" w:rsidRPr="00386A84">
        <w:rPr>
          <w:i/>
          <w:iCs/>
          <w:lang w:val="de-DE"/>
        </w:rPr>
        <w:t>Referenzdokument:</w:t>
      </w:r>
      <w:r w:rsidRPr="00386A84">
        <w:rPr>
          <w:i/>
          <w:iCs/>
          <w:lang w:val="de-DE"/>
        </w:rPr>
        <w:t xml:space="preserve"> ECE/TRANS/WP.15/AC.1/156, </w:t>
      </w:r>
      <w:r w:rsidR="00E82E8A" w:rsidRPr="00386A84">
        <w:rPr>
          <w:i/>
          <w:iCs/>
          <w:lang w:val="de-DE"/>
        </w:rPr>
        <w:t>Anlage</w:t>
      </w:r>
      <w:r w:rsidRPr="00386A84">
        <w:rPr>
          <w:i/>
          <w:iCs/>
          <w:lang w:val="de-DE"/>
        </w:rPr>
        <w:t xml:space="preserve"> II)</w:t>
      </w:r>
      <w:r w:rsidR="00B85398" w:rsidRPr="00386A84">
        <w:rPr>
          <w:bCs/>
          <w:color w:val="000000" w:themeColor="text1"/>
          <w:lang w:val="de-DE"/>
        </w:rPr>
        <w:br w:type="page"/>
      </w:r>
    </w:p>
    <w:p w14:paraId="683450CE" w14:textId="78AF8880" w:rsidR="007D2507" w:rsidRPr="00386A84" w:rsidRDefault="007D2507" w:rsidP="007D2507">
      <w:pPr>
        <w:pStyle w:val="SingleTxtG"/>
        <w:rPr>
          <w:bCs/>
          <w:color w:val="000000" w:themeColor="text1"/>
          <w:lang w:val="de-DE"/>
        </w:rPr>
      </w:pPr>
      <w:r w:rsidRPr="00386A84">
        <w:rPr>
          <w:bCs/>
          <w:color w:val="000000" w:themeColor="text1"/>
          <w:lang w:val="de-DE"/>
        </w:rPr>
        <w:lastRenderedPageBreak/>
        <w:t>2.1.5</w:t>
      </w:r>
      <w:r w:rsidRPr="00386A84">
        <w:rPr>
          <w:bCs/>
          <w:color w:val="000000" w:themeColor="text1"/>
          <w:lang w:val="de-DE"/>
        </w:rPr>
        <w:tab/>
        <w:t>Die Bemerkung unter der Überschrift erhält folgenden Wortlaut:</w:t>
      </w:r>
    </w:p>
    <w:p w14:paraId="1D205A86" w14:textId="14B31B5F" w:rsidR="007D2507" w:rsidRPr="00386A84" w:rsidRDefault="007D2507" w:rsidP="007D2507">
      <w:pPr>
        <w:pStyle w:val="SingleTxtG"/>
        <w:rPr>
          <w:bCs/>
          <w:color w:val="000000" w:themeColor="text1"/>
          <w:lang w:val="de-DE"/>
        </w:rPr>
      </w:pPr>
      <w:r w:rsidRPr="00386A84">
        <w:rPr>
          <w:bCs/>
          <w:color w:val="000000" w:themeColor="text1"/>
          <w:lang w:val="de-DE"/>
        </w:rPr>
        <w:t>„</w:t>
      </w:r>
      <w:r w:rsidRPr="00386A84">
        <w:rPr>
          <w:b/>
          <w:color w:val="000000" w:themeColor="text1"/>
          <w:lang w:val="de-DE"/>
        </w:rPr>
        <w:t>Bem.</w:t>
      </w:r>
      <w:r w:rsidRPr="00386A84">
        <w:rPr>
          <w:bCs/>
          <w:color w:val="000000" w:themeColor="text1"/>
          <w:lang w:val="de-DE"/>
        </w:rPr>
        <w:tab/>
        <w:t>Für Gegenstände, die keine offizielle Benennung für die Beförderung ha-ben und die nur gefährliche Güter im Rahmen der in Kapitel 3.2 Tabelle A Spalte (7a) zugelassenen begrenzten Mengen enthalten, dürfen die UN-Nummer 3363 und die Sondervorschriften 301 und 672 des Kapitels 3.3 angewendet werden.“.</w:t>
      </w:r>
    </w:p>
    <w:p w14:paraId="27B4363B" w14:textId="77777777" w:rsidR="00135EF7" w:rsidRPr="00386A84" w:rsidRDefault="00135EF7" w:rsidP="00135EF7">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2.1.5.4</w:t>
      </w:r>
      <w:r w:rsidRPr="00386A84">
        <w:rPr>
          <w:rFonts w:ascii="Times New Roman" w:eastAsia="Times New Roman" w:hAnsi="Times New Roman" w:cs="Times New Roman"/>
          <w:color w:val="548DD4" w:themeColor="text2" w:themeTint="99"/>
          <w:sz w:val="20"/>
          <w:szCs w:val="20"/>
          <w:lang w:val="de-DE"/>
        </w:rPr>
        <w:tab/>
        <w:t>Am Ende folgenden Satz hinzufügen: „Dieser Abschnitt gilt jedoch für Gegenstände, die explosive Stoffe enthalten, die in Übereinstimmung mit Absatz 2.2.1.1.8.2 aus der Klasse 1 ausgeschlossen sind.“.</w:t>
      </w:r>
    </w:p>
    <w:p w14:paraId="011FC2D4" w14:textId="464BE4A4" w:rsidR="00817699" w:rsidRPr="00386A84" w:rsidRDefault="00817699" w:rsidP="00817699">
      <w:pPr>
        <w:pStyle w:val="H1G"/>
        <w:rPr>
          <w:lang w:val="de-DE"/>
        </w:rPr>
      </w:pPr>
      <w:r w:rsidRPr="00386A84">
        <w:rPr>
          <w:lang w:val="de-DE"/>
        </w:rPr>
        <w:tab/>
      </w:r>
      <w:r w:rsidRPr="00386A84">
        <w:rPr>
          <w:lang w:val="de-DE"/>
        </w:rPr>
        <w:tab/>
      </w:r>
      <w:r w:rsidR="00EB0F11" w:rsidRPr="00386A84">
        <w:rPr>
          <w:lang w:val="de-DE"/>
        </w:rPr>
        <w:t>Kapitel</w:t>
      </w:r>
      <w:r w:rsidRPr="00386A84">
        <w:rPr>
          <w:lang w:val="de-DE"/>
        </w:rPr>
        <w:t xml:space="preserve"> 2.2</w:t>
      </w:r>
    </w:p>
    <w:p w14:paraId="40181801" w14:textId="77777777" w:rsidR="00135EF7" w:rsidRPr="00386A84" w:rsidRDefault="00135EF7" w:rsidP="00135EF7">
      <w:pPr>
        <w:suppressAutoHyphens/>
        <w:spacing w:after="120" w:line="240" w:lineRule="atLeast"/>
        <w:ind w:left="1134" w:right="1134"/>
        <w:jc w:val="both"/>
        <w:rPr>
          <w:rFonts w:ascii="Times New Roman" w:eastAsia="Times New Roman" w:hAnsi="Times New Roman" w:cs="Times New Roman"/>
          <w:color w:val="548DD4" w:themeColor="text2" w:themeTint="99"/>
          <w:sz w:val="20"/>
          <w:szCs w:val="20"/>
          <w:lang w:val="de-DE" w:eastAsia="en-GB"/>
        </w:rPr>
      </w:pPr>
      <w:r w:rsidRPr="00386A84">
        <w:rPr>
          <w:rFonts w:ascii="Times New Roman" w:eastAsia="Times New Roman" w:hAnsi="Times New Roman" w:cs="Times New Roman"/>
          <w:color w:val="548DD4" w:themeColor="text2" w:themeTint="99"/>
          <w:sz w:val="20"/>
          <w:szCs w:val="20"/>
          <w:lang w:val="de-DE" w:eastAsia="en-GB"/>
        </w:rPr>
        <w:t>2.2.1.1.7.2</w:t>
      </w:r>
    </w:p>
    <w:p w14:paraId="775DADA2" w14:textId="77777777" w:rsidR="00135EF7" w:rsidRPr="00386A84" w:rsidRDefault="00135EF7" w:rsidP="00135EF7">
      <w:pPr>
        <w:suppressAutoHyphens/>
        <w:spacing w:after="120" w:line="240" w:lineRule="atLeast"/>
        <w:ind w:left="2268" w:right="1134"/>
        <w:jc w:val="both"/>
        <w:rPr>
          <w:rFonts w:ascii="Times New Roman" w:eastAsia="Times New Roman" w:hAnsi="Times New Roman" w:cs="Times New Roman"/>
          <w:color w:val="548DD4" w:themeColor="text2" w:themeTint="99"/>
          <w:sz w:val="20"/>
          <w:szCs w:val="20"/>
          <w:lang w:val="de-DE" w:eastAsia="en-GB"/>
        </w:rPr>
      </w:pPr>
      <w:r w:rsidRPr="00386A84">
        <w:rPr>
          <w:rFonts w:ascii="Times New Roman" w:eastAsia="Times New Roman" w:hAnsi="Times New Roman" w:cs="Times New Roman"/>
          <w:color w:val="548DD4" w:themeColor="text2" w:themeTint="99"/>
          <w:sz w:val="20"/>
          <w:szCs w:val="20"/>
          <w:lang w:val="de-DE" w:eastAsia="en-GB"/>
        </w:rPr>
        <w:t>Im ersten Satz nach „oder 0336“ einfügen:</w:t>
      </w:r>
    </w:p>
    <w:p w14:paraId="5FDB26CC" w14:textId="64F79097" w:rsidR="00135EF7" w:rsidRPr="00386A84" w:rsidRDefault="00135EF7" w:rsidP="00135EF7">
      <w:pPr>
        <w:suppressAutoHyphens/>
        <w:spacing w:after="120" w:line="240" w:lineRule="atLeast"/>
        <w:ind w:left="2268" w:right="1134"/>
        <w:jc w:val="both"/>
        <w:rPr>
          <w:rFonts w:ascii="Times New Roman" w:eastAsia="Times New Roman" w:hAnsi="Times New Roman" w:cs="Times New Roman"/>
          <w:color w:val="548DD4" w:themeColor="text2" w:themeTint="99"/>
          <w:sz w:val="20"/>
          <w:szCs w:val="20"/>
          <w:lang w:val="de-DE" w:eastAsia="en-GB"/>
        </w:rPr>
      </w:pPr>
      <w:r w:rsidRPr="00386A84">
        <w:rPr>
          <w:rFonts w:ascii="Times New Roman" w:eastAsia="Times New Roman" w:hAnsi="Times New Roman" w:cs="Times New Roman"/>
          <w:color w:val="548DD4" w:themeColor="text2" w:themeTint="99"/>
          <w:sz w:val="20"/>
          <w:szCs w:val="20"/>
          <w:lang w:val="de-DE" w:eastAsia="en-GB"/>
        </w:rPr>
        <w:t>„sowie die Zuordnung von Gegenständen zur UN-Nummer 0431, sofern diese für bühnenpyrotechnische Effekte verwendet werden, die der Begriffsbestimmung für den Typ des Gegenstands und der Spezifikation 1.4G in der Tabelle für die vorgegebene Klassifizierung von Feuerwerkskörpern in Absatz 2.2.1.1.7.5 entsprechen,“.</w:t>
      </w:r>
    </w:p>
    <w:p w14:paraId="756C3F31" w14:textId="77777777" w:rsidR="00135EF7" w:rsidRPr="00386A84" w:rsidRDefault="00135EF7" w:rsidP="00135EF7">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eastAsia="en-GB"/>
        </w:rPr>
        <w:t xml:space="preserve">2.2.1.1.8.2 </w:t>
      </w:r>
      <w:r w:rsidRPr="00386A84">
        <w:rPr>
          <w:rFonts w:ascii="Times New Roman" w:eastAsia="Times New Roman" w:hAnsi="Times New Roman" w:cs="Times New Roman"/>
          <w:color w:val="548DD4" w:themeColor="text2" w:themeTint="99"/>
          <w:sz w:val="20"/>
          <w:szCs w:val="20"/>
          <w:lang w:val="de-DE"/>
        </w:rPr>
        <w:t>b)</w:t>
      </w:r>
      <w:r w:rsidRPr="00386A84">
        <w:rPr>
          <w:rFonts w:ascii="Times New Roman" w:eastAsia="Times New Roman" w:hAnsi="Times New Roman" w:cs="Times New Roman"/>
          <w:color w:val="548DD4" w:themeColor="text2" w:themeTint="99"/>
          <w:sz w:val="20"/>
          <w:szCs w:val="20"/>
          <w:lang w:val="de-DE"/>
        </w:rPr>
        <w:tab/>
      </w:r>
    </w:p>
    <w:p w14:paraId="54C127E5" w14:textId="77777777" w:rsidR="00135EF7" w:rsidRPr="00386A84" w:rsidRDefault="00135EF7" w:rsidP="00135EF7">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b/>
        <w:t>In der Bem. zu Absatz b) streichen:</w:t>
      </w:r>
    </w:p>
    <w:p w14:paraId="11246804" w14:textId="070DEBF9" w:rsidR="00135EF7" w:rsidRPr="00386A84" w:rsidRDefault="00135EF7" w:rsidP="00135EF7">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w:t>
      </w:r>
      <w:r w:rsidR="003D4724">
        <w:rPr>
          <w:rFonts w:ascii="Times New Roman" w:eastAsia="Times New Roman" w:hAnsi="Times New Roman" w:cs="Times New Roman"/>
          <w:color w:val="548DD4" w:themeColor="text2" w:themeTint="99"/>
          <w:sz w:val="20"/>
          <w:szCs w:val="20"/>
          <w:lang w:val="de-DE"/>
        </w:rPr>
        <w:t>,</w:t>
      </w:r>
      <w:r w:rsidRPr="00386A84">
        <w:rPr>
          <w:rFonts w:ascii="Times New Roman" w:eastAsia="Times New Roman" w:hAnsi="Times New Roman" w:cs="Times New Roman"/>
          <w:color w:val="548DD4" w:themeColor="text2" w:themeTint="99"/>
          <w:sz w:val="20"/>
          <w:szCs w:val="20"/>
          <w:lang w:val="de-DE"/>
        </w:rPr>
        <w:t>wie beispielsweise in der Norm ISO 12097-3 beschrieben,“ und folgenden neuen Satz hinzufügen:</w:t>
      </w:r>
    </w:p>
    <w:p w14:paraId="3CB7238A" w14:textId="77777777" w:rsidR="00135EF7" w:rsidRPr="00386A84" w:rsidRDefault="00135EF7" w:rsidP="00135EF7">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„Eine solche Methode ist in der Norm ISO 14451-2 mit einer Aufheizrate von 80 K/min beschrieben.“.</w:t>
      </w:r>
    </w:p>
    <w:p w14:paraId="37DA76AB" w14:textId="77777777" w:rsidR="00386A84" w:rsidRDefault="00135EF7" w:rsidP="00135EF7">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2.2.1.4</w:t>
      </w:r>
      <w:r w:rsidRPr="00386A84">
        <w:rPr>
          <w:rFonts w:ascii="Times New Roman" w:eastAsia="Times New Roman" w:hAnsi="Times New Roman" w:cs="Times New Roman"/>
          <w:color w:val="548DD4" w:themeColor="text2" w:themeTint="99"/>
          <w:sz w:val="20"/>
          <w:szCs w:val="20"/>
          <w:lang w:val="de-DE"/>
        </w:rPr>
        <w:tab/>
        <w:t>In der Begriffsbestimmung von „GEGENSTÄNDE MIT EXPLOSIVSTOFF, EXTREM UNEMPFINDLICH (GEGENSTÄNDE, EEI): UN-Nummer 0486“</w:t>
      </w:r>
    </w:p>
    <w:p w14:paraId="3AF84B82" w14:textId="77777777" w:rsidR="00386A84" w:rsidRDefault="00135EF7" w:rsidP="00386A84">
      <w:pPr>
        <w:suppressAutoHyphens/>
        <w:spacing w:after="120" w:line="240" w:lineRule="atLeast"/>
        <w:ind w:left="2268"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 xml:space="preserve">„Gegenstände, die nur extrem unempfindliche Stoffe enthalten“ </w:t>
      </w:r>
    </w:p>
    <w:p w14:paraId="58DB46EA" w14:textId="7492B35F" w:rsidR="00135EF7" w:rsidRPr="00386A84" w:rsidRDefault="00135EF7" w:rsidP="00386A84">
      <w:pPr>
        <w:suppressAutoHyphens/>
        <w:spacing w:after="120" w:line="240" w:lineRule="atLeast"/>
        <w:ind w:left="2268"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ändern in:</w:t>
      </w:r>
    </w:p>
    <w:p w14:paraId="6F3C5A6B" w14:textId="77777777" w:rsidR="00135EF7" w:rsidRPr="00386A84" w:rsidRDefault="00135EF7" w:rsidP="00135EF7">
      <w:pPr>
        <w:suppressAutoHyphens/>
        <w:spacing w:after="120" w:line="240" w:lineRule="atLeast"/>
        <w:ind w:left="2268"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„Gegenstände, die überwiegend extrem unempfindliche Stoffe enthalten“.</w:t>
      </w:r>
    </w:p>
    <w:p w14:paraId="53E4F40B" w14:textId="77777777" w:rsidR="00135EF7" w:rsidRPr="00386A84" w:rsidRDefault="00135EF7" w:rsidP="00135EF7">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2.2.1.4</w:t>
      </w:r>
      <w:r w:rsidRPr="00386A84">
        <w:rPr>
          <w:rFonts w:ascii="Times New Roman" w:eastAsia="Times New Roman" w:hAnsi="Times New Roman" w:cs="Times New Roman"/>
          <w:color w:val="548DD4" w:themeColor="text2" w:themeTint="99"/>
          <w:sz w:val="20"/>
          <w:szCs w:val="20"/>
          <w:lang w:val="de-DE"/>
        </w:rPr>
        <w:tab/>
        <w:t>Nach der Begriffsbestimmung von „SPRENGKAPSELN, ELEKTRISCH: UN-Nummern 0030, 0255, 0456“ einfügen:</w:t>
      </w:r>
    </w:p>
    <w:p w14:paraId="11731B5F" w14:textId="77777777" w:rsidR="00135EF7" w:rsidRPr="00386A84" w:rsidRDefault="00135EF7" w:rsidP="00135EF7">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„SPRENGKAPSELN, ELEKTRONISCH, programmierbar: UN-Nummern 0511, 0512, 0513</w:t>
      </w:r>
    </w:p>
    <w:p w14:paraId="07EDC908" w14:textId="77777777" w:rsidR="00135EF7" w:rsidRPr="00386A84" w:rsidRDefault="00135EF7" w:rsidP="00135EF7">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Sprengkapseln mit verbesserten Sicherheits- und Sicherungsmerkmalen, die elektronische Komponenten verwenden, um ein Zündsignal mit validierten Befehlen und sicherer Kommunikation zu übertragen. Sprengkapseln dieser Art können nicht mit anderen Mitteln ausgelöst werden.“.</w:t>
      </w:r>
    </w:p>
    <w:p w14:paraId="4845F041" w14:textId="77777777" w:rsidR="00135EF7" w:rsidRPr="00386A84" w:rsidRDefault="00135EF7" w:rsidP="00135EF7">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2.2.2.1.5</w:t>
      </w:r>
      <w:r w:rsidRPr="00386A84">
        <w:rPr>
          <w:rFonts w:ascii="Times New Roman" w:eastAsia="Times New Roman" w:hAnsi="Times New Roman" w:cs="Times New Roman"/>
          <w:color w:val="548DD4" w:themeColor="text2" w:themeTint="99"/>
          <w:sz w:val="20"/>
          <w:szCs w:val="20"/>
          <w:lang w:val="de-DE"/>
        </w:rPr>
        <w:tab/>
        <w:t>Unter der Überschrift „Entzündbare Gase“ im Satz nach Absatz b) „ISO 10156:2010“ ändern in: „ISO 10156:2017“.</w:t>
      </w:r>
    </w:p>
    <w:p w14:paraId="3E1EB7DE" w14:textId="77777777" w:rsidR="00135EF7" w:rsidRPr="00386A84" w:rsidRDefault="00135EF7" w:rsidP="00135EF7">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Unter der Überschrift „Oxidierende Gase“ im zweiten Satz „ISO 10156:2010“ ändern in: „ISO 10156:2017“.</w:t>
      </w:r>
    </w:p>
    <w:p w14:paraId="59C20249" w14:textId="77777777" w:rsidR="00B85398" w:rsidRPr="00386A84" w:rsidRDefault="00B85398">
      <w:pPr>
        <w:rPr>
          <w:rFonts w:ascii="Times New Roman" w:eastAsia="Times New Roman" w:hAnsi="Times New Roman" w:cs="Times New Roman"/>
          <w:bCs/>
          <w:sz w:val="20"/>
          <w:szCs w:val="20"/>
          <w:lang w:val="de-DE"/>
        </w:rPr>
      </w:pPr>
      <w:bookmarkStart w:id="10" w:name="_Hlk10113904"/>
      <w:r w:rsidRPr="00386A84">
        <w:rPr>
          <w:bCs/>
          <w:lang w:val="de-DE"/>
        </w:rPr>
        <w:br w:type="page"/>
      </w:r>
    </w:p>
    <w:p w14:paraId="36F4FB03" w14:textId="0872ED04" w:rsidR="00344043" w:rsidRPr="00386A84" w:rsidRDefault="00817699" w:rsidP="00344043">
      <w:pPr>
        <w:pStyle w:val="SingleTxtG"/>
        <w:tabs>
          <w:tab w:val="left" w:pos="2268"/>
        </w:tabs>
        <w:ind w:left="2268" w:hanging="1134"/>
        <w:rPr>
          <w:lang w:val="de-DE"/>
        </w:rPr>
      </w:pPr>
      <w:r w:rsidRPr="00386A84">
        <w:rPr>
          <w:bCs/>
          <w:lang w:val="de-DE"/>
        </w:rPr>
        <w:lastRenderedPageBreak/>
        <w:t>2.2.2.3</w:t>
      </w:r>
      <w:r w:rsidRPr="00386A84">
        <w:rPr>
          <w:lang w:val="de-DE"/>
        </w:rPr>
        <w:tab/>
      </w:r>
      <w:r w:rsidR="00E27F52" w:rsidRPr="00386A84">
        <w:rPr>
          <w:lang w:val="de-DE"/>
        </w:rPr>
        <w:t>In der Tabelle für den</w:t>
      </w:r>
      <w:r w:rsidR="00344043" w:rsidRPr="00386A84">
        <w:rPr>
          <w:lang w:val="de-DE"/>
        </w:rPr>
        <w:t xml:space="preserve"> Klassifizierungscode 2F erhält die Benennung und Beschreibung für die UN-Nummer 1010 folgenden Wortlaut:</w:t>
      </w:r>
    </w:p>
    <w:p w14:paraId="2D46558E" w14:textId="19E35C32" w:rsidR="00344043" w:rsidRPr="00386A84" w:rsidRDefault="00344043" w:rsidP="0010601B">
      <w:pPr>
        <w:pStyle w:val="SingleTxtG"/>
        <w:tabs>
          <w:tab w:val="left" w:pos="2268"/>
          <w:tab w:val="left" w:pos="2977"/>
        </w:tabs>
        <w:ind w:left="2268"/>
        <w:rPr>
          <w:lang w:val="de-DE"/>
        </w:rPr>
      </w:pPr>
      <w:r w:rsidRPr="00386A84">
        <w:rPr>
          <w:lang w:val="de-DE"/>
        </w:rPr>
        <w:t>„1010</w:t>
      </w:r>
      <w:r w:rsidRPr="00386A84">
        <w:rPr>
          <w:lang w:val="de-DE"/>
        </w:rPr>
        <w:tab/>
        <w:t>BUTADIENE, STABILISIERT oder BUTADIENE UND KOHLENWASSERSTOFF, GEMISCH, STABILISIERT mit mehr als 40 % Butadienen“.</w:t>
      </w:r>
    </w:p>
    <w:p w14:paraId="66F0947B" w14:textId="77777777" w:rsidR="00344043" w:rsidRPr="00386A84" w:rsidRDefault="00344043" w:rsidP="00344043">
      <w:pPr>
        <w:pStyle w:val="SingleTxtG"/>
        <w:tabs>
          <w:tab w:val="left" w:pos="2268"/>
        </w:tabs>
        <w:ind w:left="2268"/>
        <w:rPr>
          <w:lang w:val="de-DE"/>
        </w:rPr>
      </w:pPr>
      <w:r w:rsidRPr="00386A84">
        <w:rPr>
          <w:lang w:val="de-DE"/>
        </w:rPr>
        <w:t>Der Wortlaut der Bem. bleibt unverändert.</w:t>
      </w:r>
    </w:p>
    <w:p w14:paraId="74D3C41A" w14:textId="5B5E6041" w:rsidR="00817699" w:rsidRPr="00386A84" w:rsidRDefault="009338C5" w:rsidP="00817699">
      <w:pPr>
        <w:pStyle w:val="SingleTxtG"/>
        <w:rPr>
          <w:i/>
          <w:iCs/>
          <w:lang w:val="de-DE"/>
        </w:rPr>
      </w:pPr>
      <w:r w:rsidRPr="00386A84">
        <w:rPr>
          <w:i/>
          <w:iCs/>
          <w:lang w:val="de-DE"/>
        </w:rPr>
        <w:t>(</w:t>
      </w:r>
      <w:r w:rsidR="00E82E8A" w:rsidRPr="00386A84">
        <w:rPr>
          <w:i/>
          <w:iCs/>
          <w:lang w:val="de-DE"/>
        </w:rPr>
        <w:t>Referenzdokument:</w:t>
      </w:r>
      <w:r w:rsidRPr="00386A84">
        <w:rPr>
          <w:i/>
          <w:iCs/>
          <w:lang w:val="de-DE"/>
        </w:rPr>
        <w:t xml:space="preserve"> </w:t>
      </w:r>
      <w:bookmarkStart w:id="11" w:name="_Hlk24885373"/>
      <w:r w:rsidRPr="00386A84">
        <w:rPr>
          <w:i/>
          <w:iCs/>
          <w:lang w:val="de-DE"/>
        </w:rPr>
        <w:t xml:space="preserve">ECE/TRANS/WP.15/AC.1/154, </w:t>
      </w:r>
      <w:r w:rsidR="00E82E8A" w:rsidRPr="00386A84">
        <w:rPr>
          <w:i/>
          <w:iCs/>
          <w:lang w:val="de-DE"/>
        </w:rPr>
        <w:t>Anlage</w:t>
      </w:r>
      <w:r w:rsidRPr="00386A84">
        <w:rPr>
          <w:i/>
          <w:iCs/>
          <w:lang w:val="de-DE"/>
        </w:rPr>
        <w:t xml:space="preserve"> II</w:t>
      </w:r>
      <w:bookmarkEnd w:id="11"/>
      <w:r w:rsidRPr="00386A84">
        <w:rPr>
          <w:i/>
          <w:iCs/>
          <w:lang w:val="de-DE"/>
        </w:rPr>
        <w:t>)</w:t>
      </w:r>
    </w:p>
    <w:p w14:paraId="382D444D" w14:textId="77777777" w:rsidR="00B9033A" w:rsidRPr="00386A84" w:rsidRDefault="00817699" w:rsidP="00B9033A">
      <w:pPr>
        <w:pStyle w:val="SingleTxtG"/>
        <w:ind w:left="2268" w:hanging="1134"/>
        <w:rPr>
          <w:lang w:val="de-DE"/>
        </w:rPr>
      </w:pPr>
      <w:r w:rsidRPr="00386A84">
        <w:rPr>
          <w:lang w:val="de-DE"/>
        </w:rPr>
        <w:t>2.2.2.3</w:t>
      </w:r>
      <w:r w:rsidRPr="00386A84">
        <w:rPr>
          <w:lang w:val="de-DE"/>
        </w:rPr>
        <w:tab/>
      </w:r>
      <w:r w:rsidR="00B9033A" w:rsidRPr="00386A84">
        <w:rPr>
          <w:lang w:val="de-DE"/>
        </w:rPr>
        <w:t>Unter dem Klassifizierungscode 6 F nach der Eintragung für die UN-Nummer 3150 einfügen:</w:t>
      </w:r>
    </w:p>
    <w:p w14:paraId="52C36BE4" w14:textId="3A6BBAD8" w:rsidR="00B9033A" w:rsidRPr="00386A84" w:rsidRDefault="00B9033A" w:rsidP="0010601B">
      <w:pPr>
        <w:pStyle w:val="SingleTxtG"/>
        <w:tabs>
          <w:tab w:val="left" w:pos="2977"/>
        </w:tabs>
        <w:ind w:left="2268"/>
        <w:rPr>
          <w:lang w:val="de-DE"/>
        </w:rPr>
      </w:pPr>
      <w:r w:rsidRPr="00386A84">
        <w:rPr>
          <w:lang w:val="de-DE"/>
        </w:rPr>
        <w:t>„3358</w:t>
      </w:r>
      <w:r w:rsidRPr="00386A84">
        <w:rPr>
          <w:lang w:val="de-DE"/>
        </w:rPr>
        <w:tab/>
        <w:t>KÄLTEMASCHINEN mit entzündbarem, nicht giftigem verflüssigtem Gas“.</w:t>
      </w:r>
    </w:p>
    <w:p w14:paraId="0F3A6BAD" w14:textId="6BEF8B85" w:rsidR="00817699" w:rsidRPr="00386A84" w:rsidRDefault="00817699" w:rsidP="00817699">
      <w:pPr>
        <w:pStyle w:val="SingleTxtG"/>
        <w:rPr>
          <w:i/>
          <w:iCs/>
          <w:lang w:val="de-DE"/>
        </w:rPr>
      </w:pPr>
      <w:bookmarkStart w:id="12" w:name="_Hlk24885391"/>
      <w:r w:rsidRPr="00386A84">
        <w:rPr>
          <w:i/>
          <w:iCs/>
          <w:lang w:val="de-DE"/>
        </w:rPr>
        <w:t>(</w:t>
      </w:r>
      <w:r w:rsidR="00E82E8A" w:rsidRPr="00386A84">
        <w:rPr>
          <w:i/>
          <w:iCs/>
          <w:lang w:val="de-DE"/>
        </w:rPr>
        <w:t>Referenzdokument:</w:t>
      </w:r>
      <w:r w:rsidRPr="00386A84">
        <w:rPr>
          <w:i/>
          <w:iCs/>
          <w:lang w:val="de-DE"/>
        </w:rPr>
        <w:t xml:space="preserve"> ECE/TRANS/WP.15/AC.1/156, </w:t>
      </w:r>
      <w:r w:rsidR="00E82E8A" w:rsidRPr="00386A84">
        <w:rPr>
          <w:i/>
          <w:iCs/>
          <w:lang w:val="de-DE"/>
        </w:rPr>
        <w:t>Anlage</w:t>
      </w:r>
      <w:r w:rsidRPr="00386A84">
        <w:rPr>
          <w:i/>
          <w:iCs/>
          <w:lang w:val="de-DE"/>
        </w:rPr>
        <w:t xml:space="preserve"> II)</w:t>
      </w:r>
    </w:p>
    <w:bookmarkEnd w:id="12"/>
    <w:p w14:paraId="52741BE2" w14:textId="77777777" w:rsidR="005F5CB8" w:rsidRPr="00386A84" w:rsidRDefault="005F5CB8" w:rsidP="005F5CB8">
      <w:pPr>
        <w:suppressAutoHyphens/>
        <w:spacing w:after="120" w:line="240" w:lineRule="atLeast"/>
        <w:ind w:left="1134"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2.2.41.1.4</w:t>
      </w:r>
      <w:r w:rsidRPr="00386A84">
        <w:rPr>
          <w:rFonts w:ascii="Times New Roman" w:eastAsia="Times New Roman" w:hAnsi="Times New Roman" w:cs="Times New Roman"/>
          <w:color w:val="548DD4" w:themeColor="text2" w:themeTint="99"/>
          <w:sz w:val="20"/>
          <w:szCs w:val="20"/>
          <w:lang w:val="de-DE"/>
        </w:rPr>
        <w:tab/>
        <w:t>„Handbuch Prüfungen und Kriterien Teil III Unterabschnitt 33.2.1“ ändern in: „Handbuch Prüfungen und Kriterien Teil III Unterabschnitt 33.2“ (zweimal).</w:t>
      </w:r>
    </w:p>
    <w:p w14:paraId="4B5E7DF3" w14:textId="77777777" w:rsidR="005F5CB8" w:rsidRPr="00386A84" w:rsidRDefault="005F5CB8" w:rsidP="005F5CB8">
      <w:pPr>
        <w:suppressAutoHyphens/>
        <w:spacing w:after="120" w:line="240" w:lineRule="atLeast"/>
        <w:ind w:left="1134"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2.2.41.1.5</w:t>
      </w:r>
      <w:r w:rsidRPr="00386A84">
        <w:rPr>
          <w:rFonts w:ascii="Times New Roman" w:eastAsia="Times New Roman" w:hAnsi="Times New Roman" w:cs="Times New Roman"/>
          <w:color w:val="548DD4" w:themeColor="text2" w:themeTint="99"/>
          <w:sz w:val="20"/>
          <w:szCs w:val="20"/>
          <w:lang w:val="de-DE"/>
        </w:rPr>
        <w:tab/>
        <w:t>Im Einleitungssatz „Handbuch Prüfungen und Kriterien Teil III Unterabschnitt 33.2.1“ ändern in: „Handbuch Prüfungen und Kriterien Teil III Unterabschnitt 33.2“.</w:t>
      </w:r>
    </w:p>
    <w:p w14:paraId="0312ACBF" w14:textId="3BFB651B" w:rsidR="005F5CB8" w:rsidRPr="00386A84" w:rsidRDefault="005F5CB8" w:rsidP="005F5CB8">
      <w:pPr>
        <w:suppressAutoHyphens/>
        <w:spacing w:after="120" w:line="240" w:lineRule="atLeast"/>
        <w:ind w:left="1134"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2.2.41.1.6</w:t>
      </w:r>
      <w:r w:rsidRPr="00386A84">
        <w:rPr>
          <w:rFonts w:ascii="Times New Roman" w:eastAsia="Times New Roman" w:hAnsi="Times New Roman" w:cs="Times New Roman"/>
          <w:color w:val="548DD4" w:themeColor="text2" w:themeTint="99"/>
          <w:sz w:val="20"/>
          <w:szCs w:val="20"/>
          <w:lang w:val="de-DE"/>
        </w:rPr>
        <w:tab/>
        <w:t xml:space="preserve">„Handbuch Prüfungen und Kriterien Teil III </w:t>
      </w:r>
      <w:r w:rsidR="00101212" w:rsidRPr="00386A84">
        <w:rPr>
          <w:rFonts w:ascii="Times New Roman" w:eastAsia="Times New Roman" w:hAnsi="Times New Roman" w:cs="Times New Roman"/>
          <w:color w:val="548DD4" w:themeColor="text2" w:themeTint="99"/>
          <w:sz w:val="20"/>
          <w:szCs w:val="20"/>
          <w:lang w:val="de-DE"/>
        </w:rPr>
        <w:t xml:space="preserve">Abschnitt </w:t>
      </w:r>
      <w:r w:rsidRPr="00386A84">
        <w:rPr>
          <w:rFonts w:ascii="Times New Roman" w:eastAsia="Times New Roman" w:hAnsi="Times New Roman" w:cs="Times New Roman"/>
          <w:color w:val="548DD4" w:themeColor="text2" w:themeTint="99"/>
          <w:sz w:val="20"/>
          <w:szCs w:val="20"/>
          <w:lang w:val="de-DE"/>
        </w:rPr>
        <w:t>33.2.1“ ändern in: „Handbuch Prüfungen und Kriterien Teil III Unterabschnitt 33.2“.</w:t>
      </w:r>
    </w:p>
    <w:p w14:paraId="7E79CA37" w14:textId="53185301" w:rsidR="005F5CB8" w:rsidRPr="00386A84" w:rsidRDefault="005F5CB8" w:rsidP="005F5CB8">
      <w:pPr>
        <w:suppressAutoHyphens/>
        <w:spacing w:after="120" w:line="240" w:lineRule="atLeast"/>
        <w:ind w:left="1134"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2.2.41.1.8</w:t>
      </w:r>
      <w:r w:rsidRPr="00386A84">
        <w:rPr>
          <w:rFonts w:ascii="Times New Roman" w:eastAsia="Times New Roman" w:hAnsi="Times New Roman" w:cs="Times New Roman"/>
          <w:color w:val="548DD4" w:themeColor="text2" w:themeTint="99"/>
          <w:sz w:val="20"/>
          <w:szCs w:val="20"/>
          <w:lang w:val="de-DE"/>
        </w:rPr>
        <w:tab/>
        <w:t>Im Einleitungssatz „Handbuch</w:t>
      </w:r>
      <w:r w:rsidR="0010601B">
        <w:rPr>
          <w:rFonts w:ascii="Times New Roman" w:eastAsia="Times New Roman" w:hAnsi="Times New Roman" w:cs="Times New Roman"/>
          <w:color w:val="548DD4" w:themeColor="text2" w:themeTint="99"/>
          <w:sz w:val="20"/>
          <w:szCs w:val="20"/>
          <w:lang w:val="de-DE"/>
        </w:rPr>
        <w:t>s</w:t>
      </w:r>
      <w:r w:rsidRPr="00386A84">
        <w:rPr>
          <w:rFonts w:ascii="Times New Roman" w:eastAsia="Times New Roman" w:hAnsi="Times New Roman" w:cs="Times New Roman"/>
          <w:color w:val="548DD4" w:themeColor="text2" w:themeTint="99"/>
          <w:sz w:val="20"/>
          <w:szCs w:val="20"/>
          <w:lang w:val="de-DE"/>
        </w:rPr>
        <w:t xml:space="preserve"> Prüfungen und Kriterien Teil III Unterabschnitt 33.2.1“ ändern in: „Handbuch</w:t>
      </w:r>
      <w:r w:rsidR="0010601B">
        <w:rPr>
          <w:rFonts w:ascii="Times New Roman" w:eastAsia="Times New Roman" w:hAnsi="Times New Roman" w:cs="Times New Roman"/>
          <w:color w:val="548DD4" w:themeColor="text2" w:themeTint="99"/>
          <w:sz w:val="20"/>
          <w:szCs w:val="20"/>
          <w:lang w:val="de-DE"/>
        </w:rPr>
        <w:t>s</w:t>
      </w:r>
      <w:r w:rsidRPr="00386A84">
        <w:rPr>
          <w:rFonts w:ascii="Times New Roman" w:eastAsia="Times New Roman" w:hAnsi="Times New Roman" w:cs="Times New Roman"/>
          <w:color w:val="548DD4" w:themeColor="text2" w:themeTint="99"/>
          <w:sz w:val="20"/>
          <w:szCs w:val="20"/>
          <w:lang w:val="de-DE"/>
        </w:rPr>
        <w:t xml:space="preserve"> Prüfungen und Kriterien Teil III Unterabschnitt 33.2“.</w:t>
      </w:r>
    </w:p>
    <w:p w14:paraId="214F8DFB" w14:textId="77777777" w:rsidR="005F5CB8" w:rsidRPr="00386A84" w:rsidRDefault="005F5CB8" w:rsidP="005F5CB8">
      <w:pPr>
        <w:suppressAutoHyphens/>
        <w:spacing w:after="120" w:line="240" w:lineRule="atLeast"/>
        <w:ind w:left="1134"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2.2.41.1.10</w:t>
      </w:r>
      <w:r w:rsidRPr="00386A84">
        <w:rPr>
          <w:rFonts w:ascii="Times New Roman" w:eastAsia="Times New Roman" w:hAnsi="Times New Roman" w:cs="Times New Roman"/>
          <w:color w:val="548DD4" w:themeColor="text2" w:themeTint="99"/>
          <w:sz w:val="20"/>
          <w:szCs w:val="20"/>
          <w:lang w:val="de-DE"/>
        </w:rPr>
        <w:tab/>
        <w:t>„aromatische Sulfohydrazide“ ändern in: „aromatische Sulfonylhydrazide“.</w:t>
      </w:r>
    </w:p>
    <w:p w14:paraId="0B4BD984" w14:textId="7E03BDF1" w:rsidR="005F5CB8" w:rsidRPr="00386A84" w:rsidRDefault="005F5CB8" w:rsidP="005F5CB8">
      <w:pPr>
        <w:suppressAutoHyphens/>
        <w:spacing w:after="120" w:line="240" w:lineRule="atLeast"/>
        <w:ind w:left="1134"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2.2.42.1.4</w:t>
      </w:r>
      <w:r w:rsidRPr="00386A84">
        <w:rPr>
          <w:rFonts w:ascii="Times New Roman" w:eastAsia="Times New Roman" w:hAnsi="Times New Roman" w:cs="Times New Roman"/>
          <w:color w:val="548DD4" w:themeColor="text2" w:themeTint="99"/>
          <w:sz w:val="20"/>
          <w:szCs w:val="20"/>
          <w:lang w:val="de-DE"/>
        </w:rPr>
        <w:tab/>
        <w:t xml:space="preserve">„Handbuch Prüfungen und Kriterien Teil III </w:t>
      </w:r>
      <w:r w:rsidR="00101212" w:rsidRPr="00386A84">
        <w:rPr>
          <w:rFonts w:ascii="Times New Roman" w:eastAsia="Times New Roman" w:hAnsi="Times New Roman" w:cs="Times New Roman"/>
          <w:color w:val="548DD4" w:themeColor="text2" w:themeTint="99"/>
          <w:sz w:val="20"/>
          <w:szCs w:val="20"/>
          <w:lang w:val="de-DE"/>
        </w:rPr>
        <w:t xml:space="preserve">Abschnitt </w:t>
      </w:r>
      <w:r w:rsidRPr="00386A84">
        <w:rPr>
          <w:rFonts w:ascii="Times New Roman" w:eastAsia="Times New Roman" w:hAnsi="Times New Roman" w:cs="Times New Roman"/>
          <w:color w:val="548DD4" w:themeColor="text2" w:themeTint="99"/>
          <w:sz w:val="20"/>
          <w:szCs w:val="20"/>
          <w:lang w:val="de-DE"/>
        </w:rPr>
        <w:t>33.3“ ändern in: „Handbuch Prüfungen und Kriterien Teil III Unterabschnitt 33.4“ (zweimal).</w:t>
      </w:r>
    </w:p>
    <w:p w14:paraId="77E45991" w14:textId="709AB704" w:rsidR="005F5CB8" w:rsidRPr="00386A84" w:rsidRDefault="005F5CB8" w:rsidP="005F5CB8">
      <w:pPr>
        <w:suppressAutoHyphens/>
        <w:spacing w:after="120" w:line="240" w:lineRule="atLeast"/>
        <w:ind w:left="1134"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2.2.42.1.5</w:t>
      </w:r>
      <w:r w:rsidRPr="00386A84">
        <w:rPr>
          <w:rFonts w:ascii="Times New Roman" w:eastAsia="Times New Roman" w:hAnsi="Times New Roman" w:cs="Times New Roman"/>
          <w:color w:val="548DD4" w:themeColor="text2" w:themeTint="99"/>
          <w:sz w:val="20"/>
          <w:szCs w:val="20"/>
          <w:lang w:val="de-DE"/>
        </w:rPr>
        <w:tab/>
        <w:t xml:space="preserve">Im Einleitungssatz „Handbuch Prüfungen und Kriterien Teil III </w:t>
      </w:r>
      <w:r w:rsidR="00101212" w:rsidRPr="00386A84">
        <w:rPr>
          <w:rFonts w:ascii="Times New Roman" w:eastAsia="Times New Roman" w:hAnsi="Times New Roman" w:cs="Times New Roman"/>
          <w:color w:val="548DD4" w:themeColor="text2" w:themeTint="99"/>
          <w:sz w:val="20"/>
          <w:szCs w:val="20"/>
          <w:lang w:val="de-DE"/>
        </w:rPr>
        <w:t xml:space="preserve">Abschnitt </w:t>
      </w:r>
      <w:r w:rsidRPr="00386A84">
        <w:rPr>
          <w:rFonts w:ascii="Times New Roman" w:eastAsia="Times New Roman" w:hAnsi="Times New Roman" w:cs="Times New Roman"/>
          <w:color w:val="548DD4" w:themeColor="text2" w:themeTint="99"/>
          <w:sz w:val="20"/>
          <w:szCs w:val="20"/>
          <w:lang w:val="de-DE"/>
        </w:rPr>
        <w:t>33.3“ ändern in: „Handbuch Prüfungen und Kriterien Teil III Unterabschnitt 33.4“.</w:t>
      </w:r>
    </w:p>
    <w:p w14:paraId="0E4D0DDC" w14:textId="7A6C0704" w:rsidR="005F5CB8" w:rsidRPr="00386A84" w:rsidRDefault="005F5CB8" w:rsidP="005F5CB8">
      <w:pPr>
        <w:suppressAutoHyphens/>
        <w:spacing w:after="120" w:line="240" w:lineRule="atLeast"/>
        <w:ind w:left="1134"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2.2.42.1.7</w:t>
      </w:r>
      <w:r w:rsidRPr="00386A84">
        <w:rPr>
          <w:rFonts w:ascii="Times New Roman" w:eastAsia="Times New Roman" w:hAnsi="Times New Roman" w:cs="Times New Roman"/>
          <w:color w:val="548DD4" w:themeColor="text2" w:themeTint="99"/>
          <w:sz w:val="20"/>
          <w:szCs w:val="20"/>
          <w:lang w:val="de-DE"/>
        </w:rPr>
        <w:tab/>
        <w:t xml:space="preserve">„Handbuch Prüfungen und Kriterien Teil III </w:t>
      </w:r>
      <w:r w:rsidR="00101212" w:rsidRPr="00386A84">
        <w:rPr>
          <w:rFonts w:ascii="Times New Roman" w:eastAsia="Times New Roman" w:hAnsi="Times New Roman" w:cs="Times New Roman"/>
          <w:color w:val="548DD4" w:themeColor="text2" w:themeTint="99"/>
          <w:sz w:val="20"/>
          <w:szCs w:val="20"/>
          <w:lang w:val="de-DE"/>
        </w:rPr>
        <w:t xml:space="preserve">Abschnitt </w:t>
      </w:r>
      <w:r w:rsidRPr="00386A84">
        <w:rPr>
          <w:rFonts w:ascii="Times New Roman" w:eastAsia="Times New Roman" w:hAnsi="Times New Roman" w:cs="Times New Roman"/>
          <w:color w:val="548DD4" w:themeColor="text2" w:themeTint="99"/>
          <w:sz w:val="20"/>
          <w:szCs w:val="20"/>
          <w:lang w:val="de-DE"/>
        </w:rPr>
        <w:t>33.3“ ändern in: „Handbuch Prüfungen und Kriterien Teil III Unterabschnitt 33.4“.</w:t>
      </w:r>
    </w:p>
    <w:p w14:paraId="3D195FE7" w14:textId="0EB4C70A" w:rsidR="005F5CB8" w:rsidRPr="00386A84" w:rsidRDefault="005F5CB8" w:rsidP="005F5CB8">
      <w:pPr>
        <w:suppressAutoHyphens/>
        <w:spacing w:after="120" w:line="240" w:lineRule="atLeast"/>
        <w:ind w:left="1134"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2.2.42.1.8</w:t>
      </w:r>
      <w:r w:rsidRPr="00386A84">
        <w:rPr>
          <w:rFonts w:ascii="Times New Roman" w:eastAsia="Times New Roman" w:hAnsi="Times New Roman" w:cs="Times New Roman"/>
          <w:color w:val="548DD4" w:themeColor="text2" w:themeTint="99"/>
          <w:sz w:val="20"/>
          <w:szCs w:val="20"/>
          <w:lang w:val="de-DE"/>
        </w:rPr>
        <w:tab/>
        <w:t>Im Einleitungssatz „Handbuch</w:t>
      </w:r>
      <w:r w:rsidR="0010601B">
        <w:rPr>
          <w:rFonts w:ascii="Times New Roman" w:eastAsia="Times New Roman" w:hAnsi="Times New Roman" w:cs="Times New Roman"/>
          <w:color w:val="548DD4" w:themeColor="text2" w:themeTint="99"/>
          <w:sz w:val="20"/>
          <w:szCs w:val="20"/>
          <w:lang w:val="de-DE"/>
        </w:rPr>
        <w:t>s</w:t>
      </w:r>
      <w:r w:rsidRPr="00386A84">
        <w:rPr>
          <w:rFonts w:ascii="Times New Roman" w:eastAsia="Times New Roman" w:hAnsi="Times New Roman" w:cs="Times New Roman"/>
          <w:color w:val="548DD4" w:themeColor="text2" w:themeTint="99"/>
          <w:sz w:val="20"/>
          <w:szCs w:val="20"/>
          <w:lang w:val="de-DE"/>
        </w:rPr>
        <w:t xml:space="preserve"> Prüfungen und Kriterien Teil III </w:t>
      </w:r>
      <w:r w:rsidR="00101212" w:rsidRPr="00386A84">
        <w:rPr>
          <w:rFonts w:ascii="Times New Roman" w:eastAsia="Times New Roman" w:hAnsi="Times New Roman" w:cs="Times New Roman"/>
          <w:color w:val="548DD4" w:themeColor="text2" w:themeTint="99"/>
          <w:sz w:val="20"/>
          <w:szCs w:val="20"/>
          <w:lang w:val="de-DE"/>
        </w:rPr>
        <w:t xml:space="preserve">Abschnitt </w:t>
      </w:r>
      <w:r w:rsidRPr="00386A84">
        <w:rPr>
          <w:rFonts w:ascii="Times New Roman" w:eastAsia="Times New Roman" w:hAnsi="Times New Roman" w:cs="Times New Roman"/>
          <w:color w:val="548DD4" w:themeColor="text2" w:themeTint="99"/>
          <w:sz w:val="20"/>
          <w:szCs w:val="20"/>
          <w:lang w:val="de-DE"/>
        </w:rPr>
        <w:t>33.3“ ändern in: „Handbuch</w:t>
      </w:r>
      <w:r w:rsidR="0010601B">
        <w:rPr>
          <w:rFonts w:ascii="Times New Roman" w:eastAsia="Times New Roman" w:hAnsi="Times New Roman" w:cs="Times New Roman"/>
          <w:color w:val="548DD4" w:themeColor="text2" w:themeTint="99"/>
          <w:sz w:val="20"/>
          <w:szCs w:val="20"/>
          <w:lang w:val="de-DE"/>
        </w:rPr>
        <w:t>s</w:t>
      </w:r>
      <w:r w:rsidRPr="00386A84">
        <w:rPr>
          <w:rFonts w:ascii="Times New Roman" w:eastAsia="Times New Roman" w:hAnsi="Times New Roman" w:cs="Times New Roman"/>
          <w:color w:val="548DD4" w:themeColor="text2" w:themeTint="99"/>
          <w:sz w:val="20"/>
          <w:szCs w:val="20"/>
          <w:lang w:val="de-DE"/>
        </w:rPr>
        <w:t xml:space="preserve"> Prüfungen und Kriterien Teil III Unterabschnitt 33.4“.</w:t>
      </w:r>
    </w:p>
    <w:p w14:paraId="1180F67D" w14:textId="0B3C64A1" w:rsidR="005F5CB8" w:rsidRPr="00386A84" w:rsidRDefault="005F5CB8" w:rsidP="005F5CB8">
      <w:pPr>
        <w:suppressAutoHyphens/>
        <w:spacing w:after="120" w:line="240" w:lineRule="atLeast"/>
        <w:ind w:left="1134"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2.2.43.1.4</w:t>
      </w:r>
      <w:r w:rsidRPr="00386A84">
        <w:rPr>
          <w:rFonts w:ascii="Times New Roman" w:eastAsia="Times New Roman" w:hAnsi="Times New Roman" w:cs="Times New Roman"/>
          <w:color w:val="548DD4" w:themeColor="text2" w:themeTint="99"/>
          <w:sz w:val="20"/>
          <w:szCs w:val="20"/>
          <w:lang w:val="de-DE"/>
        </w:rPr>
        <w:tab/>
        <w:t xml:space="preserve">„Handbuch Prüfungen und Kriterien Teil III </w:t>
      </w:r>
      <w:r w:rsidR="00101212" w:rsidRPr="00386A84">
        <w:rPr>
          <w:rFonts w:ascii="Times New Roman" w:eastAsia="Times New Roman" w:hAnsi="Times New Roman" w:cs="Times New Roman"/>
          <w:color w:val="548DD4" w:themeColor="text2" w:themeTint="99"/>
          <w:sz w:val="20"/>
          <w:szCs w:val="20"/>
          <w:lang w:val="de-DE"/>
        </w:rPr>
        <w:t xml:space="preserve">Abschnitt </w:t>
      </w:r>
      <w:r w:rsidRPr="00386A84">
        <w:rPr>
          <w:rFonts w:ascii="Times New Roman" w:eastAsia="Times New Roman" w:hAnsi="Times New Roman" w:cs="Times New Roman"/>
          <w:color w:val="548DD4" w:themeColor="text2" w:themeTint="99"/>
          <w:sz w:val="20"/>
          <w:szCs w:val="20"/>
          <w:lang w:val="de-DE"/>
        </w:rPr>
        <w:t>33.4“ ändern in: „Handbuch Prüfungen und Kriterien Teil III Unterabschnitt 33.5“.</w:t>
      </w:r>
    </w:p>
    <w:p w14:paraId="1B7CDD86" w14:textId="26ED27BE" w:rsidR="005F5CB8" w:rsidRPr="00386A84" w:rsidRDefault="005F5CB8" w:rsidP="005F5CB8">
      <w:pPr>
        <w:suppressAutoHyphens/>
        <w:spacing w:after="120" w:line="240" w:lineRule="atLeast"/>
        <w:ind w:left="1134"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2.2.43.1.5</w:t>
      </w:r>
      <w:r w:rsidRPr="00386A84">
        <w:rPr>
          <w:rFonts w:ascii="Times New Roman" w:eastAsia="Times New Roman" w:hAnsi="Times New Roman" w:cs="Times New Roman"/>
          <w:color w:val="548DD4" w:themeColor="text2" w:themeTint="99"/>
          <w:sz w:val="20"/>
          <w:szCs w:val="20"/>
          <w:lang w:val="de-DE"/>
        </w:rPr>
        <w:tab/>
        <w:t xml:space="preserve">Im Einleitungssatz „Handbuch Prüfungen und Kriterien Teil III </w:t>
      </w:r>
      <w:r w:rsidR="00101212" w:rsidRPr="00386A84">
        <w:rPr>
          <w:rFonts w:ascii="Times New Roman" w:eastAsia="Times New Roman" w:hAnsi="Times New Roman" w:cs="Times New Roman"/>
          <w:color w:val="548DD4" w:themeColor="text2" w:themeTint="99"/>
          <w:sz w:val="20"/>
          <w:szCs w:val="20"/>
          <w:lang w:val="de-DE"/>
        </w:rPr>
        <w:t xml:space="preserve">Abschnitt </w:t>
      </w:r>
      <w:r w:rsidRPr="00386A84">
        <w:rPr>
          <w:rFonts w:ascii="Times New Roman" w:eastAsia="Times New Roman" w:hAnsi="Times New Roman" w:cs="Times New Roman"/>
          <w:color w:val="548DD4" w:themeColor="text2" w:themeTint="99"/>
          <w:sz w:val="20"/>
          <w:szCs w:val="20"/>
          <w:lang w:val="de-DE"/>
        </w:rPr>
        <w:t>33.4“ ändern in: „Handbuch Prüfungen und Kriterien Teil III Unterabschnitt 33.5“.</w:t>
      </w:r>
    </w:p>
    <w:p w14:paraId="204B156E" w14:textId="731A60CA" w:rsidR="005F5CB8" w:rsidRPr="00386A84" w:rsidRDefault="005F5CB8" w:rsidP="005F5CB8">
      <w:pPr>
        <w:suppressAutoHyphens/>
        <w:spacing w:after="120" w:line="240" w:lineRule="atLeast"/>
        <w:ind w:left="1134"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2.2.43.1.7</w:t>
      </w:r>
      <w:r w:rsidRPr="00386A84">
        <w:rPr>
          <w:rFonts w:ascii="Times New Roman" w:eastAsia="Times New Roman" w:hAnsi="Times New Roman" w:cs="Times New Roman"/>
          <w:color w:val="548DD4" w:themeColor="text2" w:themeTint="99"/>
          <w:sz w:val="20"/>
          <w:szCs w:val="20"/>
          <w:lang w:val="de-DE"/>
        </w:rPr>
        <w:tab/>
        <w:t xml:space="preserve">„Handbuch Prüfungen und Kriterien Teil III </w:t>
      </w:r>
      <w:r w:rsidR="00101212" w:rsidRPr="00386A84">
        <w:rPr>
          <w:rFonts w:ascii="Times New Roman" w:eastAsia="Times New Roman" w:hAnsi="Times New Roman" w:cs="Times New Roman"/>
          <w:color w:val="548DD4" w:themeColor="text2" w:themeTint="99"/>
          <w:sz w:val="20"/>
          <w:szCs w:val="20"/>
          <w:lang w:val="de-DE"/>
        </w:rPr>
        <w:t xml:space="preserve">Abschnitt </w:t>
      </w:r>
      <w:r w:rsidRPr="00386A84">
        <w:rPr>
          <w:rFonts w:ascii="Times New Roman" w:eastAsia="Times New Roman" w:hAnsi="Times New Roman" w:cs="Times New Roman"/>
          <w:color w:val="548DD4" w:themeColor="text2" w:themeTint="99"/>
          <w:sz w:val="20"/>
          <w:szCs w:val="20"/>
          <w:lang w:val="de-DE"/>
        </w:rPr>
        <w:t>33.4“ ändern in: „Handbuch Prüfungen und Kriterien Teil III Unterabschnitt 33.5“.</w:t>
      </w:r>
    </w:p>
    <w:p w14:paraId="7B81D5D4" w14:textId="77E9B52A" w:rsidR="005F5CB8" w:rsidRPr="00386A84" w:rsidRDefault="005F5CB8" w:rsidP="005F5CB8">
      <w:pPr>
        <w:suppressAutoHyphens/>
        <w:spacing w:after="120" w:line="240" w:lineRule="atLeast"/>
        <w:ind w:left="1134"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2.2.43.1.8</w:t>
      </w:r>
      <w:r w:rsidRPr="00386A84">
        <w:rPr>
          <w:rFonts w:ascii="Times New Roman" w:eastAsia="Times New Roman" w:hAnsi="Times New Roman" w:cs="Times New Roman"/>
          <w:color w:val="548DD4" w:themeColor="text2" w:themeTint="99"/>
          <w:sz w:val="20"/>
          <w:szCs w:val="20"/>
          <w:lang w:val="de-DE"/>
        </w:rPr>
        <w:tab/>
        <w:t>Im Einleitungssatz „Handbuch</w:t>
      </w:r>
      <w:r w:rsidR="00024B80">
        <w:rPr>
          <w:rFonts w:ascii="Times New Roman" w:eastAsia="Times New Roman" w:hAnsi="Times New Roman" w:cs="Times New Roman"/>
          <w:color w:val="548DD4" w:themeColor="text2" w:themeTint="99"/>
          <w:sz w:val="20"/>
          <w:szCs w:val="20"/>
          <w:lang w:val="de-DE"/>
        </w:rPr>
        <w:t>s</w:t>
      </w:r>
      <w:r w:rsidRPr="00386A84">
        <w:rPr>
          <w:rFonts w:ascii="Times New Roman" w:eastAsia="Times New Roman" w:hAnsi="Times New Roman" w:cs="Times New Roman"/>
          <w:color w:val="548DD4" w:themeColor="text2" w:themeTint="99"/>
          <w:sz w:val="20"/>
          <w:szCs w:val="20"/>
          <w:lang w:val="de-DE"/>
        </w:rPr>
        <w:t xml:space="preserve"> Prüfungen und Kriterien Teil III </w:t>
      </w:r>
      <w:r w:rsidR="00101212" w:rsidRPr="00386A84">
        <w:rPr>
          <w:rFonts w:ascii="Times New Roman" w:eastAsia="Times New Roman" w:hAnsi="Times New Roman" w:cs="Times New Roman"/>
          <w:color w:val="548DD4" w:themeColor="text2" w:themeTint="99"/>
          <w:sz w:val="20"/>
          <w:szCs w:val="20"/>
          <w:lang w:val="de-DE"/>
        </w:rPr>
        <w:t xml:space="preserve">Abschnitt </w:t>
      </w:r>
      <w:r w:rsidRPr="00386A84">
        <w:rPr>
          <w:rFonts w:ascii="Times New Roman" w:eastAsia="Times New Roman" w:hAnsi="Times New Roman" w:cs="Times New Roman"/>
          <w:color w:val="548DD4" w:themeColor="text2" w:themeTint="99"/>
          <w:sz w:val="20"/>
          <w:szCs w:val="20"/>
          <w:lang w:val="de-DE"/>
        </w:rPr>
        <w:t>33.4“ ändern in: „Handbuch</w:t>
      </w:r>
      <w:r w:rsidR="00024B80">
        <w:rPr>
          <w:rFonts w:ascii="Times New Roman" w:eastAsia="Times New Roman" w:hAnsi="Times New Roman" w:cs="Times New Roman"/>
          <w:color w:val="548DD4" w:themeColor="text2" w:themeTint="99"/>
          <w:sz w:val="20"/>
          <w:szCs w:val="20"/>
          <w:lang w:val="de-DE"/>
        </w:rPr>
        <w:t>s</w:t>
      </w:r>
      <w:r w:rsidRPr="00386A84">
        <w:rPr>
          <w:rFonts w:ascii="Times New Roman" w:eastAsia="Times New Roman" w:hAnsi="Times New Roman" w:cs="Times New Roman"/>
          <w:color w:val="548DD4" w:themeColor="text2" w:themeTint="99"/>
          <w:sz w:val="20"/>
          <w:szCs w:val="20"/>
          <w:lang w:val="de-DE"/>
        </w:rPr>
        <w:t xml:space="preserve"> Prüfungen und Kriterien Teil III Unterabschnitt 33.5“.</w:t>
      </w:r>
    </w:p>
    <w:p w14:paraId="2F308C0F" w14:textId="77777777" w:rsidR="00B85398" w:rsidRPr="00386A84" w:rsidRDefault="00B85398">
      <w:pPr>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br w:type="page"/>
      </w:r>
    </w:p>
    <w:p w14:paraId="5D01AD16" w14:textId="536B88CB" w:rsidR="005F5CB8" w:rsidRPr="00386A84"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eastAsia="en-GB"/>
        </w:rPr>
      </w:pPr>
      <w:r w:rsidRPr="00386A84">
        <w:rPr>
          <w:rFonts w:ascii="Times New Roman" w:eastAsia="Times New Roman" w:hAnsi="Times New Roman" w:cs="Times New Roman"/>
          <w:color w:val="548DD4" w:themeColor="text2" w:themeTint="99"/>
          <w:sz w:val="20"/>
          <w:szCs w:val="20"/>
          <w:lang w:val="de-DE"/>
        </w:rPr>
        <w:lastRenderedPageBreak/>
        <w:t>2.2.52.4</w:t>
      </w:r>
      <w:r w:rsidRPr="00386A84">
        <w:rPr>
          <w:rFonts w:ascii="Times New Roman" w:eastAsia="Times New Roman" w:hAnsi="Times New Roman" w:cs="Times New Roman"/>
          <w:color w:val="548DD4" w:themeColor="text2" w:themeTint="99"/>
          <w:sz w:val="20"/>
          <w:szCs w:val="20"/>
          <w:lang w:val="de-DE" w:eastAsia="en-GB"/>
        </w:rPr>
        <w:tab/>
        <w:t>In der Tabelle bei der Eintragung „DI-(4-tert-BUTYLCYCLOHEXYL)-PEROXYDICARBONAT“ in der Zeile „(als Paste)“, „Konzentration ≤ 42 %“ in der Spalte „Verpackungsmethode“ „OP7“ ändern in: „OP8“ und in der Spalte „UN-Nummer der Gattungseintragung“ „3116“ ändern in: „3118“.</w:t>
      </w:r>
    </w:p>
    <w:p w14:paraId="245A1C21" w14:textId="77777777" w:rsidR="005F5CB8" w:rsidRPr="00386A84"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2.2.62.1.1</w:t>
      </w:r>
      <w:r w:rsidRPr="00386A84">
        <w:rPr>
          <w:rFonts w:ascii="Times New Roman" w:eastAsia="Times New Roman" w:hAnsi="Times New Roman" w:cs="Times New Roman"/>
          <w:color w:val="548DD4" w:themeColor="text2" w:themeTint="99"/>
          <w:sz w:val="20"/>
          <w:szCs w:val="20"/>
          <w:lang w:val="de-DE"/>
        </w:rPr>
        <w:tab/>
        <w:t>Im zweiten Satz streichen: „Rickettsien,“.</w:t>
      </w:r>
    </w:p>
    <w:p w14:paraId="2FF5F07C" w14:textId="77777777" w:rsidR="005F5CB8" w:rsidRPr="00386A84"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2.2.62.1.3</w:t>
      </w:r>
      <w:r w:rsidRPr="00386A84">
        <w:rPr>
          <w:rFonts w:ascii="Times New Roman" w:eastAsia="Times New Roman" w:hAnsi="Times New Roman" w:cs="Times New Roman"/>
          <w:color w:val="548DD4" w:themeColor="text2" w:themeTint="99"/>
          <w:sz w:val="20"/>
          <w:szCs w:val="20"/>
          <w:lang w:val="de-DE"/>
        </w:rPr>
        <w:tab/>
        <w:t>Die Begriffsbestimmung für „</w:t>
      </w:r>
      <w:r w:rsidRPr="006B7DD0">
        <w:rPr>
          <w:rFonts w:ascii="Times New Roman" w:eastAsia="Times New Roman" w:hAnsi="Times New Roman" w:cs="Times New Roman"/>
          <w:i/>
          <w:iCs/>
          <w:color w:val="548DD4" w:themeColor="text2" w:themeTint="99"/>
          <w:sz w:val="20"/>
          <w:szCs w:val="20"/>
          <w:lang w:val="de-DE"/>
        </w:rPr>
        <w:t>Medizinische oder klinische Abfälle</w:t>
      </w:r>
      <w:r w:rsidRPr="00386A84">
        <w:rPr>
          <w:rFonts w:ascii="Times New Roman" w:eastAsia="Times New Roman" w:hAnsi="Times New Roman" w:cs="Times New Roman"/>
          <w:color w:val="548DD4" w:themeColor="text2" w:themeTint="99"/>
          <w:sz w:val="20"/>
          <w:szCs w:val="20"/>
          <w:lang w:val="de-DE"/>
        </w:rPr>
        <w:t>“ erhält folgenden Wortlaut:</w:t>
      </w:r>
    </w:p>
    <w:p w14:paraId="09179E5D" w14:textId="77777777" w:rsidR="005F5CB8" w:rsidRPr="00386A84" w:rsidRDefault="005F5CB8" w:rsidP="005F5CB8">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„Medizinische oder klinische Abfälle sind Abfälle, die aus der veterinärmedizinischen Behandlung von Tieren, der medizinischen Behandlung von Menschen oder aus der biologischen Forschung stammen.“.</w:t>
      </w:r>
    </w:p>
    <w:p w14:paraId="6A231D0A" w14:textId="77777777" w:rsidR="005F5CB8" w:rsidRPr="00386A84"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eastAsia="en-GB"/>
        </w:rPr>
        <w:t>2.2.62.1.4</w:t>
      </w:r>
      <w:r w:rsidRPr="00386A84">
        <w:rPr>
          <w:rFonts w:ascii="Times New Roman" w:eastAsia="Times New Roman" w:hAnsi="Times New Roman" w:cs="Times New Roman"/>
          <w:color w:val="548DD4" w:themeColor="text2" w:themeTint="99"/>
          <w:sz w:val="20"/>
          <w:szCs w:val="20"/>
          <w:lang w:val="de-DE"/>
        </w:rPr>
        <w:tab/>
        <w:t>„oder 3373“ ändern in: „, 3373 oder 3549“.</w:t>
      </w:r>
    </w:p>
    <w:p w14:paraId="601DFEDE" w14:textId="77777777" w:rsidR="005F5CB8" w:rsidRPr="00386A84"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2.2.62.1.4.1</w:t>
      </w:r>
      <w:r w:rsidRPr="00386A84">
        <w:rPr>
          <w:rFonts w:ascii="Times New Roman" w:eastAsia="Times New Roman" w:hAnsi="Times New Roman" w:cs="Times New Roman"/>
          <w:color w:val="548DD4" w:themeColor="text2" w:themeTint="99"/>
          <w:sz w:val="20"/>
          <w:szCs w:val="20"/>
          <w:lang w:val="de-DE"/>
        </w:rPr>
        <w:tab/>
        <w:t xml:space="preserve">In der </w:t>
      </w:r>
      <w:r w:rsidRPr="006B7DD0">
        <w:rPr>
          <w:rFonts w:ascii="Times New Roman" w:eastAsia="Times New Roman" w:hAnsi="Times New Roman" w:cs="Times New Roman"/>
          <w:b/>
          <w:bCs/>
          <w:color w:val="548DD4" w:themeColor="text2" w:themeTint="99"/>
          <w:sz w:val="20"/>
          <w:szCs w:val="20"/>
          <w:lang w:val="de-DE"/>
        </w:rPr>
        <w:t>Bem. 1</w:t>
      </w:r>
      <w:r w:rsidRPr="00386A84">
        <w:rPr>
          <w:rFonts w:ascii="Times New Roman" w:eastAsia="Times New Roman" w:hAnsi="Times New Roman" w:cs="Times New Roman"/>
          <w:color w:val="548DD4" w:themeColor="text2" w:themeTint="99"/>
          <w:sz w:val="20"/>
          <w:szCs w:val="20"/>
          <w:lang w:val="de-DE"/>
        </w:rPr>
        <w:t xml:space="preserve"> „offizielle Benennung für die Beförderung“ ändern in: „Benennung“ (zweimal).</w:t>
      </w:r>
    </w:p>
    <w:p w14:paraId="79C77C9C" w14:textId="77777777" w:rsidR="005F5CB8" w:rsidRPr="00386A84" w:rsidRDefault="005F5CB8" w:rsidP="005F5CB8">
      <w:pPr>
        <w:suppressAutoHyphens/>
        <w:spacing w:after="120" w:line="240" w:lineRule="atLeast"/>
        <w:ind w:left="2259"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 xml:space="preserve">In der </w:t>
      </w:r>
      <w:r w:rsidRPr="006B7DD0">
        <w:rPr>
          <w:rFonts w:ascii="Times New Roman" w:eastAsia="Times New Roman" w:hAnsi="Times New Roman" w:cs="Times New Roman"/>
          <w:b/>
          <w:bCs/>
          <w:color w:val="548DD4" w:themeColor="text2" w:themeTint="99"/>
          <w:sz w:val="20"/>
          <w:szCs w:val="20"/>
          <w:lang w:val="de-DE"/>
        </w:rPr>
        <w:t>Bem. 3</w:t>
      </w:r>
      <w:r w:rsidRPr="00386A84">
        <w:rPr>
          <w:rFonts w:ascii="Times New Roman" w:eastAsia="Times New Roman" w:hAnsi="Times New Roman" w:cs="Times New Roman"/>
          <w:color w:val="548DD4" w:themeColor="text2" w:themeTint="99"/>
          <w:sz w:val="20"/>
          <w:szCs w:val="20"/>
          <w:lang w:val="de-DE"/>
        </w:rPr>
        <w:t xml:space="preserve"> streichen: „, Mykoplasmen, Rickettsien“.</w:t>
      </w:r>
    </w:p>
    <w:p w14:paraId="75047770" w14:textId="77777777" w:rsidR="005F5CB8" w:rsidRPr="00386A84"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2.2.62.1.4.2</w:t>
      </w:r>
      <w:r w:rsidRPr="00386A84">
        <w:rPr>
          <w:rFonts w:ascii="Times New Roman" w:eastAsia="Times New Roman" w:hAnsi="Times New Roman" w:cs="Times New Roman"/>
          <w:color w:val="548DD4" w:themeColor="text2" w:themeTint="99"/>
          <w:sz w:val="20"/>
          <w:szCs w:val="20"/>
          <w:lang w:val="de-DE"/>
        </w:rPr>
        <w:tab/>
        <w:t>In der Bem. „offizielle Benennung für die Beförderung“ ändern in: „Benennung“.</w:t>
      </w:r>
    </w:p>
    <w:p w14:paraId="4766ECD0" w14:textId="77777777" w:rsidR="005F5CB8" w:rsidRPr="00386A84"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eastAsia="en-GB"/>
        </w:rPr>
        <w:t xml:space="preserve">2.2.62.1.5.9 </w:t>
      </w:r>
      <w:r w:rsidRPr="00386A84">
        <w:rPr>
          <w:rFonts w:ascii="Times New Roman" w:eastAsia="Times New Roman" w:hAnsi="Times New Roman" w:cs="Times New Roman"/>
          <w:color w:val="548DD4" w:themeColor="text2" w:themeTint="99"/>
          <w:sz w:val="20"/>
          <w:szCs w:val="20"/>
          <w:lang w:val="de-DE" w:eastAsia="en-GB"/>
        </w:rPr>
        <w:tab/>
        <w:t>In Absatz a) erhält der in Klammern enthaltenen Text folgenden Wortlaut: „(UN-Nummern 3291 und 3549)“.</w:t>
      </w:r>
    </w:p>
    <w:p w14:paraId="5297BB68" w14:textId="77777777" w:rsidR="005F5CB8" w:rsidRPr="00386A84"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eastAsia="en-GB"/>
        </w:rPr>
        <w:t>2.2.62.1.11.1</w:t>
      </w:r>
      <w:r w:rsidRPr="00386A84">
        <w:rPr>
          <w:rFonts w:ascii="Times New Roman" w:eastAsia="Times New Roman" w:hAnsi="Times New Roman" w:cs="Times New Roman"/>
          <w:color w:val="548DD4" w:themeColor="text2" w:themeTint="99"/>
          <w:sz w:val="20"/>
          <w:szCs w:val="20"/>
          <w:lang w:val="de-DE" w:eastAsia="en-GB"/>
        </w:rPr>
        <w:tab/>
        <w:t>e</w:t>
      </w:r>
      <w:r w:rsidRPr="00386A84">
        <w:rPr>
          <w:rFonts w:ascii="Times New Roman" w:eastAsia="Times New Roman" w:hAnsi="Times New Roman" w:cs="Times New Roman"/>
          <w:color w:val="548DD4" w:themeColor="text2" w:themeTint="99"/>
          <w:sz w:val="20"/>
          <w:szCs w:val="20"/>
          <w:lang w:val="de-DE"/>
        </w:rPr>
        <w:t>rhält folgenden Wortlaut:</w:t>
      </w:r>
    </w:p>
    <w:p w14:paraId="21FD6870" w14:textId="77777777" w:rsidR="005F5CB8" w:rsidRPr="00386A84" w:rsidRDefault="005F5CB8" w:rsidP="005F5CB8">
      <w:pPr>
        <w:tabs>
          <w:tab w:val="left" w:pos="2268"/>
          <w:tab w:val="left" w:pos="2694"/>
        </w:tabs>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„2.2.62.1.11.1 Medizinische oder klinische Abfälle,</w:t>
      </w:r>
    </w:p>
    <w:p w14:paraId="119C5A7F" w14:textId="77777777" w:rsidR="005F5CB8" w:rsidRPr="00386A84" w:rsidRDefault="005F5CB8" w:rsidP="005F5CB8">
      <w:pPr>
        <w:tabs>
          <w:tab w:val="left" w:pos="2694"/>
        </w:tabs>
        <w:suppressAutoHyphens/>
        <w:spacing w:after="120" w:line="240" w:lineRule="atLeast"/>
        <w:ind w:left="2694" w:right="1134" w:hanging="426"/>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w:t>
      </w:r>
      <w:r w:rsidRPr="00386A84">
        <w:rPr>
          <w:rFonts w:ascii="Times New Roman" w:eastAsia="Times New Roman" w:hAnsi="Times New Roman" w:cs="Times New Roman"/>
          <w:color w:val="548DD4" w:themeColor="text2" w:themeTint="99"/>
          <w:sz w:val="20"/>
          <w:szCs w:val="20"/>
          <w:lang w:val="de-DE"/>
        </w:rPr>
        <w:tab/>
        <w:t>die ansteckungsgefährliche Stoffe der Kategorie A enthalten, sind der UN-Nummer 2814, 2900 bzw. 3549 zuzuordnen. Feste medizinische Abfälle, die ansteckungsgefährliche Stoffe der Kategorie A enthalten, die aus der medizinischen Behandlung von Menschen oder der veterinärmedizinischen Behandlung von Tieren stammen, dürfen der UN-Nummer 3549 zugeordnet werden. Die Eintragung der UN-Nummer 3549 darf nicht für Abfälle, die aus der biologischen Forschung stammen, oder für flüssige Abfälle verwendet werden;</w:t>
      </w:r>
    </w:p>
    <w:p w14:paraId="36486A64" w14:textId="77777777" w:rsidR="005F5CB8" w:rsidRPr="00386A84" w:rsidRDefault="005F5CB8" w:rsidP="005F5CB8">
      <w:pPr>
        <w:tabs>
          <w:tab w:val="left" w:pos="2694"/>
        </w:tabs>
        <w:suppressAutoHyphens/>
        <w:spacing w:after="120" w:line="240" w:lineRule="atLeast"/>
        <w:ind w:left="2694" w:right="1134" w:hanging="426"/>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b)</w:t>
      </w:r>
      <w:r w:rsidRPr="00386A84">
        <w:rPr>
          <w:rFonts w:ascii="Times New Roman" w:eastAsia="Times New Roman" w:hAnsi="Times New Roman" w:cs="Times New Roman"/>
          <w:color w:val="548DD4" w:themeColor="text2" w:themeTint="99"/>
          <w:sz w:val="20"/>
          <w:szCs w:val="20"/>
          <w:lang w:val="de-DE"/>
        </w:rPr>
        <w:tab/>
        <w:t>die ansteckungsgefährliche Stoffe der Kategorie B enthalten, sind der UN-Nummer 3291 zuzuordnen.</w:t>
      </w:r>
    </w:p>
    <w:p w14:paraId="13265745" w14:textId="6276039E" w:rsidR="005F5CB8" w:rsidRPr="00386A84" w:rsidRDefault="005F5CB8" w:rsidP="00095745">
      <w:pPr>
        <w:tabs>
          <w:tab w:val="left" w:pos="2977"/>
        </w:tabs>
        <w:suppressAutoHyphens/>
        <w:spacing w:after="120" w:line="240" w:lineRule="atLeast"/>
        <w:ind w:left="2977" w:right="1134" w:hanging="70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b/>
          <w:bCs/>
          <w:color w:val="548DD4" w:themeColor="text2" w:themeTint="99"/>
          <w:sz w:val="20"/>
          <w:szCs w:val="20"/>
          <w:lang w:val="de-DE"/>
        </w:rPr>
        <w:t>Bem</w:t>
      </w:r>
      <w:r w:rsidRPr="00095745">
        <w:rPr>
          <w:rFonts w:ascii="Times New Roman" w:eastAsia="Times New Roman" w:hAnsi="Times New Roman" w:cs="Times New Roman"/>
          <w:b/>
          <w:bCs/>
          <w:color w:val="548DD4" w:themeColor="text2" w:themeTint="99"/>
          <w:sz w:val="20"/>
          <w:szCs w:val="20"/>
          <w:lang w:val="de-DE"/>
        </w:rPr>
        <w:t>. 1.</w:t>
      </w:r>
      <w:r w:rsidR="00095745">
        <w:rPr>
          <w:rFonts w:ascii="Times New Roman" w:eastAsia="Times New Roman" w:hAnsi="Times New Roman" w:cs="Times New Roman"/>
          <w:color w:val="548DD4" w:themeColor="text2" w:themeTint="99"/>
          <w:sz w:val="20"/>
          <w:szCs w:val="20"/>
          <w:lang w:val="de-DE"/>
        </w:rPr>
        <w:tab/>
      </w:r>
      <w:r w:rsidRPr="00386A84">
        <w:rPr>
          <w:rFonts w:ascii="Times New Roman" w:eastAsia="Times New Roman" w:hAnsi="Times New Roman" w:cs="Times New Roman"/>
          <w:color w:val="548DD4" w:themeColor="text2" w:themeTint="99"/>
          <w:sz w:val="20"/>
          <w:szCs w:val="20"/>
          <w:lang w:val="de-DE"/>
        </w:rPr>
        <w:t>Die Benennung der UN-Nummer 3549 lautet „MEDIZINISCHE ABFÄLLE, KATEGORIE A, GEFÄHRLICH FÜR MENSCHEN, fest“ oder „MEDIZINISCHE ABFÄLLE, KATEGORIE A, nur GEFÄHRLICH FÜR TIERE, fest.“.</w:t>
      </w:r>
    </w:p>
    <w:p w14:paraId="40EEBCD8" w14:textId="6B4B94D2" w:rsidR="005F5CB8" w:rsidRPr="00386A84" w:rsidRDefault="005F5CB8" w:rsidP="005F5CB8">
      <w:pPr>
        <w:tabs>
          <w:tab w:val="left" w:pos="2694"/>
        </w:tabs>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 xml:space="preserve">Die bisherige </w:t>
      </w:r>
      <w:r w:rsidR="00095745">
        <w:rPr>
          <w:rFonts w:ascii="Times New Roman" w:eastAsia="Times New Roman" w:hAnsi="Times New Roman" w:cs="Times New Roman"/>
          <w:color w:val="548DD4" w:themeColor="text2" w:themeTint="99"/>
          <w:sz w:val="20"/>
          <w:szCs w:val="20"/>
          <w:lang w:val="de-DE"/>
        </w:rPr>
        <w:t>„</w:t>
      </w:r>
      <w:r w:rsidRPr="00095745">
        <w:rPr>
          <w:rFonts w:ascii="Times New Roman" w:eastAsia="Times New Roman" w:hAnsi="Times New Roman" w:cs="Times New Roman"/>
          <w:b/>
          <w:bCs/>
          <w:color w:val="548DD4" w:themeColor="text2" w:themeTint="99"/>
          <w:sz w:val="20"/>
          <w:szCs w:val="20"/>
          <w:lang w:val="de-DE"/>
        </w:rPr>
        <w:t>Bem.</w:t>
      </w:r>
      <w:r w:rsidR="00095745">
        <w:rPr>
          <w:rFonts w:ascii="Times New Roman" w:eastAsia="Times New Roman" w:hAnsi="Times New Roman" w:cs="Times New Roman"/>
          <w:b/>
          <w:bCs/>
          <w:color w:val="548DD4" w:themeColor="text2" w:themeTint="99"/>
          <w:sz w:val="20"/>
          <w:szCs w:val="20"/>
          <w:lang w:val="de-DE"/>
        </w:rPr>
        <w:t>“</w:t>
      </w:r>
      <w:r w:rsidRPr="00386A84">
        <w:rPr>
          <w:rFonts w:ascii="Times New Roman" w:eastAsia="Times New Roman" w:hAnsi="Times New Roman" w:cs="Times New Roman"/>
          <w:color w:val="548DD4" w:themeColor="text2" w:themeTint="99"/>
          <w:sz w:val="20"/>
          <w:szCs w:val="20"/>
          <w:lang w:val="de-DE"/>
        </w:rPr>
        <w:t xml:space="preserve"> wird zu </w:t>
      </w:r>
      <w:r w:rsidR="00095745">
        <w:rPr>
          <w:rFonts w:ascii="Times New Roman" w:eastAsia="Times New Roman" w:hAnsi="Times New Roman" w:cs="Times New Roman"/>
          <w:color w:val="548DD4" w:themeColor="text2" w:themeTint="99"/>
          <w:sz w:val="20"/>
          <w:szCs w:val="20"/>
          <w:lang w:val="de-DE"/>
        </w:rPr>
        <w:t>„</w:t>
      </w:r>
      <w:r w:rsidRPr="00095745">
        <w:rPr>
          <w:rFonts w:ascii="Times New Roman" w:eastAsia="Times New Roman" w:hAnsi="Times New Roman" w:cs="Times New Roman"/>
          <w:b/>
          <w:bCs/>
          <w:color w:val="548DD4" w:themeColor="text2" w:themeTint="99"/>
          <w:sz w:val="20"/>
          <w:szCs w:val="20"/>
          <w:lang w:val="de-DE"/>
        </w:rPr>
        <w:t>Bem. 2</w:t>
      </w:r>
      <w:r w:rsidR="00095745">
        <w:rPr>
          <w:rFonts w:ascii="Times New Roman" w:eastAsia="Times New Roman" w:hAnsi="Times New Roman" w:cs="Times New Roman"/>
          <w:b/>
          <w:bCs/>
          <w:color w:val="548DD4" w:themeColor="text2" w:themeTint="99"/>
          <w:sz w:val="20"/>
          <w:szCs w:val="20"/>
          <w:lang w:val="de-DE"/>
        </w:rPr>
        <w:t>“</w:t>
      </w:r>
      <w:r w:rsidRPr="00386A84">
        <w:rPr>
          <w:rFonts w:ascii="Times New Roman" w:eastAsia="Times New Roman" w:hAnsi="Times New Roman" w:cs="Times New Roman"/>
          <w:color w:val="548DD4" w:themeColor="text2" w:themeTint="99"/>
          <w:sz w:val="20"/>
          <w:szCs w:val="20"/>
          <w:lang w:val="de-DE"/>
        </w:rPr>
        <w:t>.</w:t>
      </w:r>
    </w:p>
    <w:p w14:paraId="21CF8EF3" w14:textId="77777777" w:rsidR="005F5CB8" w:rsidRPr="00386A84"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2.2.62.1.11.4</w:t>
      </w:r>
      <w:r w:rsidRPr="00386A84">
        <w:rPr>
          <w:rFonts w:ascii="Times New Roman" w:eastAsia="Times New Roman" w:hAnsi="Times New Roman" w:cs="Times New Roman"/>
          <w:color w:val="548DD4" w:themeColor="text2" w:themeTint="99"/>
          <w:sz w:val="20"/>
          <w:szCs w:val="20"/>
          <w:lang w:val="de-DE"/>
        </w:rPr>
        <w:tab/>
        <w:t>erhält folgenden Wortlaut: „2.2.62.1.11.4 (gestrichen)“.</w:t>
      </w:r>
    </w:p>
    <w:p w14:paraId="32ABCA02" w14:textId="77777777" w:rsidR="005F5CB8" w:rsidRPr="00386A84"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2.2.62.3</w:t>
      </w:r>
      <w:r w:rsidRPr="00386A84">
        <w:rPr>
          <w:rFonts w:ascii="Times New Roman" w:eastAsia="Times New Roman" w:hAnsi="Times New Roman" w:cs="Times New Roman"/>
          <w:color w:val="548DD4" w:themeColor="text2" w:themeTint="99"/>
          <w:sz w:val="20"/>
          <w:szCs w:val="20"/>
          <w:lang w:val="de-DE"/>
        </w:rPr>
        <w:tab/>
      </w:r>
      <w:r w:rsidRPr="00386A84">
        <w:rPr>
          <w:rFonts w:ascii="Times New Roman" w:eastAsia="Calibri" w:hAnsi="Times New Roman" w:cs="Arial"/>
          <w:color w:val="548DD4" w:themeColor="text2" w:themeTint="99"/>
          <w:sz w:val="20"/>
          <w:lang w:val="de-DE"/>
        </w:rPr>
        <w:t xml:space="preserve">Im Verzeichnis der Sammeleintragungen </w:t>
      </w:r>
      <w:r w:rsidRPr="00386A84">
        <w:rPr>
          <w:rFonts w:ascii="Times New Roman" w:eastAsia="Times New Roman" w:hAnsi="Times New Roman" w:cs="Times New Roman"/>
          <w:color w:val="548DD4" w:themeColor="text2" w:themeTint="99"/>
          <w:sz w:val="20"/>
          <w:szCs w:val="20"/>
          <w:lang w:val="de-DE"/>
        </w:rPr>
        <w:t>unter I3 hinzufügen:</w:t>
      </w:r>
    </w:p>
    <w:p w14:paraId="03717E61" w14:textId="77777777" w:rsidR="005F5CB8" w:rsidRPr="00386A84" w:rsidRDefault="005F5CB8" w:rsidP="005F5CB8">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„3549 MEDIZINISCHE ABFÄLLE, KATEGORIE A, GEFÄHRLICH FÜR MENSCHEN, fest oder</w:t>
      </w:r>
    </w:p>
    <w:p w14:paraId="340A05F0" w14:textId="77777777" w:rsidR="005F5CB8" w:rsidRPr="00386A84" w:rsidRDefault="005F5CB8" w:rsidP="005F5CB8">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3549</w:t>
      </w:r>
      <w:r w:rsidRPr="00386A84">
        <w:rPr>
          <w:rFonts w:ascii="Times New Roman" w:eastAsia="Times New Roman" w:hAnsi="Times New Roman" w:cs="Times New Roman"/>
          <w:color w:val="548DD4" w:themeColor="text2" w:themeTint="99"/>
          <w:sz w:val="20"/>
          <w:szCs w:val="20"/>
          <w:lang w:val="de-DE"/>
        </w:rPr>
        <w:tab/>
        <w:t>MEDIZINISCHE ABFÄLLE, KATEGORIE A, nur GEFÄHRLICH FÜR TIERE, fest“.</w:t>
      </w:r>
    </w:p>
    <w:p w14:paraId="015D3342" w14:textId="77777777" w:rsidR="00B85398" w:rsidRPr="00386A84" w:rsidRDefault="00B85398">
      <w:pPr>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br w:type="page"/>
      </w:r>
    </w:p>
    <w:p w14:paraId="350E92DB" w14:textId="7479D7EA" w:rsidR="005F5CB8" w:rsidRPr="00386A84"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eastAsia="en-GB"/>
        </w:rPr>
      </w:pPr>
      <w:r w:rsidRPr="00386A84">
        <w:rPr>
          <w:rFonts w:ascii="Times New Roman" w:eastAsia="Times New Roman" w:hAnsi="Times New Roman" w:cs="Times New Roman"/>
          <w:color w:val="548DD4" w:themeColor="text2" w:themeTint="99"/>
          <w:sz w:val="20"/>
          <w:szCs w:val="20"/>
          <w:lang w:val="de-DE"/>
        </w:rPr>
        <w:lastRenderedPageBreak/>
        <w:t xml:space="preserve">Tabelle </w:t>
      </w:r>
      <w:r w:rsidRPr="00386A84">
        <w:rPr>
          <w:rFonts w:ascii="Times New Roman" w:eastAsia="Times New Roman" w:hAnsi="Times New Roman" w:cs="Times New Roman"/>
          <w:color w:val="548DD4" w:themeColor="text2" w:themeTint="99"/>
          <w:sz w:val="20"/>
          <w:szCs w:val="20"/>
          <w:lang w:val="de-DE" w:eastAsia="en-GB"/>
        </w:rPr>
        <w:t>2.2.7.2.1.1</w:t>
      </w:r>
    </w:p>
    <w:p w14:paraId="0B24B9E6" w14:textId="77777777" w:rsidR="005F5CB8" w:rsidRPr="00386A84"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b/>
        <w:t>In der Tabelle 2.2.7.2.1.1 in der offiziellen Benennung für die Beförderung für die UN-Nummer 2913 „(SCO-I oder SCO-II)“ ändern in: „(SCO-I, SCO-II oder SCO-III)“.</w:t>
      </w:r>
    </w:p>
    <w:p w14:paraId="1AFC53F8" w14:textId="77777777" w:rsidR="005F5CB8" w:rsidRPr="00386A84" w:rsidRDefault="005F5CB8" w:rsidP="005F5CB8">
      <w:pPr>
        <w:suppressAutoHyphens/>
        <w:spacing w:after="120" w:line="240" w:lineRule="atLeast"/>
        <w:ind w:left="2268"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[Die zweite Änderung zur Tabelle 2.2.7.2.1.1 in der englischen Fassung hat keine Auswirkungen auf den deutschen Text.]</w:t>
      </w:r>
    </w:p>
    <w:p w14:paraId="4C9142C2" w14:textId="77777777" w:rsidR="005F5CB8" w:rsidRPr="00386A84"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eastAsia="en-GB"/>
        </w:rPr>
      </w:pPr>
      <w:r w:rsidRPr="00386A84">
        <w:rPr>
          <w:rFonts w:ascii="Times New Roman" w:eastAsia="Times New Roman" w:hAnsi="Times New Roman" w:cs="Times New Roman"/>
          <w:color w:val="548DD4" w:themeColor="text2" w:themeTint="99"/>
          <w:sz w:val="20"/>
          <w:szCs w:val="20"/>
          <w:lang w:val="de-DE"/>
        </w:rPr>
        <w:t xml:space="preserve">Tabelle </w:t>
      </w:r>
      <w:r w:rsidRPr="00386A84">
        <w:rPr>
          <w:rFonts w:ascii="Times New Roman" w:eastAsia="Times New Roman" w:hAnsi="Times New Roman" w:cs="Times New Roman"/>
          <w:color w:val="548DD4" w:themeColor="text2" w:themeTint="99"/>
          <w:sz w:val="20"/>
          <w:szCs w:val="20"/>
          <w:lang w:val="de-DE" w:eastAsia="en-GB"/>
        </w:rPr>
        <w:t>2.2.7.2.2.1</w:t>
      </w:r>
    </w:p>
    <w:p w14:paraId="7BBAEB1C" w14:textId="4D9922F1" w:rsidR="005F5CB8"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b/>
        <w:t>In der Tabelle 2.2.7.2.2.1 folgende Zeilen an der entsprechenden Stelle einfügen:</w:t>
      </w:r>
    </w:p>
    <w:p w14:paraId="06DE4BB3" w14:textId="72DF2324" w:rsidR="00095745" w:rsidRPr="00386A84" w:rsidRDefault="00095745" w:rsidP="00095745">
      <w:pPr>
        <w:suppressAutoHyphens/>
        <w:spacing w:after="120" w:line="240" w:lineRule="atLeast"/>
        <w:ind w:left="1843" w:right="1134"/>
        <w:jc w:val="both"/>
        <w:rPr>
          <w:rFonts w:ascii="Times New Roman" w:eastAsia="Times New Roman" w:hAnsi="Times New Roman" w:cs="Times New Roman"/>
          <w:color w:val="548DD4" w:themeColor="text2" w:themeTint="99"/>
          <w:sz w:val="20"/>
          <w:szCs w:val="20"/>
          <w:lang w:val="de-DE"/>
        </w:rPr>
      </w:pPr>
      <w:r>
        <w:rPr>
          <w:rFonts w:ascii="Times New Roman" w:eastAsia="Times New Roman" w:hAnsi="Times New Roman" w:cs="Times New Roman"/>
          <w:color w:val="548DD4" w:themeColor="text2" w:themeTint="99"/>
          <w:sz w:val="20"/>
          <w:szCs w:val="20"/>
          <w:lang w:val="de-DE"/>
        </w:rPr>
        <w:t>„</w:t>
      </w:r>
    </w:p>
    <w:tbl>
      <w:tblPr>
        <w:tblStyle w:val="TableNormal10"/>
        <w:tblW w:w="8211" w:type="dxa"/>
        <w:tblInd w:w="1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6"/>
        <w:gridCol w:w="1598"/>
        <w:gridCol w:w="1596"/>
        <w:gridCol w:w="1642"/>
        <w:gridCol w:w="1599"/>
      </w:tblGrid>
      <w:tr w:rsidR="005F5CB8" w:rsidRPr="008E71D8" w14:paraId="7F48E28F" w14:textId="77777777" w:rsidTr="00095745">
        <w:trPr>
          <w:trHeight w:val="1770"/>
        </w:trPr>
        <w:tc>
          <w:tcPr>
            <w:tcW w:w="1776" w:type="dxa"/>
          </w:tcPr>
          <w:p w14:paraId="4CDA7AD2" w14:textId="77777777" w:rsidR="005F5CB8" w:rsidRPr="00386A84" w:rsidRDefault="005F5CB8" w:rsidP="005F5CB8">
            <w:pPr>
              <w:ind w:left="355" w:right="285" w:hanging="44"/>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Radionuklid (Atomzahl)</w:t>
            </w:r>
          </w:p>
        </w:tc>
        <w:tc>
          <w:tcPr>
            <w:tcW w:w="1598" w:type="dxa"/>
          </w:tcPr>
          <w:p w14:paraId="74A6A89F" w14:textId="77777777" w:rsidR="005F5CB8" w:rsidRPr="00386A84" w:rsidRDefault="005F5CB8" w:rsidP="005F5CB8">
            <w:pPr>
              <w:spacing w:before="1" w:line="237" w:lineRule="auto"/>
              <w:ind w:left="525" w:right="493" w:firstLine="160"/>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position w:val="2"/>
                <w:sz w:val="18"/>
                <w:szCs w:val="18"/>
                <w:lang w:val="de-DE" w:eastAsia="de-DE" w:bidi="de-DE"/>
              </w:rPr>
              <w:t>A</w:t>
            </w:r>
            <w:r w:rsidRPr="00386A84">
              <w:rPr>
                <w:rFonts w:ascii="Times New Roman" w:eastAsia="Arial" w:hAnsi="Times New Roman"/>
                <w:color w:val="548DD4" w:themeColor="text2" w:themeTint="99"/>
                <w:sz w:val="14"/>
                <w:szCs w:val="14"/>
                <w:lang w:val="de-DE" w:eastAsia="de-DE" w:bidi="de-DE"/>
              </w:rPr>
              <w:t>1</w:t>
            </w:r>
            <w:r w:rsidRPr="00386A84">
              <w:rPr>
                <w:rFonts w:ascii="Times New Roman" w:eastAsia="Arial" w:hAnsi="Times New Roman"/>
                <w:color w:val="548DD4" w:themeColor="text2" w:themeTint="99"/>
                <w:sz w:val="18"/>
                <w:szCs w:val="18"/>
                <w:lang w:val="de-DE" w:eastAsia="de-DE" w:bidi="de-DE"/>
              </w:rPr>
              <w:t xml:space="preserve"> (TBq)</w:t>
            </w:r>
          </w:p>
        </w:tc>
        <w:tc>
          <w:tcPr>
            <w:tcW w:w="1596" w:type="dxa"/>
          </w:tcPr>
          <w:p w14:paraId="389FCFE7" w14:textId="77777777" w:rsidR="005F5CB8" w:rsidRPr="00386A84" w:rsidRDefault="005F5CB8" w:rsidP="005F5CB8">
            <w:pPr>
              <w:spacing w:before="1" w:line="237" w:lineRule="auto"/>
              <w:ind w:left="523" w:right="493" w:firstLine="160"/>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position w:val="2"/>
                <w:sz w:val="18"/>
                <w:szCs w:val="18"/>
                <w:lang w:val="de-DE" w:eastAsia="de-DE" w:bidi="de-DE"/>
              </w:rPr>
              <w:t>A</w:t>
            </w:r>
            <w:r w:rsidRPr="00386A84">
              <w:rPr>
                <w:rFonts w:ascii="Times New Roman" w:eastAsia="Arial" w:hAnsi="Times New Roman"/>
                <w:color w:val="548DD4" w:themeColor="text2" w:themeTint="99"/>
                <w:sz w:val="14"/>
                <w:szCs w:val="14"/>
                <w:lang w:val="de-DE" w:eastAsia="de-DE" w:bidi="de-DE"/>
              </w:rPr>
              <w:t>2</w:t>
            </w:r>
            <w:r w:rsidRPr="00386A84">
              <w:rPr>
                <w:rFonts w:ascii="Times New Roman" w:eastAsia="Arial" w:hAnsi="Times New Roman"/>
                <w:color w:val="548DD4" w:themeColor="text2" w:themeTint="99"/>
                <w:sz w:val="18"/>
                <w:szCs w:val="18"/>
                <w:lang w:val="de-DE" w:eastAsia="de-DE" w:bidi="de-DE"/>
              </w:rPr>
              <w:t xml:space="preserve"> (TBq)</w:t>
            </w:r>
          </w:p>
        </w:tc>
        <w:tc>
          <w:tcPr>
            <w:tcW w:w="1642" w:type="dxa"/>
          </w:tcPr>
          <w:p w14:paraId="65F7995F" w14:textId="77777777" w:rsidR="005F5CB8" w:rsidRPr="00386A84" w:rsidRDefault="005F5CB8" w:rsidP="005F5CB8">
            <w:pPr>
              <w:ind w:left="235" w:right="219"/>
              <w:jc w:val="center"/>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 xml:space="preserve">Aktivitätskonzentrationsgrenzwert für </w:t>
            </w:r>
            <w:r w:rsidRPr="00386A84">
              <w:rPr>
                <w:rFonts w:ascii="Times New Roman" w:eastAsia="Arial" w:hAnsi="Times New Roman"/>
                <w:color w:val="548DD4" w:themeColor="text2" w:themeTint="99"/>
                <w:spacing w:val="-4"/>
                <w:sz w:val="18"/>
                <w:szCs w:val="18"/>
                <w:lang w:val="de-DE" w:eastAsia="de-DE" w:bidi="de-DE"/>
              </w:rPr>
              <w:t>frei</w:t>
            </w:r>
            <w:r w:rsidRPr="00386A84">
              <w:rPr>
                <w:rFonts w:ascii="Times New Roman" w:eastAsia="Arial" w:hAnsi="Times New Roman"/>
                <w:color w:val="548DD4" w:themeColor="text2" w:themeTint="99"/>
                <w:sz w:val="18"/>
                <w:szCs w:val="18"/>
                <w:lang w:val="de-DE" w:eastAsia="de-DE" w:bidi="de-DE"/>
              </w:rPr>
              <w:t>gestellte Stoffe (Bq/g)</w:t>
            </w:r>
          </w:p>
        </w:tc>
        <w:tc>
          <w:tcPr>
            <w:tcW w:w="1599" w:type="dxa"/>
          </w:tcPr>
          <w:p w14:paraId="66C3C426" w14:textId="77777777" w:rsidR="005F5CB8" w:rsidRPr="00386A84" w:rsidRDefault="005F5CB8" w:rsidP="005F5CB8">
            <w:pPr>
              <w:ind w:left="158" w:right="143"/>
              <w:jc w:val="center"/>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 xml:space="preserve">Aktivitätsgrenzwert </w:t>
            </w:r>
            <w:r w:rsidRPr="00386A84">
              <w:rPr>
                <w:rFonts w:ascii="Times New Roman" w:eastAsia="Arial" w:hAnsi="Times New Roman"/>
                <w:color w:val="548DD4" w:themeColor="text2" w:themeTint="99"/>
                <w:spacing w:val="-5"/>
                <w:sz w:val="18"/>
                <w:szCs w:val="18"/>
                <w:lang w:val="de-DE" w:eastAsia="de-DE" w:bidi="de-DE"/>
              </w:rPr>
              <w:t xml:space="preserve">für </w:t>
            </w:r>
            <w:r w:rsidRPr="00386A84">
              <w:rPr>
                <w:rFonts w:ascii="Times New Roman" w:eastAsia="Arial" w:hAnsi="Times New Roman"/>
                <w:color w:val="548DD4" w:themeColor="text2" w:themeTint="99"/>
                <w:sz w:val="18"/>
                <w:szCs w:val="18"/>
                <w:lang w:val="de-DE" w:eastAsia="de-DE" w:bidi="de-DE"/>
              </w:rPr>
              <w:t>eine freigestellte Sendung (Bq)</w:t>
            </w:r>
          </w:p>
        </w:tc>
      </w:tr>
      <w:tr w:rsidR="005F5CB8" w:rsidRPr="00386A84" w14:paraId="2AAF6B1E" w14:textId="77777777" w:rsidTr="00095745">
        <w:trPr>
          <w:trHeight w:val="253"/>
        </w:trPr>
        <w:tc>
          <w:tcPr>
            <w:tcW w:w="1776" w:type="dxa"/>
          </w:tcPr>
          <w:p w14:paraId="2A287259" w14:textId="77777777" w:rsidR="005F5CB8" w:rsidRPr="00386A84" w:rsidRDefault="005F5CB8" w:rsidP="005F5CB8">
            <w:pPr>
              <w:spacing w:line="234" w:lineRule="exact"/>
              <w:ind w:left="107"/>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Ba-135m</w:t>
            </w:r>
          </w:p>
        </w:tc>
        <w:tc>
          <w:tcPr>
            <w:tcW w:w="1598" w:type="dxa"/>
          </w:tcPr>
          <w:p w14:paraId="6CB79779" w14:textId="77777777" w:rsidR="005F5CB8" w:rsidRPr="00386A84" w:rsidRDefault="005F5CB8" w:rsidP="005F5CB8">
            <w:pPr>
              <w:spacing w:line="234" w:lineRule="exact"/>
              <w:ind w:left="406" w:right="396"/>
              <w:jc w:val="center"/>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2 × 10</w:t>
            </w:r>
            <w:r w:rsidRPr="00386A84">
              <w:rPr>
                <w:rFonts w:ascii="Times New Roman" w:eastAsia="Arial" w:hAnsi="Times New Roman"/>
                <w:color w:val="548DD4" w:themeColor="text2" w:themeTint="99"/>
                <w:position w:val="8"/>
                <w:sz w:val="14"/>
                <w:szCs w:val="14"/>
                <w:lang w:val="de-DE" w:eastAsia="de-DE" w:bidi="de-DE"/>
              </w:rPr>
              <w:t>1</w:t>
            </w:r>
          </w:p>
        </w:tc>
        <w:tc>
          <w:tcPr>
            <w:tcW w:w="1596" w:type="dxa"/>
          </w:tcPr>
          <w:p w14:paraId="5A3AE050" w14:textId="77777777" w:rsidR="005F5CB8" w:rsidRPr="00386A84" w:rsidRDefault="005F5CB8" w:rsidP="005F5CB8">
            <w:pPr>
              <w:spacing w:line="234" w:lineRule="exact"/>
              <w:ind w:left="427"/>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6 × 10</w:t>
            </w:r>
            <w:r w:rsidRPr="00386A84">
              <w:rPr>
                <w:rFonts w:ascii="Times New Roman" w:eastAsia="Arial" w:hAnsi="Times New Roman"/>
                <w:color w:val="548DD4" w:themeColor="text2" w:themeTint="99"/>
                <w:position w:val="8"/>
                <w:sz w:val="14"/>
                <w:szCs w:val="14"/>
                <w:lang w:val="de-DE" w:eastAsia="de-DE" w:bidi="de-DE"/>
              </w:rPr>
              <w:t>-1</w:t>
            </w:r>
          </w:p>
        </w:tc>
        <w:tc>
          <w:tcPr>
            <w:tcW w:w="1642" w:type="dxa"/>
          </w:tcPr>
          <w:p w14:paraId="1FBC3182" w14:textId="77777777" w:rsidR="005F5CB8" w:rsidRPr="00386A84" w:rsidRDefault="005F5CB8" w:rsidP="005F5CB8">
            <w:pPr>
              <w:spacing w:line="234" w:lineRule="exact"/>
              <w:ind w:left="234" w:right="219"/>
              <w:jc w:val="center"/>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1 × 10</w:t>
            </w:r>
            <w:r w:rsidRPr="00386A84">
              <w:rPr>
                <w:rFonts w:ascii="Times New Roman" w:eastAsia="Arial" w:hAnsi="Times New Roman"/>
                <w:color w:val="548DD4" w:themeColor="text2" w:themeTint="99"/>
                <w:position w:val="8"/>
                <w:sz w:val="14"/>
                <w:szCs w:val="14"/>
                <w:lang w:val="de-DE" w:eastAsia="de-DE" w:bidi="de-DE"/>
              </w:rPr>
              <w:t>2</w:t>
            </w:r>
          </w:p>
        </w:tc>
        <w:tc>
          <w:tcPr>
            <w:tcW w:w="1599" w:type="dxa"/>
          </w:tcPr>
          <w:p w14:paraId="11C416E8" w14:textId="77777777" w:rsidR="005F5CB8" w:rsidRPr="00386A84" w:rsidRDefault="005F5CB8" w:rsidP="005F5CB8">
            <w:pPr>
              <w:spacing w:line="234" w:lineRule="exact"/>
              <w:ind w:left="451"/>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1 × 10</w:t>
            </w:r>
            <w:r w:rsidRPr="00386A84">
              <w:rPr>
                <w:rFonts w:ascii="Times New Roman" w:eastAsia="Arial" w:hAnsi="Times New Roman"/>
                <w:color w:val="548DD4" w:themeColor="text2" w:themeTint="99"/>
                <w:position w:val="8"/>
                <w:sz w:val="14"/>
                <w:szCs w:val="14"/>
                <w:lang w:val="de-DE" w:eastAsia="de-DE" w:bidi="de-DE"/>
              </w:rPr>
              <w:t>6</w:t>
            </w:r>
          </w:p>
        </w:tc>
      </w:tr>
      <w:tr w:rsidR="005F5CB8" w:rsidRPr="00386A84" w14:paraId="66EA9242" w14:textId="77777777" w:rsidTr="00095745">
        <w:trPr>
          <w:trHeight w:val="254"/>
        </w:trPr>
        <w:tc>
          <w:tcPr>
            <w:tcW w:w="1776" w:type="dxa"/>
          </w:tcPr>
          <w:p w14:paraId="26AD3784" w14:textId="77777777" w:rsidR="005F5CB8" w:rsidRPr="00386A84" w:rsidRDefault="005F5CB8" w:rsidP="005F5CB8">
            <w:pPr>
              <w:spacing w:line="234" w:lineRule="exact"/>
              <w:ind w:left="107"/>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Ge-69</w:t>
            </w:r>
          </w:p>
        </w:tc>
        <w:tc>
          <w:tcPr>
            <w:tcW w:w="1598" w:type="dxa"/>
          </w:tcPr>
          <w:p w14:paraId="5E377FB8" w14:textId="77777777" w:rsidR="005F5CB8" w:rsidRPr="00386A84" w:rsidRDefault="005F5CB8" w:rsidP="005F5CB8">
            <w:pPr>
              <w:spacing w:line="234" w:lineRule="exact"/>
              <w:ind w:left="406" w:right="396"/>
              <w:jc w:val="center"/>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1 × 10</w:t>
            </w:r>
            <w:r w:rsidRPr="00386A84">
              <w:rPr>
                <w:rFonts w:ascii="Times New Roman" w:eastAsia="Arial" w:hAnsi="Times New Roman"/>
                <w:color w:val="548DD4" w:themeColor="text2" w:themeTint="99"/>
                <w:position w:val="8"/>
                <w:sz w:val="14"/>
                <w:szCs w:val="14"/>
                <w:lang w:val="de-DE" w:eastAsia="de-DE" w:bidi="de-DE"/>
              </w:rPr>
              <w:t>0</w:t>
            </w:r>
          </w:p>
        </w:tc>
        <w:tc>
          <w:tcPr>
            <w:tcW w:w="1596" w:type="dxa"/>
          </w:tcPr>
          <w:p w14:paraId="122B9B99" w14:textId="77777777" w:rsidR="005F5CB8" w:rsidRPr="00386A84" w:rsidRDefault="005F5CB8" w:rsidP="005F5CB8">
            <w:pPr>
              <w:spacing w:line="234" w:lineRule="exact"/>
              <w:ind w:left="448"/>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1 × 10</w:t>
            </w:r>
            <w:r w:rsidRPr="00386A84">
              <w:rPr>
                <w:rFonts w:ascii="Times New Roman" w:eastAsia="Arial" w:hAnsi="Times New Roman"/>
                <w:color w:val="548DD4" w:themeColor="text2" w:themeTint="99"/>
                <w:position w:val="8"/>
                <w:sz w:val="14"/>
                <w:szCs w:val="14"/>
                <w:lang w:val="de-DE" w:eastAsia="de-DE" w:bidi="de-DE"/>
              </w:rPr>
              <w:t>0</w:t>
            </w:r>
          </w:p>
        </w:tc>
        <w:tc>
          <w:tcPr>
            <w:tcW w:w="1642" w:type="dxa"/>
          </w:tcPr>
          <w:p w14:paraId="2DFD09AF" w14:textId="77777777" w:rsidR="005F5CB8" w:rsidRPr="00386A84" w:rsidRDefault="005F5CB8" w:rsidP="005F5CB8">
            <w:pPr>
              <w:spacing w:line="234" w:lineRule="exact"/>
              <w:ind w:left="234" w:right="219"/>
              <w:jc w:val="center"/>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1 × 10</w:t>
            </w:r>
            <w:r w:rsidRPr="00386A84">
              <w:rPr>
                <w:rFonts w:ascii="Times New Roman" w:eastAsia="Arial" w:hAnsi="Times New Roman"/>
                <w:color w:val="548DD4" w:themeColor="text2" w:themeTint="99"/>
                <w:position w:val="8"/>
                <w:sz w:val="14"/>
                <w:szCs w:val="14"/>
                <w:lang w:val="de-DE" w:eastAsia="de-DE" w:bidi="de-DE"/>
              </w:rPr>
              <w:t>1</w:t>
            </w:r>
          </w:p>
        </w:tc>
        <w:tc>
          <w:tcPr>
            <w:tcW w:w="1599" w:type="dxa"/>
          </w:tcPr>
          <w:p w14:paraId="5F6954E4" w14:textId="77777777" w:rsidR="005F5CB8" w:rsidRPr="00386A84" w:rsidRDefault="005F5CB8" w:rsidP="005F5CB8">
            <w:pPr>
              <w:spacing w:line="234" w:lineRule="exact"/>
              <w:ind w:left="451"/>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1 × 10</w:t>
            </w:r>
            <w:r w:rsidRPr="00386A84">
              <w:rPr>
                <w:rFonts w:ascii="Times New Roman" w:eastAsia="Arial" w:hAnsi="Times New Roman"/>
                <w:color w:val="548DD4" w:themeColor="text2" w:themeTint="99"/>
                <w:position w:val="8"/>
                <w:sz w:val="14"/>
                <w:szCs w:val="14"/>
                <w:lang w:val="de-DE" w:eastAsia="de-DE" w:bidi="de-DE"/>
              </w:rPr>
              <w:t>6</w:t>
            </w:r>
          </w:p>
        </w:tc>
      </w:tr>
      <w:tr w:rsidR="005F5CB8" w:rsidRPr="00386A84" w14:paraId="16FC64B8" w14:textId="77777777" w:rsidTr="00095745">
        <w:trPr>
          <w:trHeight w:val="251"/>
        </w:trPr>
        <w:tc>
          <w:tcPr>
            <w:tcW w:w="1776" w:type="dxa"/>
          </w:tcPr>
          <w:p w14:paraId="4FF9C93D" w14:textId="77777777" w:rsidR="005F5CB8" w:rsidRPr="00386A84" w:rsidRDefault="005F5CB8" w:rsidP="005F5CB8">
            <w:pPr>
              <w:spacing w:line="232" w:lineRule="exact"/>
              <w:ind w:left="107"/>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Ir-193m</w:t>
            </w:r>
          </w:p>
        </w:tc>
        <w:tc>
          <w:tcPr>
            <w:tcW w:w="1598" w:type="dxa"/>
          </w:tcPr>
          <w:p w14:paraId="3CAA0C24" w14:textId="77777777" w:rsidR="005F5CB8" w:rsidRPr="00386A84" w:rsidRDefault="005F5CB8" w:rsidP="005F5CB8">
            <w:pPr>
              <w:spacing w:line="232" w:lineRule="exact"/>
              <w:ind w:left="406" w:right="396"/>
              <w:jc w:val="center"/>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4 × 10</w:t>
            </w:r>
            <w:r w:rsidRPr="00386A84">
              <w:rPr>
                <w:rFonts w:ascii="Times New Roman" w:eastAsia="Arial" w:hAnsi="Times New Roman"/>
                <w:color w:val="548DD4" w:themeColor="text2" w:themeTint="99"/>
                <w:position w:val="8"/>
                <w:sz w:val="14"/>
                <w:szCs w:val="14"/>
                <w:lang w:val="de-DE" w:eastAsia="de-DE" w:bidi="de-DE"/>
              </w:rPr>
              <w:t>1</w:t>
            </w:r>
          </w:p>
        </w:tc>
        <w:tc>
          <w:tcPr>
            <w:tcW w:w="1596" w:type="dxa"/>
          </w:tcPr>
          <w:p w14:paraId="62A098E4" w14:textId="77777777" w:rsidR="005F5CB8" w:rsidRPr="00386A84" w:rsidRDefault="005F5CB8" w:rsidP="005F5CB8">
            <w:pPr>
              <w:spacing w:line="232" w:lineRule="exact"/>
              <w:ind w:left="448"/>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4 × 10</w:t>
            </w:r>
            <w:r w:rsidRPr="00386A84">
              <w:rPr>
                <w:rFonts w:ascii="Times New Roman" w:eastAsia="Arial" w:hAnsi="Times New Roman"/>
                <w:color w:val="548DD4" w:themeColor="text2" w:themeTint="99"/>
                <w:position w:val="8"/>
                <w:sz w:val="14"/>
                <w:szCs w:val="14"/>
                <w:lang w:val="de-DE" w:eastAsia="de-DE" w:bidi="de-DE"/>
              </w:rPr>
              <w:t>0</w:t>
            </w:r>
          </w:p>
        </w:tc>
        <w:tc>
          <w:tcPr>
            <w:tcW w:w="1642" w:type="dxa"/>
          </w:tcPr>
          <w:p w14:paraId="46165E89" w14:textId="77777777" w:rsidR="005F5CB8" w:rsidRPr="00386A84" w:rsidRDefault="005F5CB8" w:rsidP="005F5CB8">
            <w:pPr>
              <w:spacing w:line="232" w:lineRule="exact"/>
              <w:ind w:left="234" w:right="219"/>
              <w:jc w:val="center"/>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1 × 10</w:t>
            </w:r>
            <w:r w:rsidRPr="00386A84">
              <w:rPr>
                <w:rFonts w:ascii="Times New Roman" w:eastAsia="Arial" w:hAnsi="Times New Roman"/>
                <w:color w:val="548DD4" w:themeColor="text2" w:themeTint="99"/>
                <w:position w:val="8"/>
                <w:sz w:val="14"/>
                <w:szCs w:val="14"/>
                <w:lang w:val="de-DE" w:eastAsia="de-DE" w:bidi="de-DE"/>
              </w:rPr>
              <w:t>4</w:t>
            </w:r>
          </w:p>
        </w:tc>
        <w:tc>
          <w:tcPr>
            <w:tcW w:w="1599" w:type="dxa"/>
          </w:tcPr>
          <w:p w14:paraId="63358356" w14:textId="77777777" w:rsidR="005F5CB8" w:rsidRPr="00386A84" w:rsidRDefault="005F5CB8" w:rsidP="005F5CB8">
            <w:pPr>
              <w:spacing w:line="232" w:lineRule="exact"/>
              <w:ind w:left="451"/>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1 × 10</w:t>
            </w:r>
            <w:r w:rsidRPr="00386A84">
              <w:rPr>
                <w:rFonts w:ascii="Times New Roman" w:eastAsia="Arial" w:hAnsi="Times New Roman"/>
                <w:color w:val="548DD4" w:themeColor="text2" w:themeTint="99"/>
                <w:position w:val="8"/>
                <w:sz w:val="14"/>
                <w:szCs w:val="14"/>
                <w:lang w:val="de-DE" w:eastAsia="de-DE" w:bidi="de-DE"/>
              </w:rPr>
              <w:t>7</w:t>
            </w:r>
          </w:p>
        </w:tc>
      </w:tr>
      <w:tr w:rsidR="005F5CB8" w:rsidRPr="00386A84" w14:paraId="0742AAAF" w14:textId="77777777" w:rsidTr="00095745">
        <w:trPr>
          <w:trHeight w:val="254"/>
        </w:trPr>
        <w:tc>
          <w:tcPr>
            <w:tcW w:w="1776" w:type="dxa"/>
          </w:tcPr>
          <w:p w14:paraId="6BB09E97" w14:textId="77777777" w:rsidR="005F5CB8" w:rsidRPr="00386A84" w:rsidRDefault="005F5CB8" w:rsidP="005F5CB8">
            <w:pPr>
              <w:spacing w:line="234" w:lineRule="exact"/>
              <w:ind w:left="107"/>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Ni-57</w:t>
            </w:r>
          </w:p>
        </w:tc>
        <w:tc>
          <w:tcPr>
            <w:tcW w:w="1598" w:type="dxa"/>
          </w:tcPr>
          <w:p w14:paraId="71C0E616" w14:textId="77777777" w:rsidR="005F5CB8" w:rsidRPr="00386A84" w:rsidRDefault="005F5CB8" w:rsidP="005F5CB8">
            <w:pPr>
              <w:spacing w:line="234" w:lineRule="exact"/>
              <w:ind w:left="408" w:right="396"/>
              <w:jc w:val="center"/>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6 × 10</w:t>
            </w:r>
            <w:r w:rsidRPr="00386A84">
              <w:rPr>
                <w:rFonts w:ascii="Times New Roman" w:eastAsia="Arial" w:hAnsi="Times New Roman"/>
                <w:color w:val="548DD4" w:themeColor="text2" w:themeTint="99"/>
                <w:position w:val="8"/>
                <w:sz w:val="14"/>
                <w:szCs w:val="14"/>
                <w:lang w:val="de-DE" w:eastAsia="de-DE" w:bidi="de-DE"/>
              </w:rPr>
              <w:t>-1</w:t>
            </w:r>
          </w:p>
        </w:tc>
        <w:tc>
          <w:tcPr>
            <w:tcW w:w="1596" w:type="dxa"/>
          </w:tcPr>
          <w:p w14:paraId="1047D51A" w14:textId="77777777" w:rsidR="005F5CB8" w:rsidRPr="00386A84" w:rsidRDefault="005F5CB8" w:rsidP="005F5CB8">
            <w:pPr>
              <w:spacing w:line="234" w:lineRule="exact"/>
              <w:ind w:left="427"/>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6 × 10</w:t>
            </w:r>
            <w:r w:rsidRPr="00386A84">
              <w:rPr>
                <w:rFonts w:ascii="Times New Roman" w:eastAsia="Arial" w:hAnsi="Times New Roman"/>
                <w:color w:val="548DD4" w:themeColor="text2" w:themeTint="99"/>
                <w:position w:val="8"/>
                <w:sz w:val="14"/>
                <w:szCs w:val="14"/>
                <w:lang w:val="de-DE" w:eastAsia="de-DE" w:bidi="de-DE"/>
              </w:rPr>
              <w:t>-1</w:t>
            </w:r>
          </w:p>
        </w:tc>
        <w:tc>
          <w:tcPr>
            <w:tcW w:w="1642" w:type="dxa"/>
          </w:tcPr>
          <w:p w14:paraId="2EC70AB5" w14:textId="77777777" w:rsidR="005F5CB8" w:rsidRPr="00386A84" w:rsidRDefault="005F5CB8" w:rsidP="005F5CB8">
            <w:pPr>
              <w:spacing w:line="234" w:lineRule="exact"/>
              <w:ind w:left="234" w:right="219"/>
              <w:jc w:val="center"/>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1 × 10</w:t>
            </w:r>
            <w:r w:rsidRPr="00386A84">
              <w:rPr>
                <w:rFonts w:ascii="Times New Roman" w:eastAsia="Arial" w:hAnsi="Times New Roman"/>
                <w:color w:val="548DD4" w:themeColor="text2" w:themeTint="99"/>
                <w:position w:val="8"/>
                <w:sz w:val="14"/>
                <w:szCs w:val="14"/>
                <w:lang w:val="de-DE" w:eastAsia="de-DE" w:bidi="de-DE"/>
              </w:rPr>
              <w:t>1</w:t>
            </w:r>
          </w:p>
        </w:tc>
        <w:tc>
          <w:tcPr>
            <w:tcW w:w="1599" w:type="dxa"/>
          </w:tcPr>
          <w:p w14:paraId="24F28770" w14:textId="77777777" w:rsidR="005F5CB8" w:rsidRPr="00386A84" w:rsidRDefault="005F5CB8" w:rsidP="005F5CB8">
            <w:pPr>
              <w:spacing w:line="234" w:lineRule="exact"/>
              <w:ind w:left="451"/>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1 × 10</w:t>
            </w:r>
            <w:r w:rsidRPr="00386A84">
              <w:rPr>
                <w:rFonts w:ascii="Times New Roman" w:eastAsia="Arial" w:hAnsi="Times New Roman"/>
                <w:color w:val="548DD4" w:themeColor="text2" w:themeTint="99"/>
                <w:position w:val="8"/>
                <w:sz w:val="14"/>
                <w:szCs w:val="14"/>
                <w:lang w:val="de-DE" w:eastAsia="de-DE" w:bidi="de-DE"/>
              </w:rPr>
              <w:t>6</w:t>
            </w:r>
          </w:p>
        </w:tc>
      </w:tr>
      <w:tr w:rsidR="005F5CB8" w:rsidRPr="00386A84" w14:paraId="60F1D836" w14:textId="77777777" w:rsidTr="00095745">
        <w:trPr>
          <w:trHeight w:val="251"/>
        </w:trPr>
        <w:tc>
          <w:tcPr>
            <w:tcW w:w="1776" w:type="dxa"/>
          </w:tcPr>
          <w:p w14:paraId="239AAAA2" w14:textId="77777777" w:rsidR="005F5CB8" w:rsidRPr="00386A84" w:rsidRDefault="005F5CB8" w:rsidP="005F5CB8">
            <w:pPr>
              <w:spacing w:line="232" w:lineRule="exact"/>
              <w:ind w:left="107"/>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Sr-83</w:t>
            </w:r>
          </w:p>
        </w:tc>
        <w:tc>
          <w:tcPr>
            <w:tcW w:w="1598" w:type="dxa"/>
          </w:tcPr>
          <w:p w14:paraId="7F90BF05" w14:textId="77777777" w:rsidR="005F5CB8" w:rsidRPr="00386A84" w:rsidRDefault="005F5CB8" w:rsidP="005F5CB8">
            <w:pPr>
              <w:spacing w:line="232" w:lineRule="exact"/>
              <w:ind w:left="406" w:right="396"/>
              <w:jc w:val="center"/>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1 × 10</w:t>
            </w:r>
            <w:r w:rsidRPr="00386A84">
              <w:rPr>
                <w:rFonts w:ascii="Times New Roman" w:eastAsia="Arial" w:hAnsi="Times New Roman"/>
                <w:color w:val="548DD4" w:themeColor="text2" w:themeTint="99"/>
                <w:position w:val="8"/>
                <w:sz w:val="14"/>
                <w:szCs w:val="14"/>
                <w:lang w:val="de-DE" w:eastAsia="de-DE" w:bidi="de-DE"/>
              </w:rPr>
              <w:t>0</w:t>
            </w:r>
          </w:p>
        </w:tc>
        <w:tc>
          <w:tcPr>
            <w:tcW w:w="1596" w:type="dxa"/>
          </w:tcPr>
          <w:p w14:paraId="6EFD2F87" w14:textId="77777777" w:rsidR="005F5CB8" w:rsidRPr="00386A84" w:rsidRDefault="005F5CB8" w:rsidP="005F5CB8">
            <w:pPr>
              <w:spacing w:line="232" w:lineRule="exact"/>
              <w:ind w:left="448"/>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1 × 10</w:t>
            </w:r>
            <w:r w:rsidRPr="00386A84">
              <w:rPr>
                <w:rFonts w:ascii="Times New Roman" w:eastAsia="Arial" w:hAnsi="Times New Roman"/>
                <w:color w:val="548DD4" w:themeColor="text2" w:themeTint="99"/>
                <w:position w:val="8"/>
                <w:sz w:val="14"/>
                <w:szCs w:val="14"/>
                <w:lang w:val="de-DE" w:eastAsia="de-DE" w:bidi="de-DE"/>
              </w:rPr>
              <w:t>0</w:t>
            </w:r>
          </w:p>
        </w:tc>
        <w:tc>
          <w:tcPr>
            <w:tcW w:w="1642" w:type="dxa"/>
          </w:tcPr>
          <w:p w14:paraId="0215530B" w14:textId="77777777" w:rsidR="005F5CB8" w:rsidRPr="00386A84" w:rsidRDefault="005F5CB8" w:rsidP="005F5CB8">
            <w:pPr>
              <w:spacing w:line="232" w:lineRule="exact"/>
              <w:ind w:left="234" w:right="219"/>
              <w:jc w:val="center"/>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1 × 10</w:t>
            </w:r>
            <w:r w:rsidRPr="00386A84">
              <w:rPr>
                <w:rFonts w:ascii="Times New Roman" w:eastAsia="Arial" w:hAnsi="Times New Roman"/>
                <w:color w:val="548DD4" w:themeColor="text2" w:themeTint="99"/>
                <w:position w:val="8"/>
                <w:sz w:val="14"/>
                <w:szCs w:val="14"/>
                <w:lang w:val="de-DE" w:eastAsia="de-DE" w:bidi="de-DE"/>
              </w:rPr>
              <w:t>1</w:t>
            </w:r>
          </w:p>
        </w:tc>
        <w:tc>
          <w:tcPr>
            <w:tcW w:w="1599" w:type="dxa"/>
          </w:tcPr>
          <w:p w14:paraId="071F905C" w14:textId="77777777" w:rsidR="005F5CB8" w:rsidRPr="00386A84" w:rsidRDefault="005F5CB8" w:rsidP="005F5CB8">
            <w:pPr>
              <w:spacing w:line="232" w:lineRule="exact"/>
              <w:ind w:left="451"/>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1 × 10</w:t>
            </w:r>
            <w:r w:rsidRPr="00386A84">
              <w:rPr>
                <w:rFonts w:ascii="Times New Roman" w:eastAsia="Arial" w:hAnsi="Times New Roman"/>
                <w:color w:val="548DD4" w:themeColor="text2" w:themeTint="99"/>
                <w:position w:val="8"/>
                <w:sz w:val="14"/>
                <w:szCs w:val="14"/>
                <w:lang w:val="de-DE" w:eastAsia="de-DE" w:bidi="de-DE"/>
              </w:rPr>
              <w:t>6</w:t>
            </w:r>
          </w:p>
        </w:tc>
      </w:tr>
      <w:tr w:rsidR="005F5CB8" w:rsidRPr="00386A84" w14:paraId="75C2450C" w14:textId="77777777" w:rsidTr="00095745">
        <w:trPr>
          <w:trHeight w:val="254"/>
        </w:trPr>
        <w:tc>
          <w:tcPr>
            <w:tcW w:w="1776" w:type="dxa"/>
          </w:tcPr>
          <w:p w14:paraId="390088B1" w14:textId="77777777" w:rsidR="005F5CB8" w:rsidRPr="00386A84" w:rsidRDefault="005F5CB8" w:rsidP="005F5CB8">
            <w:pPr>
              <w:spacing w:line="234" w:lineRule="exact"/>
              <w:ind w:left="107"/>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Tb-149</w:t>
            </w:r>
          </w:p>
        </w:tc>
        <w:tc>
          <w:tcPr>
            <w:tcW w:w="1598" w:type="dxa"/>
          </w:tcPr>
          <w:p w14:paraId="6488CD3C" w14:textId="77777777" w:rsidR="005F5CB8" w:rsidRPr="00386A84" w:rsidRDefault="005F5CB8" w:rsidP="005F5CB8">
            <w:pPr>
              <w:spacing w:line="234" w:lineRule="exact"/>
              <w:ind w:left="408" w:right="396"/>
              <w:jc w:val="center"/>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8 × 10</w:t>
            </w:r>
            <w:r w:rsidRPr="00386A84">
              <w:rPr>
                <w:rFonts w:ascii="Times New Roman" w:eastAsia="Arial" w:hAnsi="Times New Roman"/>
                <w:color w:val="548DD4" w:themeColor="text2" w:themeTint="99"/>
                <w:position w:val="8"/>
                <w:sz w:val="14"/>
                <w:szCs w:val="14"/>
                <w:lang w:val="de-DE" w:eastAsia="de-DE" w:bidi="de-DE"/>
              </w:rPr>
              <w:t>-1</w:t>
            </w:r>
          </w:p>
        </w:tc>
        <w:tc>
          <w:tcPr>
            <w:tcW w:w="1596" w:type="dxa"/>
          </w:tcPr>
          <w:p w14:paraId="6F3655F4" w14:textId="77777777" w:rsidR="005F5CB8" w:rsidRPr="00386A84" w:rsidRDefault="005F5CB8" w:rsidP="005F5CB8">
            <w:pPr>
              <w:spacing w:line="234" w:lineRule="exact"/>
              <w:ind w:left="427"/>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8 × 10</w:t>
            </w:r>
            <w:r w:rsidRPr="00386A84">
              <w:rPr>
                <w:rFonts w:ascii="Times New Roman" w:eastAsia="Arial" w:hAnsi="Times New Roman"/>
                <w:color w:val="548DD4" w:themeColor="text2" w:themeTint="99"/>
                <w:position w:val="8"/>
                <w:sz w:val="14"/>
                <w:szCs w:val="14"/>
                <w:lang w:val="de-DE" w:eastAsia="de-DE" w:bidi="de-DE"/>
              </w:rPr>
              <w:t>-1</w:t>
            </w:r>
          </w:p>
        </w:tc>
        <w:tc>
          <w:tcPr>
            <w:tcW w:w="1642" w:type="dxa"/>
          </w:tcPr>
          <w:p w14:paraId="128C65B5" w14:textId="77777777" w:rsidR="005F5CB8" w:rsidRPr="00386A84" w:rsidRDefault="005F5CB8" w:rsidP="005F5CB8">
            <w:pPr>
              <w:spacing w:line="234" w:lineRule="exact"/>
              <w:ind w:left="234" w:right="219"/>
              <w:jc w:val="center"/>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1 × 10</w:t>
            </w:r>
            <w:r w:rsidRPr="00386A84">
              <w:rPr>
                <w:rFonts w:ascii="Times New Roman" w:eastAsia="Arial" w:hAnsi="Times New Roman"/>
                <w:color w:val="548DD4" w:themeColor="text2" w:themeTint="99"/>
                <w:position w:val="8"/>
                <w:sz w:val="14"/>
                <w:szCs w:val="14"/>
                <w:lang w:val="de-DE" w:eastAsia="de-DE" w:bidi="de-DE"/>
              </w:rPr>
              <w:t>1</w:t>
            </w:r>
          </w:p>
        </w:tc>
        <w:tc>
          <w:tcPr>
            <w:tcW w:w="1599" w:type="dxa"/>
          </w:tcPr>
          <w:p w14:paraId="2F26922B" w14:textId="77777777" w:rsidR="005F5CB8" w:rsidRPr="00386A84" w:rsidRDefault="005F5CB8" w:rsidP="005F5CB8">
            <w:pPr>
              <w:spacing w:line="234" w:lineRule="exact"/>
              <w:ind w:left="451"/>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1 × 10</w:t>
            </w:r>
            <w:r w:rsidRPr="00386A84">
              <w:rPr>
                <w:rFonts w:ascii="Times New Roman" w:eastAsia="Arial" w:hAnsi="Times New Roman"/>
                <w:color w:val="548DD4" w:themeColor="text2" w:themeTint="99"/>
                <w:position w:val="8"/>
                <w:sz w:val="14"/>
                <w:szCs w:val="14"/>
                <w:lang w:val="de-DE" w:eastAsia="de-DE" w:bidi="de-DE"/>
              </w:rPr>
              <w:t>6</w:t>
            </w:r>
          </w:p>
        </w:tc>
      </w:tr>
      <w:tr w:rsidR="005F5CB8" w:rsidRPr="00386A84" w14:paraId="17F88A19" w14:textId="77777777" w:rsidTr="00095745">
        <w:trPr>
          <w:trHeight w:val="254"/>
        </w:trPr>
        <w:tc>
          <w:tcPr>
            <w:tcW w:w="1776" w:type="dxa"/>
          </w:tcPr>
          <w:p w14:paraId="38DFDDDD" w14:textId="77777777" w:rsidR="005F5CB8" w:rsidRPr="00386A84" w:rsidRDefault="005F5CB8" w:rsidP="005F5CB8">
            <w:pPr>
              <w:spacing w:line="234" w:lineRule="exact"/>
              <w:ind w:left="107"/>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Tb-161</w:t>
            </w:r>
          </w:p>
        </w:tc>
        <w:tc>
          <w:tcPr>
            <w:tcW w:w="1598" w:type="dxa"/>
          </w:tcPr>
          <w:p w14:paraId="7F4F2E8A" w14:textId="77777777" w:rsidR="005F5CB8" w:rsidRPr="00386A84" w:rsidRDefault="005F5CB8" w:rsidP="005F5CB8">
            <w:pPr>
              <w:spacing w:line="234" w:lineRule="exact"/>
              <w:ind w:left="406" w:right="396"/>
              <w:jc w:val="center"/>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3 × 10</w:t>
            </w:r>
            <w:r w:rsidRPr="00386A84">
              <w:rPr>
                <w:rFonts w:ascii="Times New Roman" w:eastAsia="Arial" w:hAnsi="Times New Roman"/>
                <w:color w:val="548DD4" w:themeColor="text2" w:themeTint="99"/>
                <w:position w:val="8"/>
                <w:sz w:val="14"/>
                <w:szCs w:val="14"/>
                <w:lang w:val="de-DE" w:eastAsia="de-DE" w:bidi="de-DE"/>
              </w:rPr>
              <w:t>1</w:t>
            </w:r>
          </w:p>
        </w:tc>
        <w:tc>
          <w:tcPr>
            <w:tcW w:w="1596" w:type="dxa"/>
          </w:tcPr>
          <w:p w14:paraId="1BB95A5F" w14:textId="77777777" w:rsidR="005F5CB8" w:rsidRPr="00386A84" w:rsidRDefault="005F5CB8" w:rsidP="005F5CB8">
            <w:pPr>
              <w:spacing w:line="234" w:lineRule="exact"/>
              <w:ind w:left="427"/>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7 × 10</w:t>
            </w:r>
            <w:r w:rsidRPr="00386A84">
              <w:rPr>
                <w:rFonts w:ascii="Times New Roman" w:eastAsia="Arial" w:hAnsi="Times New Roman"/>
                <w:color w:val="548DD4" w:themeColor="text2" w:themeTint="99"/>
                <w:position w:val="8"/>
                <w:sz w:val="14"/>
                <w:szCs w:val="14"/>
                <w:lang w:val="de-DE" w:eastAsia="de-DE" w:bidi="de-DE"/>
              </w:rPr>
              <w:t>-1</w:t>
            </w:r>
          </w:p>
        </w:tc>
        <w:tc>
          <w:tcPr>
            <w:tcW w:w="1642" w:type="dxa"/>
          </w:tcPr>
          <w:p w14:paraId="30CCBA44" w14:textId="77777777" w:rsidR="005F5CB8" w:rsidRPr="00386A84" w:rsidRDefault="005F5CB8" w:rsidP="005F5CB8">
            <w:pPr>
              <w:spacing w:line="234" w:lineRule="exact"/>
              <w:ind w:left="234" w:right="219"/>
              <w:jc w:val="center"/>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1 × 10</w:t>
            </w:r>
            <w:r w:rsidRPr="00386A84">
              <w:rPr>
                <w:rFonts w:ascii="Times New Roman" w:eastAsia="Arial" w:hAnsi="Times New Roman"/>
                <w:color w:val="548DD4" w:themeColor="text2" w:themeTint="99"/>
                <w:position w:val="8"/>
                <w:sz w:val="14"/>
                <w:szCs w:val="14"/>
                <w:lang w:val="de-DE" w:eastAsia="de-DE" w:bidi="de-DE"/>
              </w:rPr>
              <w:t>3</w:t>
            </w:r>
          </w:p>
        </w:tc>
        <w:tc>
          <w:tcPr>
            <w:tcW w:w="1599" w:type="dxa"/>
          </w:tcPr>
          <w:p w14:paraId="39128EAE" w14:textId="77777777" w:rsidR="005F5CB8" w:rsidRPr="00386A84" w:rsidRDefault="005F5CB8" w:rsidP="005F5CB8">
            <w:pPr>
              <w:spacing w:line="234" w:lineRule="exact"/>
              <w:ind w:left="451"/>
              <w:rPr>
                <w:rFonts w:ascii="Times New Roman" w:eastAsia="Arial" w:hAnsi="Times New Roman"/>
                <w:color w:val="548DD4" w:themeColor="text2" w:themeTint="99"/>
                <w:sz w:val="18"/>
                <w:szCs w:val="18"/>
                <w:lang w:val="de-DE" w:eastAsia="de-DE" w:bidi="de-DE"/>
              </w:rPr>
            </w:pPr>
            <w:r w:rsidRPr="00386A84">
              <w:rPr>
                <w:rFonts w:ascii="Times New Roman" w:eastAsia="Arial" w:hAnsi="Times New Roman"/>
                <w:color w:val="548DD4" w:themeColor="text2" w:themeTint="99"/>
                <w:sz w:val="18"/>
                <w:szCs w:val="18"/>
                <w:lang w:val="de-DE" w:eastAsia="de-DE" w:bidi="de-DE"/>
              </w:rPr>
              <w:t>1 × 10</w:t>
            </w:r>
            <w:r w:rsidRPr="00386A84">
              <w:rPr>
                <w:rFonts w:ascii="Times New Roman" w:eastAsia="Arial" w:hAnsi="Times New Roman"/>
                <w:color w:val="548DD4" w:themeColor="text2" w:themeTint="99"/>
                <w:position w:val="8"/>
                <w:sz w:val="14"/>
                <w:szCs w:val="14"/>
                <w:lang w:val="de-DE" w:eastAsia="de-DE" w:bidi="de-DE"/>
              </w:rPr>
              <w:t>6</w:t>
            </w:r>
          </w:p>
        </w:tc>
      </w:tr>
    </w:tbl>
    <w:p w14:paraId="34D68F3D" w14:textId="60ECAA36" w:rsidR="005F5CB8" w:rsidRPr="00386A84" w:rsidRDefault="00095745" w:rsidP="00095745">
      <w:pPr>
        <w:suppressAutoHyphens/>
        <w:spacing w:after="120" w:line="240" w:lineRule="atLeast"/>
        <w:ind w:left="2259" w:right="-1039" w:hanging="1125"/>
        <w:jc w:val="right"/>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w:t>
      </w:r>
    </w:p>
    <w:p w14:paraId="2641ECCE" w14:textId="77777777" w:rsidR="005F5CB8" w:rsidRPr="00386A84" w:rsidRDefault="005F5CB8" w:rsidP="005F5CB8">
      <w:pPr>
        <w:suppressAutoHyphens/>
        <w:spacing w:before="120" w:after="120" w:line="240" w:lineRule="atLeast"/>
        <w:ind w:left="2257" w:right="1134" w:hanging="1123"/>
        <w:jc w:val="both"/>
        <w:rPr>
          <w:rFonts w:ascii="Times New Roman" w:eastAsia="Times New Roman" w:hAnsi="Times New Roman" w:cs="Times New Roman"/>
          <w:color w:val="548DD4" w:themeColor="text2" w:themeTint="99"/>
          <w:sz w:val="20"/>
          <w:szCs w:val="20"/>
          <w:lang w:val="de-DE" w:eastAsia="en-GB"/>
        </w:rPr>
      </w:pPr>
      <w:r w:rsidRPr="00386A84">
        <w:rPr>
          <w:rFonts w:ascii="Times New Roman" w:eastAsia="Times New Roman" w:hAnsi="Times New Roman" w:cs="Times New Roman"/>
          <w:color w:val="548DD4" w:themeColor="text2" w:themeTint="99"/>
          <w:sz w:val="20"/>
          <w:szCs w:val="20"/>
          <w:lang w:val="de-DE"/>
        </w:rPr>
        <w:t xml:space="preserve">Tabelle </w:t>
      </w:r>
      <w:r w:rsidRPr="00386A84">
        <w:rPr>
          <w:rFonts w:ascii="Times New Roman" w:eastAsia="Times New Roman" w:hAnsi="Times New Roman" w:cs="Times New Roman"/>
          <w:color w:val="548DD4" w:themeColor="text2" w:themeTint="99"/>
          <w:sz w:val="20"/>
          <w:szCs w:val="20"/>
          <w:lang w:val="de-DE" w:eastAsia="en-GB"/>
        </w:rPr>
        <w:t>2.2.7.2.2.1</w:t>
      </w:r>
    </w:p>
    <w:p w14:paraId="4A2665EA" w14:textId="77777777" w:rsidR="005F5CB8" w:rsidRPr="00386A84" w:rsidRDefault="005F5CB8" w:rsidP="005F5CB8">
      <w:pPr>
        <w:suppressAutoHyphens/>
        <w:spacing w:before="120" w:after="120" w:line="240" w:lineRule="atLeast"/>
        <w:ind w:left="2257" w:right="1134" w:hanging="1123"/>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b/>
        <w:t>In der Fußnote b) zur Tabelle 2.2.7.2.2.1 folgende Änderungen vornehmen:</w:t>
      </w:r>
    </w:p>
    <w:p w14:paraId="3E209BFF" w14:textId="77777777" w:rsidR="005F5CB8" w:rsidRPr="00386A84" w:rsidRDefault="005F5CB8" w:rsidP="005F5CB8">
      <w:pPr>
        <w:suppressAutoHyphens/>
        <w:spacing w:before="120" w:after="120" w:line="240" w:lineRule="atLeast"/>
        <w:ind w:left="2694" w:right="1134" w:hanging="426"/>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w:t>
      </w:r>
      <w:r w:rsidRPr="00386A84">
        <w:rPr>
          <w:rFonts w:ascii="Times New Roman" w:eastAsia="Times New Roman" w:hAnsi="Times New Roman" w:cs="Times New Roman"/>
          <w:color w:val="548DD4" w:themeColor="text2" w:themeTint="99"/>
          <w:sz w:val="20"/>
          <w:szCs w:val="20"/>
          <w:lang w:val="de-DE"/>
        </w:rPr>
        <w:tab/>
        <w:t>Am Ende des Einleitungssatzes hinzufügen: „(die zu berücksichtigende Aktivität ist nur diejenige des Ausgangsnuklids)“.</w:t>
      </w:r>
    </w:p>
    <w:p w14:paraId="040D6540" w14:textId="77777777" w:rsidR="005F5CB8" w:rsidRPr="00386A84" w:rsidRDefault="005F5CB8" w:rsidP="005F5CB8">
      <w:pPr>
        <w:suppressAutoHyphens/>
        <w:spacing w:before="120" w:after="120" w:line="240" w:lineRule="atLeast"/>
        <w:ind w:left="2694" w:right="1134" w:hanging="426"/>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w:t>
      </w:r>
      <w:r w:rsidRPr="00386A84">
        <w:rPr>
          <w:rFonts w:ascii="Times New Roman" w:eastAsia="Times New Roman" w:hAnsi="Times New Roman" w:cs="Times New Roman"/>
          <w:color w:val="548DD4" w:themeColor="text2" w:themeTint="99"/>
          <w:sz w:val="20"/>
          <w:szCs w:val="20"/>
          <w:lang w:val="de-DE"/>
        </w:rPr>
        <w:tab/>
        <w:t>Nach „Th-nat“ und „U-nat“ einen Verweis auf eine Fußnote * mit folgendem Wortlaut aufnehmen: „* Im Falle von Th-natürlich ist das Ausgangsnuklid Th-232, im Falle von U-natürlich ist das Ausgangsnuklid U-238.“.</w:t>
      </w:r>
    </w:p>
    <w:p w14:paraId="10F1F30A" w14:textId="77777777" w:rsidR="005F5CB8" w:rsidRPr="00386A84" w:rsidRDefault="005F5CB8" w:rsidP="005F5CB8">
      <w:pPr>
        <w:suppressAutoHyphens/>
        <w:spacing w:before="120" w:after="120" w:line="240" w:lineRule="atLeast"/>
        <w:ind w:left="2257" w:right="1134" w:hanging="1123"/>
        <w:jc w:val="both"/>
        <w:rPr>
          <w:rFonts w:ascii="Times New Roman" w:eastAsia="Times New Roman" w:hAnsi="Times New Roman" w:cs="Times New Roman"/>
          <w:color w:val="548DD4" w:themeColor="text2" w:themeTint="99"/>
          <w:sz w:val="20"/>
          <w:szCs w:val="20"/>
          <w:lang w:val="de-DE" w:eastAsia="en-GB"/>
        </w:rPr>
      </w:pPr>
      <w:r w:rsidRPr="00386A84">
        <w:rPr>
          <w:rFonts w:ascii="Times New Roman" w:eastAsia="Times New Roman" w:hAnsi="Times New Roman" w:cs="Times New Roman"/>
          <w:color w:val="548DD4" w:themeColor="text2" w:themeTint="99"/>
          <w:sz w:val="20"/>
          <w:szCs w:val="20"/>
          <w:lang w:val="de-DE"/>
        </w:rPr>
        <w:t xml:space="preserve">Tabelle </w:t>
      </w:r>
      <w:r w:rsidRPr="00386A84">
        <w:rPr>
          <w:rFonts w:ascii="Times New Roman" w:eastAsia="Times New Roman" w:hAnsi="Times New Roman" w:cs="Times New Roman"/>
          <w:color w:val="548DD4" w:themeColor="text2" w:themeTint="99"/>
          <w:sz w:val="20"/>
          <w:szCs w:val="20"/>
          <w:lang w:val="de-DE" w:eastAsia="en-GB"/>
        </w:rPr>
        <w:t>2.2.7.2.2.1</w:t>
      </w:r>
    </w:p>
    <w:p w14:paraId="2D056F3F" w14:textId="4B8C129D" w:rsidR="005F5CB8" w:rsidRPr="00386A84" w:rsidRDefault="005F5CB8" w:rsidP="005F5CB8">
      <w:pPr>
        <w:suppressAutoHyphens/>
        <w:spacing w:before="120" w:after="120" w:line="240" w:lineRule="atLeast"/>
        <w:ind w:left="2257" w:right="1134" w:hanging="1123"/>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b/>
        <w:t>[Die Änderung zu Fußnote c) zur Tabelle in der englischen</w:t>
      </w:r>
      <w:r w:rsidR="000005EC">
        <w:rPr>
          <w:rFonts w:ascii="Times New Roman" w:eastAsia="Times New Roman" w:hAnsi="Times New Roman" w:cs="Times New Roman"/>
          <w:color w:val="548DD4" w:themeColor="text2" w:themeTint="99"/>
          <w:sz w:val="20"/>
          <w:szCs w:val="20"/>
          <w:lang w:val="de-DE"/>
        </w:rPr>
        <w:t xml:space="preserve"> und französischen</w:t>
      </w:r>
      <w:r w:rsidRPr="00386A84">
        <w:rPr>
          <w:rFonts w:ascii="Times New Roman" w:eastAsia="Times New Roman" w:hAnsi="Times New Roman" w:cs="Times New Roman"/>
          <w:color w:val="548DD4" w:themeColor="text2" w:themeTint="99"/>
          <w:sz w:val="20"/>
          <w:szCs w:val="20"/>
          <w:lang w:val="de-DE"/>
        </w:rPr>
        <w:t xml:space="preserve"> Fassung hat keine Auswirkungen auf den deutschen Text.]</w:t>
      </w:r>
    </w:p>
    <w:p w14:paraId="44898899" w14:textId="379E0580" w:rsidR="005F5CB8" w:rsidRPr="00386A84"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eastAsia="en-GB"/>
        </w:rPr>
      </w:pPr>
      <w:r w:rsidRPr="00386A84">
        <w:rPr>
          <w:rFonts w:ascii="Times New Roman" w:eastAsia="Times New Roman" w:hAnsi="Times New Roman" w:cs="Times New Roman"/>
          <w:color w:val="548DD4" w:themeColor="text2" w:themeTint="99"/>
          <w:sz w:val="20"/>
          <w:szCs w:val="20"/>
          <w:lang w:val="de-DE" w:eastAsia="en-GB"/>
        </w:rPr>
        <w:t xml:space="preserve">2.2.7.2.2.2 </w:t>
      </w:r>
      <w:r w:rsidRPr="00386A84">
        <w:rPr>
          <w:rFonts w:ascii="Times New Roman" w:eastAsia="Times New Roman" w:hAnsi="Times New Roman" w:cs="Times New Roman"/>
          <w:color w:val="548DD4" w:themeColor="text2" w:themeTint="99"/>
          <w:sz w:val="20"/>
          <w:szCs w:val="20"/>
          <w:lang w:val="de-DE" w:eastAsia="en-GB"/>
        </w:rPr>
        <w:tab/>
        <w:t xml:space="preserve">In Absatz a) </w:t>
      </w:r>
      <w:r w:rsidR="00095745">
        <w:rPr>
          <w:rFonts w:ascii="Times New Roman" w:eastAsia="Times New Roman" w:hAnsi="Times New Roman" w:cs="Times New Roman"/>
          <w:color w:val="548DD4" w:themeColor="text2" w:themeTint="99"/>
          <w:sz w:val="20"/>
          <w:szCs w:val="20"/>
          <w:lang w:val="de-DE" w:eastAsia="en-GB"/>
        </w:rPr>
        <w:t>„</w:t>
      </w:r>
      <w:r w:rsidRPr="00386A84">
        <w:rPr>
          <w:rFonts w:ascii="Times New Roman" w:eastAsia="Times New Roman" w:hAnsi="Times New Roman" w:cs="Times New Roman"/>
          <w:color w:val="548DD4" w:themeColor="text2" w:themeTint="99"/>
          <w:sz w:val="20"/>
          <w:szCs w:val="20"/>
          <w:lang w:val="de-DE" w:eastAsia="en-GB"/>
        </w:rPr>
        <w:t>„International Basic Safety Standards for Protection against Ionizing Radiation and for Safety of Radiation Sources“ (Internationale grundlegende Sicherheitsnormen für den Schutz vor ionisierender Strahlung und für die Sicherheit von Strahlungsquellen), Safety Series No. 115, IAEA, Wien (1996)“ ändern in:</w:t>
      </w:r>
    </w:p>
    <w:p w14:paraId="6B4A1EB6" w14:textId="0C896091" w:rsidR="005F5CB8" w:rsidRPr="00386A84" w:rsidRDefault="00095745" w:rsidP="005F5CB8">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eastAsia="en-GB"/>
        </w:rPr>
      </w:pPr>
      <w:r>
        <w:rPr>
          <w:rFonts w:ascii="Times New Roman" w:eastAsia="Times New Roman" w:hAnsi="Times New Roman" w:cs="Times New Roman"/>
          <w:color w:val="548DD4" w:themeColor="text2" w:themeTint="99"/>
          <w:sz w:val="20"/>
          <w:szCs w:val="20"/>
          <w:lang w:val="de-DE" w:eastAsia="en-GB"/>
        </w:rPr>
        <w:t>„</w:t>
      </w:r>
      <w:r w:rsidR="005F5CB8" w:rsidRPr="00386A84">
        <w:rPr>
          <w:rFonts w:ascii="Times New Roman" w:eastAsia="Times New Roman" w:hAnsi="Times New Roman" w:cs="Times New Roman"/>
          <w:color w:val="548DD4" w:themeColor="text2" w:themeTint="99"/>
          <w:sz w:val="20"/>
          <w:szCs w:val="20"/>
          <w:lang w:val="de-DE" w:eastAsia="en-GB"/>
        </w:rPr>
        <w:t>„Radiation Protection and Safety of Radiation Sources: International Basic Safety Standards“ (Strahlenschutz und Sicherheit von Strahlungsquellen: Internationale grundlegende Sicherheitsnormen), IAEA Safety Standards Series No. GSR Teil 3, IAEA, Wien (2014)“.</w:t>
      </w:r>
    </w:p>
    <w:p w14:paraId="39C7E2DE" w14:textId="77777777" w:rsidR="00B85398" w:rsidRPr="00386A84" w:rsidRDefault="00B85398">
      <w:pPr>
        <w:rPr>
          <w:rFonts w:ascii="Times New Roman" w:eastAsia="Times New Roman" w:hAnsi="Times New Roman" w:cs="Times New Roman"/>
          <w:color w:val="548DD4" w:themeColor="text2" w:themeTint="99"/>
          <w:sz w:val="20"/>
          <w:szCs w:val="20"/>
          <w:lang w:val="de-DE" w:eastAsia="en-GB"/>
        </w:rPr>
      </w:pPr>
      <w:r w:rsidRPr="00386A84">
        <w:rPr>
          <w:rFonts w:ascii="Times New Roman" w:eastAsia="Times New Roman" w:hAnsi="Times New Roman" w:cs="Times New Roman"/>
          <w:color w:val="548DD4" w:themeColor="text2" w:themeTint="99"/>
          <w:sz w:val="20"/>
          <w:szCs w:val="20"/>
          <w:lang w:val="de-DE" w:eastAsia="en-GB"/>
        </w:rPr>
        <w:br w:type="page"/>
      </w:r>
    </w:p>
    <w:p w14:paraId="46544721" w14:textId="6F841934" w:rsidR="005F5CB8" w:rsidRPr="00386A84" w:rsidRDefault="005F5CB8" w:rsidP="005F5CB8">
      <w:pPr>
        <w:suppressAutoHyphens/>
        <w:spacing w:after="120" w:line="240" w:lineRule="atLeast"/>
        <w:ind w:left="2259" w:right="1134"/>
        <w:jc w:val="both"/>
        <w:rPr>
          <w:rFonts w:ascii="Times New Roman" w:eastAsia="Times New Roman" w:hAnsi="Times New Roman" w:cs="Times New Roman"/>
          <w:color w:val="548DD4" w:themeColor="text2" w:themeTint="99"/>
          <w:sz w:val="20"/>
          <w:szCs w:val="20"/>
          <w:lang w:val="de-DE" w:eastAsia="en-GB"/>
        </w:rPr>
      </w:pPr>
      <w:r w:rsidRPr="00386A84">
        <w:rPr>
          <w:rFonts w:ascii="Times New Roman" w:eastAsia="Times New Roman" w:hAnsi="Times New Roman" w:cs="Times New Roman"/>
          <w:color w:val="548DD4" w:themeColor="text2" w:themeTint="99"/>
          <w:sz w:val="20"/>
          <w:szCs w:val="20"/>
          <w:lang w:val="de-DE" w:eastAsia="en-GB"/>
        </w:rPr>
        <w:lastRenderedPageBreak/>
        <w:t>In Absatz b) am Ende „in den „International Basic Safety Standards for Protection against Ionizing Radiation and for Safety of Radiation Sources“ (Internationale grundlegende Sicherheitsnormen für den Schutz vor ionisierender Strahlung und für die Sicherheit von Strahlungsquellen), Safety Series No. 115, IAEA, Wien (1996)“ ändern in: „in GSR Teil 3“.</w:t>
      </w:r>
    </w:p>
    <w:p w14:paraId="6FF9BC89" w14:textId="747F63BB" w:rsidR="009C05A8" w:rsidRPr="00386A84" w:rsidRDefault="009C05A8" w:rsidP="009C05A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eastAsia="en-GB"/>
        </w:rPr>
      </w:pPr>
      <w:r w:rsidRPr="00386A84">
        <w:rPr>
          <w:rFonts w:ascii="Times New Roman" w:eastAsia="Times New Roman" w:hAnsi="Times New Roman" w:cs="Times New Roman"/>
          <w:color w:val="548DD4" w:themeColor="text2" w:themeTint="99"/>
          <w:sz w:val="20"/>
          <w:szCs w:val="20"/>
          <w:lang w:val="de-DE" w:eastAsia="en-GB"/>
        </w:rPr>
        <w:t>2.2.7.2.2.3</w:t>
      </w:r>
      <w:r w:rsidRPr="00386A84">
        <w:rPr>
          <w:rFonts w:ascii="Times New Roman" w:eastAsia="Times New Roman" w:hAnsi="Times New Roman" w:cs="Times New Roman"/>
          <w:color w:val="548DD4" w:themeColor="text2" w:themeTint="99"/>
          <w:sz w:val="20"/>
          <w:szCs w:val="20"/>
          <w:lang w:val="de-DE" w:eastAsia="en-GB"/>
        </w:rPr>
        <w:tab/>
        <w:t>„Tochternuklid“ ändern in: „</w:t>
      </w:r>
      <w:r>
        <w:rPr>
          <w:rFonts w:ascii="Times New Roman" w:eastAsia="Times New Roman" w:hAnsi="Times New Roman" w:cs="Times New Roman"/>
          <w:color w:val="548DD4" w:themeColor="text2" w:themeTint="99"/>
          <w:sz w:val="20"/>
          <w:szCs w:val="20"/>
          <w:lang w:val="de-DE" w:eastAsia="en-GB"/>
        </w:rPr>
        <w:t>Folgenuklid</w:t>
      </w:r>
      <w:r w:rsidRPr="00386A84">
        <w:rPr>
          <w:rFonts w:ascii="Times New Roman" w:eastAsia="Times New Roman" w:hAnsi="Times New Roman" w:cs="Times New Roman"/>
          <w:color w:val="548DD4" w:themeColor="text2" w:themeTint="99"/>
          <w:sz w:val="20"/>
          <w:szCs w:val="20"/>
          <w:lang w:val="de-DE" w:eastAsia="en-GB"/>
        </w:rPr>
        <w:t>“ (zweimal). „Tochternuklide“ ändern in: „</w:t>
      </w:r>
      <w:r>
        <w:rPr>
          <w:rFonts w:ascii="Times New Roman" w:eastAsia="Times New Roman" w:hAnsi="Times New Roman" w:cs="Times New Roman"/>
          <w:color w:val="548DD4" w:themeColor="text2" w:themeTint="99"/>
          <w:sz w:val="20"/>
          <w:szCs w:val="20"/>
          <w:lang w:val="de-DE" w:eastAsia="en-GB"/>
        </w:rPr>
        <w:t>Folgenuklid</w:t>
      </w:r>
      <w:r w:rsidRPr="00386A84">
        <w:rPr>
          <w:rFonts w:ascii="Times New Roman" w:eastAsia="Times New Roman" w:hAnsi="Times New Roman" w:cs="Times New Roman"/>
          <w:color w:val="548DD4" w:themeColor="text2" w:themeTint="99"/>
          <w:sz w:val="20"/>
          <w:szCs w:val="20"/>
          <w:lang w:val="de-DE" w:eastAsia="en-GB"/>
        </w:rPr>
        <w:t>“.</w:t>
      </w:r>
    </w:p>
    <w:p w14:paraId="7CA44879" w14:textId="77777777" w:rsidR="005F5CB8" w:rsidRPr="00386A84"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eastAsia="en-GB"/>
        </w:rPr>
      </w:pPr>
      <w:r w:rsidRPr="00386A84">
        <w:rPr>
          <w:rFonts w:ascii="Times New Roman" w:eastAsia="Times New Roman" w:hAnsi="Times New Roman" w:cs="Times New Roman"/>
          <w:color w:val="548DD4" w:themeColor="text2" w:themeTint="99"/>
          <w:sz w:val="20"/>
          <w:szCs w:val="20"/>
          <w:lang w:val="de-DE" w:eastAsia="en-GB"/>
        </w:rPr>
        <w:t>2.2.7.2.3.1.2</w:t>
      </w:r>
      <w:r w:rsidRPr="00386A84">
        <w:rPr>
          <w:rFonts w:ascii="Times New Roman" w:eastAsia="Times New Roman" w:hAnsi="Times New Roman" w:cs="Times New Roman"/>
          <w:color w:val="548DD4" w:themeColor="text2" w:themeTint="99"/>
          <w:sz w:val="20"/>
          <w:szCs w:val="20"/>
          <w:lang w:val="de-DE" w:eastAsia="en-GB"/>
        </w:rPr>
        <w:tab/>
        <w:t>In Absatz c) streichen: „den Vorschriften des Absatzes 2.2.7.2.3.1.3 entsprechende“.</w:t>
      </w:r>
    </w:p>
    <w:p w14:paraId="457D340E" w14:textId="77777777" w:rsidR="005F5CB8" w:rsidRPr="00386A84" w:rsidRDefault="005F5CB8" w:rsidP="005F5CB8">
      <w:pPr>
        <w:suppressAutoHyphens/>
        <w:spacing w:after="120" w:line="240" w:lineRule="atLeast"/>
        <w:ind w:left="2259"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eastAsia="en-GB"/>
        </w:rPr>
        <w:t>In Absatz c) den Unterabsatz (ii) streichen und den Unterabsatz (iii) in „(ii)“ umbenennen.</w:t>
      </w:r>
    </w:p>
    <w:p w14:paraId="6F42DEB7" w14:textId="77777777" w:rsidR="005F5CB8" w:rsidRPr="00386A84"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eastAsia="en-GB"/>
        </w:rPr>
        <w:t>2.2.7.2.3.1.3</w:t>
      </w:r>
      <w:r w:rsidRPr="00386A84">
        <w:rPr>
          <w:rFonts w:ascii="Times New Roman" w:eastAsia="Times New Roman" w:hAnsi="Times New Roman" w:cs="Times New Roman"/>
          <w:color w:val="548DD4" w:themeColor="text2" w:themeTint="99"/>
          <w:sz w:val="20"/>
          <w:szCs w:val="20"/>
          <w:lang w:val="de-DE" w:eastAsia="en-GB"/>
        </w:rPr>
        <w:tab/>
        <w:t>e</w:t>
      </w:r>
      <w:r w:rsidRPr="00386A84">
        <w:rPr>
          <w:rFonts w:ascii="Times New Roman" w:eastAsia="Times New Roman" w:hAnsi="Times New Roman" w:cs="Times New Roman"/>
          <w:color w:val="548DD4" w:themeColor="text2" w:themeTint="99"/>
          <w:sz w:val="20"/>
          <w:szCs w:val="20"/>
          <w:lang w:val="de-DE"/>
        </w:rPr>
        <w:t>rhält folgenden Wortlaut: „2.2.7.2.3.1.3 (gestrichen)“.</w:t>
      </w:r>
    </w:p>
    <w:p w14:paraId="73670651" w14:textId="77777777" w:rsidR="005F5CB8" w:rsidRPr="00386A84" w:rsidRDefault="005F5CB8" w:rsidP="00095745">
      <w:pPr>
        <w:widowControl w:val="0"/>
        <w:autoSpaceDE w:val="0"/>
        <w:autoSpaceDN w:val="0"/>
        <w:spacing w:after="0" w:line="240" w:lineRule="atLeast"/>
        <w:ind w:left="2257" w:right="522" w:hanging="1123"/>
        <w:rPr>
          <w:rFonts w:ascii="Times New Roman" w:eastAsia="Arial" w:hAnsi="Times New Roman" w:cs="Times New Roman"/>
          <w:color w:val="548DD4" w:themeColor="text2" w:themeTint="99"/>
          <w:sz w:val="20"/>
          <w:szCs w:val="20"/>
          <w:lang w:val="de-DE" w:eastAsia="de-DE" w:bidi="de-DE"/>
        </w:rPr>
      </w:pPr>
      <w:r w:rsidRPr="00386A84">
        <w:rPr>
          <w:rFonts w:ascii="Times New Roman" w:eastAsia="Times New Roman" w:hAnsi="Times New Roman" w:cs="Times New Roman"/>
          <w:color w:val="548DD4" w:themeColor="text2" w:themeTint="99"/>
          <w:sz w:val="20"/>
          <w:szCs w:val="20"/>
          <w:lang w:val="de-DE"/>
        </w:rPr>
        <w:t>2.2.7.2.3.2</w:t>
      </w:r>
      <w:r w:rsidRPr="00386A84">
        <w:rPr>
          <w:rFonts w:ascii="Times New Roman" w:eastAsia="Times New Roman" w:hAnsi="Times New Roman" w:cs="Times New Roman"/>
          <w:color w:val="548DD4" w:themeColor="text2" w:themeTint="99"/>
          <w:sz w:val="20"/>
          <w:szCs w:val="20"/>
          <w:lang w:val="de-DE"/>
        </w:rPr>
        <w:tab/>
      </w:r>
      <w:r w:rsidRPr="00386A84">
        <w:rPr>
          <w:rFonts w:ascii="Times New Roman" w:eastAsia="Arial" w:hAnsi="Times New Roman" w:cs="Times New Roman"/>
          <w:color w:val="548DD4" w:themeColor="text2" w:themeTint="99"/>
          <w:sz w:val="20"/>
          <w:szCs w:val="20"/>
          <w:lang w:val="de-DE" w:eastAsia="de-DE" w:bidi="de-DE"/>
        </w:rPr>
        <w:t>Im Einleitungssatz vor Absatz a) „zwei“ ändern in: „drei“.</w:t>
      </w:r>
    </w:p>
    <w:p w14:paraId="526A4ABC" w14:textId="77777777" w:rsidR="005F5CB8" w:rsidRPr="00386A84" w:rsidRDefault="005F5CB8" w:rsidP="00095745">
      <w:pPr>
        <w:widowControl w:val="0"/>
        <w:autoSpaceDE w:val="0"/>
        <w:autoSpaceDN w:val="0"/>
        <w:spacing w:before="120" w:after="0" w:line="240" w:lineRule="atLeast"/>
        <w:ind w:left="2268"/>
        <w:rPr>
          <w:rFonts w:ascii="Times New Roman" w:eastAsia="Arial" w:hAnsi="Times New Roman" w:cs="Times New Roman"/>
          <w:color w:val="548DD4" w:themeColor="text2" w:themeTint="99"/>
          <w:sz w:val="20"/>
          <w:szCs w:val="20"/>
          <w:lang w:val="de-DE" w:eastAsia="de-DE" w:bidi="de-DE"/>
        </w:rPr>
      </w:pPr>
      <w:r w:rsidRPr="00386A84">
        <w:rPr>
          <w:rFonts w:ascii="Times New Roman" w:eastAsia="Arial" w:hAnsi="Times New Roman" w:cs="Times New Roman"/>
          <w:color w:val="548DD4" w:themeColor="text2" w:themeTint="99"/>
          <w:sz w:val="20"/>
          <w:szCs w:val="20"/>
          <w:lang w:val="de-DE" w:eastAsia="de-DE" w:bidi="de-DE"/>
        </w:rPr>
        <w:t>Folgenden neuen Absatz c) hinzufügen:</w:t>
      </w:r>
    </w:p>
    <w:p w14:paraId="52C1EB22" w14:textId="5621FF4F" w:rsidR="005F5CB8" w:rsidRPr="00386A84" w:rsidRDefault="005F5CB8" w:rsidP="00095745">
      <w:pPr>
        <w:widowControl w:val="0"/>
        <w:autoSpaceDE w:val="0"/>
        <w:autoSpaceDN w:val="0"/>
        <w:spacing w:before="120" w:after="0" w:line="240" w:lineRule="auto"/>
        <w:ind w:left="2268" w:right="1134"/>
        <w:jc w:val="both"/>
        <w:rPr>
          <w:rFonts w:ascii="Times New Roman" w:eastAsia="Arial" w:hAnsi="Times New Roman" w:cs="Times New Roman"/>
          <w:color w:val="548DD4" w:themeColor="text2" w:themeTint="99"/>
          <w:sz w:val="20"/>
          <w:szCs w:val="20"/>
          <w:lang w:val="de-DE" w:eastAsia="de-DE" w:bidi="de-DE"/>
        </w:rPr>
      </w:pPr>
      <w:r w:rsidRPr="00386A84">
        <w:rPr>
          <w:rFonts w:ascii="Times New Roman" w:eastAsia="Arial" w:hAnsi="Times New Roman" w:cs="Times New Roman"/>
          <w:color w:val="548DD4" w:themeColor="text2" w:themeTint="99"/>
          <w:sz w:val="20"/>
          <w:szCs w:val="20"/>
          <w:lang w:val="de-DE" w:eastAsia="de-DE" w:bidi="de-DE"/>
        </w:rPr>
        <w:t>„c)</w:t>
      </w:r>
      <w:r w:rsidRPr="00386A84">
        <w:rPr>
          <w:rFonts w:ascii="Times New Roman" w:eastAsia="Arial" w:hAnsi="Times New Roman" w:cs="Times New Roman"/>
          <w:color w:val="548DD4" w:themeColor="text2" w:themeTint="99"/>
          <w:sz w:val="20"/>
          <w:szCs w:val="20"/>
          <w:lang w:val="de-DE" w:eastAsia="de-DE" w:bidi="de-DE"/>
        </w:rPr>
        <w:tab/>
        <w:t>SCO-III: Ein großer fester Gegenstand, der wegen seiner Größe nicht in einer im ADN beschriebenen Versandstückart befördert werden kann und bei dem:</w:t>
      </w:r>
    </w:p>
    <w:p w14:paraId="74665336" w14:textId="187E2330" w:rsidR="005F5CB8" w:rsidRPr="00386A84" w:rsidRDefault="005F5CB8" w:rsidP="005F5CB8">
      <w:pPr>
        <w:widowControl w:val="0"/>
        <w:tabs>
          <w:tab w:val="left" w:pos="2741"/>
        </w:tabs>
        <w:autoSpaceDE w:val="0"/>
        <w:autoSpaceDN w:val="0"/>
        <w:spacing w:before="60" w:after="0" w:line="240" w:lineRule="auto"/>
        <w:ind w:left="2694" w:right="1134" w:hanging="426"/>
        <w:jc w:val="both"/>
        <w:rPr>
          <w:rFonts w:ascii="Times New Roman" w:eastAsia="Arial" w:hAnsi="Times New Roman" w:cs="Times New Roman"/>
          <w:color w:val="548DD4" w:themeColor="text2" w:themeTint="99"/>
          <w:sz w:val="20"/>
          <w:szCs w:val="20"/>
          <w:lang w:val="de-DE" w:eastAsia="de-DE" w:bidi="de-DE"/>
        </w:rPr>
      </w:pPr>
      <w:r w:rsidRPr="00386A84">
        <w:rPr>
          <w:rFonts w:ascii="Times New Roman" w:eastAsia="Arial" w:hAnsi="Times New Roman" w:cs="Times New Roman"/>
          <w:color w:val="548DD4" w:themeColor="text2" w:themeTint="99"/>
          <w:sz w:val="20"/>
          <w:szCs w:val="20"/>
          <w:lang w:val="de-DE" w:eastAsia="de-DE" w:bidi="de-DE"/>
        </w:rPr>
        <w:t>(i)</w:t>
      </w:r>
      <w:r w:rsidRPr="00386A84">
        <w:rPr>
          <w:rFonts w:ascii="Times New Roman" w:eastAsia="Arial" w:hAnsi="Times New Roman" w:cs="Times New Roman"/>
          <w:color w:val="548DD4" w:themeColor="text2" w:themeTint="99"/>
          <w:sz w:val="20"/>
          <w:szCs w:val="20"/>
          <w:lang w:val="de-DE" w:eastAsia="de-DE" w:bidi="de-DE"/>
        </w:rPr>
        <w:tab/>
        <w:t>alle</w:t>
      </w:r>
      <w:r w:rsidRPr="00386A84">
        <w:rPr>
          <w:rFonts w:ascii="Times New Roman" w:eastAsia="Arial" w:hAnsi="Times New Roman" w:cs="Times New Roman"/>
          <w:color w:val="548DD4" w:themeColor="text2" w:themeTint="99"/>
          <w:spacing w:val="-13"/>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Öffnungen</w:t>
      </w:r>
      <w:r w:rsidRPr="00386A84">
        <w:rPr>
          <w:rFonts w:ascii="Times New Roman" w:eastAsia="Arial" w:hAnsi="Times New Roman" w:cs="Times New Roman"/>
          <w:color w:val="548DD4" w:themeColor="text2" w:themeTint="99"/>
          <w:spacing w:val="-16"/>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abgedichtet</w:t>
      </w:r>
      <w:r w:rsidRPr="00386A84">
        <w:rPr>
          <w:rFonts w:ascii="Times New Roman" w:eastAsia="Arial" w:hAnsi="Times New Roman" w:cs="Times New Roman"/>
          <w:color w:val="548DD4" w:themeColor="text2" w:themeTint="99"/>
          <w:spacing w:val="-12"/>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sind,</w:t>
      </w:r>
      <w:r w:rsidRPr="00386A84">
        <w:rPr>
          <w:rFonts w:ascii="Times New Roman" w:eastAsia="Arial" w:hAnsi="Times New Roman" w:cs="Times New Roman"/>
          <w:color w:val="548DD4" w:themeColor="text2" w:themeTint="99"/>
          <w:spacing w:val="-12"/>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um</w:t>
      </w:r>
      <w:r w:rsidRPr="00386A84">
        <w:rPr>
          <w:rFonts w:ascii="Times New Roman" w:eastAsia="Arial" w:hAnsi="Times New Roman" w:cs="Times New Roman"/>
          <w:color w:val="548DD4" w:themeColor="text2" w:themeTint="99"/>
          <w:spacing w:val="-13"/>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die</w:t>
      </w:r>
      <w:r w:rsidRPr="00386A84">
        <w:rPr>
          <w:rFonts w:ascii="Times New Roman" w:eastAsia="Arial" w:hAnsi="Times New Roman" w:cs="Times New Roman"/>
          <w:color w:val="548DD4" w:themeColor="text2" w:themeTint="99"/>
          <w:spacing w:val="-13"/>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Freisetzung</w:t>
      </w:r>
      <w:r w:rsidRPr="00386A84">
        <w:rPr>
          <w:rFonts w:ascii="Times New Roman" w:eastAsia="Arial" w:hAnsi="Times New Roman" w:cs="Times New Roman"/>
          <w:color w:val="548DD4" w:themeColor="text2" w:themeTint="99"/>
          <w:spacing w:val="-13"/>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radioaktiver</w:t>
      </w:r>
      <w:r w:rsidRPr="00386A84">
        <w:rPr>
          <w:rFonts w:ascii="Times New Roman" w:eastAsia="Arial" w:hAnsi="Times New Roman" w:cs="Times New Roman"/>
          <w:color w:val="548DD4" w:themeColor="text2" w:themeTint="99"/>
          <w:spacing w:val="-12"/>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Stoffe</w:t>
      </w:r>
      <w:r w:rsidRPr="00386A84">
        <w:rPr>
          <w:rFonts w:ascii="Times New Roman" w:eastAsia="Arial" w:hAnsi="Times New Roman" w:cs="Times New Roman"/>
          <w:color w:val="548DD4" w:themeColor="text2" w:themeTint="99"/>
          <w:spacing w:val="-16"/>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während der in Absatz 4.1.9.2.4 e) des ADR festgelegten Bedingungen zu</w:t>
      </w:r>
      <w:r w:rsidRPr="00386A84">
        <w:rPr>
          <w:rFonts w:ascii="Times New Roman" w:eastAsia="Arial" w:hAnsi="Times New Roman" w:cs="Times New Roman"/>
          <w:color w:val="548DD4" w:themeColor="text2" w:themeTint="99"/>
          <w:spacing w:val="-1"/>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verhindern;</w:t>
      </w:r>
    </w:p>
    <w:p w14:paraId="149332FC" w14:textId="4254B637" w:rsidR="005F5CB8" w:rsidRPr="00386A84" w:rsidRDefault="005F5CB8" w:rsidP="005F5CB8">
      <w:pPr>
        <w:widowControl w:val="0"/>
        <w:tabs>
          <w:tab w:val="left" w:pos="2741"/>
        </w:tabs>
        <w:autoSpaceDE w:val="0"/>
        <w:autoSpaceDN w:val="0"/>
        <w:spacing w:before="60" w:after="0" w:line="240" w:lineRule="auto"/>
        <w:ind w:left="2694" w:right="1134" w:hanging="426"/>
        <w:rPr>
          <w:rFonts w:ascii="Times New Roman" w:eastAsia="Arial" w:hAnsi="Times New Roman" w:cs="Times New Roman"/>
          <w:color w:val="548DD4" w:themeColor="text2" w:themeTint="99"/>
          <w:sz w:val="20"/>
          <w:szCs w:val="20"/>
          <w:lang w:val="de-DE" w:eastAsia="de-DE" w:bidi="de-DE"/>
        </w:rPr>
      </w:pPr>
      <w:r w:rsidRPr="00386A84">
        <w:rPr>
          <w:rFonts w:ascii="Times New Roman" w:eastAsia="Arial" w:hAnsi="Times New Roman" w:cs="Times New Roman"/>
          <w:color w:val="548DD4" w:themeColor="text2" w:themeTint="99"/>
          <w:sz w:val="20"/>
          <w:szCs w:val="20"/>
          <w:lang w:val="de-DE" w:eastAsia="de-DE" w:bidi="de-DE"/>
        </w:rPr>
        <w:t>(ii)</w:t>
      </w:r>
      <w:r w:rsidRPr="00386A84">
        <w:rPr>
          <w:rFonts w:ascii="Times New Roman" w:eastAsia="Arial" w:hAnsi="Times New Roman" w:cs="Times New Roman"/>
          <w:color w:val="548DD4" w:themeColor="text2" w:themeTint="99"/>
          <w:sz w:val="20"/>
          <w:szCs w:val="20"/>
          <w:lang w:val="de-DE" w:eastAsia="de-DE" w:bidi="de-DE"/>
        </w:rPr>
        <w:tab/>
        <w:t xml:space="preserve">das Innere des Gegenstandes so trocken </w:t>
      </w:r>
      <w:r w:rsidRPr="00386A84">
        <w:rPr>
          <w:rFonts w:ascii="Times New Roman" w:eastAsia="Arial" w:hAnsi="Times New Roman" w:cs="Times New Roman"/>
          <w:color w:val="548DD4" w:themeColor="text2" w:themeTint="99"/>
          <w:spacing w:val="-2"/>
          <w:sz w:val="20"/>
          <w:szCs w:val="20"/>
          <w:lang w:val="de-DE" w:eastAsia="de-DE" w:bidi="de-DE"/>
        </w:rPr>
        <w:t>wie</w:t>
      </w:r>
      <w:r w:rsidRPr="00386A84">
        <w:rPr>
          <w:rFonts w:ascii="Times New Roman" w:eastAsia="Arial" w:hAnsi="Times New Roman" w:cs="Times New Roman"/>
          <w:color w:val="548DD4" w:themeColor="text2" w:themeTint="99"/>
          <w:spacing w:val="-5"/>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möglich</w:t>
      </w:r>
      <w:r w:rsidR="008C577D">
        <w:rPr>
          <w:rFonts w:ascii="Times New Roman" w:eastAsia="Arial" w:hAnsi="Times New Roman" w:cs="Times New Roman"/>
          <w:color w:val="548DD4" w:themeColor="text2" w:themeTint="99"/>
          <w:sz w:val="20"/>
          <w:szCs w:val="20"/>
          <w:lang w:val="de-DE" w:eastAsia="de-DE" w:bidi="de-DE"/>
        </w:rPr>
        <w:t xml:space="preserve"> ist</w:t>
      </w:r>
      <w:r w:rsidRPr="00386A84">
        <w:rPr>
          <w:rFonts w:ascii="Times New Roman" w:eastAsia="Arial" w:hAnsi="Times New Roman" w:cs="Times New Roman"/>
          <w:color w:val="548DD4" w:themeColor="text2" w:themeTint="99"/>
          <w:sz w:val="20"/>
          <w:szCs w:val="20"/>
          <w:lang w:val="de-DE" w:eastAsia="de-DE" w:bidi="de-DE"/>
        </w:rPr>
        <w:t>;</w:t>
      </w:r>
    </w:p>
    <w:p w14:paraId="6E17A478" w14:textId="11A56A7A" w:rsidR="005F5CB8" w:rsidRPr="00386A84" w:rsidRDefault="005F5CB8" w:rsidP="005F5CB8">
      <w:pPr>
        <w:widowControl w:val="0"/>
        <w:tabs>
          <w:tab w:val="left" w:pos="2741"/>
        </w:tabs>
        <w:autoSpaceDE w:val="0"/>
        <w:autoSpaceDN w:val="0"/>
        <w:spacing w:before="60" w:after="0" w:line="240" w:lineRule="auto"/>
        <w:ind w:left="2694" w:right="1134" w:hanging="426"/>
        <w:jc w:val="both"/>
        <w:rPr>
          <w:rFonts w:ascii="Times New Roman" w:eastAsia="Arial" w:hAnsi="Times New Roman" w:cs="Times New Roman"/>
          <w:color w:val="548DD4" w:themeColor="text2" w:themeTint="99"/>
          <w:sz w:val="20"/>
          <w:szCs w:val="20"/>
          <w:lang w:val="de-DE" w:eastAsia="de-DE" w:bidi="de-DE"/>
        </w:rPr>
      </w:pPr>
      <w:r w:rsidRPr="00386A84">
        <w:rPr>
          <w:rFonts w:ascii="Times New Roman" w:eastAsia="Arial" w:hAnsi="Times New Roman" w:cs="Times New Roman"/>
          <w:color w:val="548DD4" w:themeColor="text2" w:themeTint="99"/>
          <w:sz w:val="20"/>
          <w:szCs w:val="20"/>
          <w:lang w:val="de-DE" w:eastAsia="de-DE" w:bidi="de-DE"/>
        </w:rPr>
        <w:t>(iii)</w:t>
      </w:r>
      <w:r w:rsidRPr="00386A84">
        <w:rPr>
          <w:rFonts w:ascii="Times New Roman" w:eastAsia="Arial" w:hAnsi="Times New Roman" w:cs="Times New Roman"/>
          <w:color w:val="548DD4" w:themeColor="text2" w:themeTint="99"/>
          <w:sz w:val="20"/>
          <w:szCs w:val="20"/>
          <w:lang w:val="de-DE" w:eastAsia="de-DE" w:bidi="de-DE"/>
        </w:rPr>
        <w:tab/>
        <w:t>die</w:t>
      </w:r>
      <w:r w:rsidRPr="00386A84">
        <w:rPr>
          <w:rFonts w:ascii="Times New Roman" w:eastAsia="Arial" w:hAnsi="Times New Roman" w:cs="Times New Roman"/>
          <w:color w:val="548DD4" w:themeColor="text2" w:themeTint="99"/>
          <w:spacing w:val="-15"/>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nicht</w:t>
      </w:r>
      <w:r w:rsidRPr="00386A84">
        <w:rPr>
          <w:rFonts w:ascii="Times New Roman" w:eastAsia="Arial" w:hAnsi="Times New Roman" w:cs="Times New Roman"/>
          <w:color w:val="548DD4" w:themeColor="text2" w:themeTint="99"/>
          <w:spacing w:val="-15"/>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festhaftende</w:t>
      </w:r>
      <w:r w:rsidRPr="00386A84">
        <w:rPr>
          <w:rFonts w:ascii="Times New Roman" w:eastAsia="Arial" w:hAnsi="Times New Roman" w:cs="Times New Roman"/>
          <w:color w:val="548DD4" w:themeColor="text2" w:themeTint="99"/>
          <w:spacing w:val="-14"/>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Kontamination</w:t>
      </w:r>
      <w:r w:rsidRPr="00386A84">
        <w:rPr>
          <w:rFonts w:ascii="Times New Roman" w:eastAsia="Arial" w:hAnsi="Times New Roman" w:cs="Times New Roman"/>
          <w:color w:val="548DD4" w:themeColor="text2" w:themeTint="99"/>
          <w:spacing w:val="-14"/>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auf</w:t>
      </w:r>
      <w:r w:rsidRPr="00386A84">
        <w:rPr>
          <w:rFonts w:ascii="Times New Roman" w:eastAsia="Arial" w:hAnsi="Times New Roman" w:cs="Times New Roman"/>
          <w:color w:val="548DD4" w:themeColor="text2" w:themeTint="99"/>
          <w:spacing w:val="-12"/>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den</w:t>
      </w:r>
      <w:r w:rsidRPr="00386A84">
        <w:rPr>
          <w:rFonts w:ascii="Times New Roman" w:eastAsia="Arial" w:hAnsi="Times New Roman" w:cs="Times New Roman"/>
          <w:color w:val="548DD4" w:themeColor="text2" w:themeTint="99"/>
          <w:spacing w:val="-16"/>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äußeren</w:t>
      </w:r>
      <w:r w:rsidRPr="00386A84">
        <w:rPr>
          <w:rFonts w:ascii="Times New Roman" w:eastAsia="Arial" w:hAnsi="Times New Roman" w:cs="Times New Roman"/>
          <w:color w:val="548DD4" w:themeColor="text2" w:themeTint="99"/>
          <w:spacing w:val="-16"/>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Oberflächen</w:t>
      </w:r>
      <w:r w:rsidRPr="00386A84">
        <w:rPr>
          <w:rFonts w:ascii="Times New Roman" w:eastAsia="Arial" w:hAnsi="Times New Roman" w:cs="Times New Roman"/>
          <w:color w:val="548DD4" w:themeColor="text2" w:themeTint="99"/>
          <w:spacing w:val="-16"/>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die</w:t>
      </w:r>
      <w:r w:rsidRPr="00386A84">
        <w:rPr>
          <w:rFonts w:ascii="Times New Roman" w:eastAsia="Arial" w:hAnsi="Times New Roman" w:cs="Times New Roman"/>
          <w:color w:val="548DD4" w:themeColor="text2" w:themeTint="99"/>
          <w:spacing w:val="-14"/>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in</w:t>
      </w:r>
      <w:r w:rsidRPr="00386A84">
        <w:rPr>
          <w:rFonts w:ascii="Times New Roman" w:eastAsia="Arial" w:hAnsi="Times New Roman" w:cs="Times New Roman"/>
          <w:color w:val="548DD4" w:themeColor="text2" w:themeTint="99"/>
          <w:spacing w:val="-14"/>
          <w:sz w:val="20"/>
          <w:szCs w:val="20"/>
          <w:lang w:val="de-DE" w:eastAsia="de-DE" w:bidi="de-DE"/>
        </w:rPr>
        <w:t xml:space="preserve"> </w:t>
      </w:r>
      <w:r w:rsidRPr="00386A84">
        <w:rPr>
          <w:rFonts w:ascii="Times New Roman" w:eastAsia="Arial" w:hAnsi="Times New Roman" w:cs="Times New Roman"/>
          <w:color w:val="548DD4" w:themeColor="text2" w:themeTint="99"/>
          <w:spacing w:val="-2"/>
          <w:sz w:val="20"/>
          <w:szCs w:val="20"/>
          <w:lang w:val="de-DE" w:eastAsia="de-DE" w:bidi="de-DE"/>
        </w:rPr>
        <w:t>Ab</w:t>
      </w:r>
      <w:r w:rsidRPr="00386A84">
        <w:rPr>
          <w:rFonts w:ascii="Times New Roman" w:eastAsia="Arial" w:hAnsi="Times New Roman" w:cs="Times New Roman"/>
          <w:color w:val="548DD4" w:themeColor="text2" w:themeTint="99"/>
          <w:sz w:val="20"/>
          <w:szCs w:val="20"/>
          <w:lang w:val="de-DE" w:eastAsia="de-DE" w:bidi="de-DE"/>
        </w:rPr>
        <w:t>satz 4.1.9.1.2 des ADR festgelegten Grenzwerte nicht überschreitet und</w:t>
      </w:r>
    </w:p>
    <w:p w14:paraId="1C0D6EE8" w14:textId="77777777" w:rsidR="005F5CB8" w:rsidRPr="00386A84" w:rsidRDefault="005F5CB8" w:rsidP="005F5CB8">
      <w:pPr>
        <w:widowControl w:val="0"/>
        <w:tabs>
          <w:tab w:val="left" w:pos="2741"/>
        </w:tabs>
        <w:autoSpaceDE w:val="0"/>
        <w:autoSpaceDN w:val="0"/>
        <w:spacing w:before="60" w:after="0" w:line="235" w:lineRule="auto"/>
        <w:ind w:left="2694" w:right="1134" w:hanging="426"/>
        <w:jc w:val="both"/>
        <w:rPr>
          <w:rFonts w:ascii="Times New Roman" w:eastAsia="Arial" w:hAnsi="Times New Roman" w:cs="Times New Roman"/>
          <w:color w:val="548DD4" w:themeColor="text2" w:themeTint="99"/>
          <w:sz w:val="20"/>
          <w:szCs w:val="20"/>
          <w:lang w:val="de-DE" w:eastAsia="de-DE" w:bidi="de-DE"/>
        </w:rPr>
      </w:pPr>
      <w:r w:rsidRPr="00386A84">
        <w:rPr>
          <w:rFonts w:ascii="Times New Roman" w:eastAsia="Arial" w:hAnsi="Times New Roman" w:cs="Times New Roman"/>
          <w:color w:val="548DD4" w:themeColor="text2" w:themeTint="99"/>
          <w:sz w:val="20"/>
          <w:szCs w:val="20"/>
          <w:lang w:val="de-DE" w:eastAsia="de-DE" w:bidi="de-DE"/>
        </w:rPr>
        <w:t>(iv)</w:t>
      </w:r>
      <w:r w:rsidRPr="00386A84">
        <w:rPr>
          <w:rFonts w:ascii="Times New Roman" w:eastAsia="Arial" w:hAnsi="Times New Roman" w:cs="Times New Roman"/>
          <w:color w:val="548DD4" w:themeColor="text2" w:themeTint="99"/>
          <w:sz w:val="20"/>
          <w:szCs w:val="20"/>
          <w:lang w:val="de-DE" w:eastAsia="de-DE" w:bidi="de-DE"/>
        </w:rPr>
        <w:tab/>
        <w:t>die Summe aus nicht festhaftender Kontamination und festhaftender</w:t>
      </w:r>
      <w:r w:rsidRPr="00386A84">
        <w:rPr>
          <w:rFonts w:ascii="Times New Roman" w:eastAsia="Arial" w:hAnsi="Times New Roman" w:cs="Times New Roman"/>
          <w:color w:val="548DD4" w:themeColor="text2" w:themeTint="99"/>
          <w:spacing w:val="-44"/>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Kontamination</w:t>
      </w:r>
      <w:r w:rsidRPr="00386A84">
        <w:rPr>
          <w:rFonts w:ascii="Times New Roman" w:eastAsia="Arial" w:hAnsi="Times New Roman" w:cs="Times New Roman"/>
          <w:color w:val="548DD4" w:themeColor="text2" w:themeTint="99"/>
          <w:spacing w:val="-10"/>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auf</w:t>
      </w:r>
      <w:r w:rsidRPr="00386A84">
        <w:rPr>
          <w:rFonts w:ascii="Times New Roman" w:eastAsia="Arial" w:hAnsi="Times New Roman" w:cs="Times New Roman"/>
          <w:color w:val="548DD4" w:themeColor="text2" w:themeTint="99"/>
          <w:spacing w:val="-10"/>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der</w:t>
      </w:r>
      <w:r w:rsidRPr="00386A84">
        <w:rPr>
          <w:rFonts w:ascii="Times New Roman" w:eastAsia="Arial" w:hAnsi="Times New Roman" w:cs="Times New Roman"/>
          <w:color w:val="548DD4" w:themeColor="text2" w:themeTint="99"/>
          <w:spacing w:val="-10"/>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unzugänglichen</w:t>
      </w:r>
      <w:r w:rsidRPr="00386A84">
        <w:rPr>
          <w:rFonts w:ascii="Times New Roman" w:eastAsia="Arial" w:hAnsi="Times New Roman" w:cs="Times New Roman"/>
          <w:color w:val="548DD4" w:themeColor="text2" w:themeTint="99"/>
          <w:spacing w:val="-11"/>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Oberfläche,</w:t>
      </w:r>
      <w:r w:rsidRPr="00386A84">
        <w:rPr>
          <w:rFonts w:ascii="Times New Roman" w:eastAsia="Arial" w:hAnsi="Times New Roman" w:cs="Times New Roman"/>
          <w:color w:val="548DD4" w:themeColor="text2" w:themeTint="99"/>
          <w:spacing w:val="-12"/>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gemittelt</w:t>
      </w:r>
      <w:r w:rsidRPr="00386A84">
        <w:rPr>
          <w:rFonts w:ascii="Times New Roman" w:eastAsia="Arial" w:hAnsi="Times New Roman" w:cs="Times New Roman"/>
          <w:color w:val="548DD4" w:themeColor="text2" w:themeTint="99"/>
          <w:spacing w:val="-7"/>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über</w:t>
      </w:r>
      <w:r w:rsidRPr="00386A84">
        <w:rPr>
          <w:rFonts w:ascii="Times New Roman" w:eastAsia="Arial" w:hAnsi="Times New Roman" w:cs="Times New Roman"/>
          <w:color w:val="548DD4" w:themeColor="text2" w:themeTint="99"/>
          <w:spacing w:val="-10"/>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300 cm</w:t>
      </w:r>
      <w:r w:rsidRPr="00386A84">
        <w:rPr>
          <w:rFonts w:ascii="Times New Roman" w:eastAsia="Arial" w:hAnsi="Times New Roman" w:cs="Times New Roman"/>
          <w:color w:val="548DD4" w:themeColor="text2" w:themeTint="99"/>
          <w:position w:val="8"/>
          <w:sz w:val="14"/>
          <w:szCs w:val="14"/>
          <w:lang w:val="de-DE" w:eastAsia="de-DE" w:bidi="de-DE"/>
        </w:rPr>
        <w:t>2</w:t>
      </w:r>
      <w:r w:rsidRPr="00386A84">
        <w:rPr>
          <w:rFonts w:ascii="Times New Roman" w:eastAsia="Arial" w:hAnsi="Times New Roman" w:cs="Times New Roman"/>
          <w:color w:val="548DD4" w:themeColor="text2" w:themeTint="99"/>
          <w:sz w:val="20"/>
          <w:szCs w:val="20"/>
          <w:lang w:val="de-DE" w:eastAsia="de-DE" w:bidi="de-DE"/>
        </w:rPr>
        <w:t>,</w:t>
      </w:r>
      <w:r w:rsidRPr="00386A84">
        <w:rPr>
          <w:rFonts w:ascii="Times New Roman" w:eastAsia="Arial" w:hAnsi="Times New Roman" w:cs="Times New Roman"/>
          <w:color w:val="548DD4" w:themeColor="text2" w:themeTint="99"/>
          <w:spacing w:val="-10"/>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8</w:t>
      </w:r>
      <w:r w:rsidRPr="00386A84">
        <w:rPr>
          <w:rFonts w:ascii="Times New Roman" w:eastAsia="Arial" w:hAnsi="Times New Roman" w:cs="Times New Roman"/>
          <w:color w:val="548DD4" w:themeColor="text2" w:themeTint="99"/>
          <w:spacing w:val="-14"/>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w:t>
      </w:r>
      <w:r w:rsidRPr="00386A84">
        <w:rPr>
          <w:rFonts w:ascii="Times New Roman" w:eastAsia="Arial" w:hAnsi="Times New Roman" w:cs="Times New Roman"/>
          <w:color w:val="548DD4" w:themeColor="text2" w:themeTint="99"/>
          <w:spacing w:val="-10"/>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10</w:t>
      </w:r>
      <w:r w:rsidRPr="00386A84">
        <w:rPr>
          <w:rFonts w:ascii="Times New Roman" w:eastAsia="Arial" w:hAnsi="Times New Roman" w:cs="Times New Roman"/>
          <w:color w:val="548DD4" w:themeColor="text2" w:themeTint="99"/>
          <w:position w:val="8"/>
          <w:sz w:val="14"/>
          <w:szCs w:val="14"/>
          <w:lang w:val="de-DE" w:eastAsia="de-DE" w:bidi="de-DE"/>
        </w:rPr>
        <w:t>5</w:t>
      </w:r>
      <w:r w:rsidRPr="00386A84">
        <w:rPr>
          <w:rFonts w:ascii="Times New Roman" w:eastAsia="Arial" w:hAnsi="Times New Roman" w:cs="Times New Roman"/>
          <w:color w:val="548DD4" w:themeColor="text2" w:themeTint="99"/>
          <w:sz w:val="20"/>
          <w:szCs w:val="20"/>
          <w:lang w:val="de-DE" w:eastAsia="de-DE" w:bidi="de-DE"/>
        </w:rPr>
        <w:t xml:space="preserve"> Bq/cm</w:t>
      </w:r>
      <w:r w:rsidRPr="00386A84">
        <w:rPr>
          <w:rFonts w:ascii="Times New Roman" w:eastAsia="Arial" w:hAnsi="Times New Roman" w:cs="Times New Roman"/>
          <w:color w:val="548DD4" w:themeColor="text2" w:themeTint="99"/>
          <w:position w:val="8"/>
          <w:sz w:val="14"/>
          <w:szCs w:val="14"/>
          <w:lang w:val="de-DE" w:eastAsia="de-DE" w:bidi="de-DE"/>
        </w:rPr>
        <w:t>2</w:t>
      </w:r>
      <w:r w:rsidRPr="00386A84">
        <w:rPr>
          <w:rFonts w:ascii="Times New Roman" w:eastAsia="Arial" w:hAnsi="Times New Roman" w:cs="Times New Roman"/>
          <w:color w:val="548DD4" w:themeColor="text2" w:themeTint="99"/>
          <w:position w:val="8"/>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für Beta- und Gammastrahler sowie Alphastrahler geringer Toxizität oder 8 × 10</w:t>
      </w:r>
      <w:r w:rsidRPr="00386A84">
        <w:rPr>
          <w:rFonts w:ascii="Times New Roman" w:eastAsia="Arial" w:hAnsi="Times New Roman" w:cs="Times New Roman"/>
          <w:color w:val="548DD4" w:themeColor="text2" w:themeTint="99"/>
          <w:position w:val="8"/>
          <w:sz w:val="14"/>
          <w:szCs w:val="14"/>
          <w:lang w:val="de-DE" w:eastAsia="de-DE" w:bidi="de-DE"/>
        </w:rPr>
        <w:t>4</w:t>
      </w:r>
      <w:r w:rsidRPr="00386A84">
        <w:rPr>
          <w:rFonts w:ascii="Times New Roman" w:eastAsia="Arial" w:hAnsi="Times New Roman" w:cs="Times New Roman"/>
          <w:color w:val="548DD4" w:themeColor="text2" w:themeTint="99"/>
          <w:position w:val="8"/>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Bq/cm</w:t>
      </w:r>
      <w:r w:rsidRPr="00386A84">
        <w:rPr>
          <w:rFonts w:ascii="Times New Roman" w:eastAsia="Arial" w:hAnsi="Times New Roman" w:cs="Times New Roman"/>
          <w:color w:val="548DD4" w:themeColor="text2" w:themeTint="99"/>
          <w:position w:val="8"/>
          <w:sz w:val="14"/>
          <w:szCs w:val="14"/>
          <w:lang w:val="de-DE" w:eastAsia="de-DE" w:bidi="de-DE"/>
        </w:rPr>
        <w:t>2</w:t>
      </w:r>
      <w:r w:rsidRPr="00386A84">
        <w:rPr>
          <w:rFonts w:ascii="Times New Roman" w:eastAsia="Arial" w:hAnsi="Times New Roman" w:cs="Times New Roman"/>
          <w:color w:val="548DD4" w:themeColor="text2" w:themeTint="99"/>
          <w:position w:val="8"/>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für alle anderen Alphastrahler nicht</w:t>
      </w:r>
      <w:r w:rsidRPr="00386A84">
        <w:rPr>
          <w:rFonts w:ascii="Times New Roman" w:eastAsia="Arial" w:hAnsi="Times New Roman" w:cs="Times New Roman"/>
          <w:color w:val="548DD4" w:themeColor="text2" w:themeTint="99"/>
          <w:spacing w:val="-14"/>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überschreitet.“.</w:t>
      </w:r>
    </w:p>
    <w:p w14:paraId="0A187A0C" w14:textId="77777777" w:rsidR="005F5CB8" w:rsidRPr="00386A84" w:rsidRDefault="005F5CB8" w:rsidP="003B14EA">
      <w:pPr>
        <w:suppressAutoHyphens/>
        <w:spacing w:before="120"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eastAsia="en-GB"/>
        </w:rPr>
        <w:t>2.2.7.2.3.3.5</w:t>
      </w:r>
      <w:r w:rsidRPr="00386A84">
        <w:rPr>
          <w:rFonts w:ascii="Times New Roman" w:eastAsia="Times New Roman" w:hAnsi="Times New Roman" w:cs="Times New Roman"/>
          <w:color w:val="548DD4" w:themeColor="text2" w:themeTint="99"/>
          <w:sz w:val="20"/>
          <w:szCs w:val="20"/>
          <w:lang w:val="de-DE" w:eastAsia="en-GB"/>
        </w:rPr>
        <w:tab/>
      </w:r>
      <w:r w:rsidRPr="00386A84">
        <w:rPr>
          <w:rFonts w:ascii="Times New Roman" w:eastAsia="Times New Roman" w:hAnsi="Times New Roman" w:cs="Times New Roman"/>
          <w:color w:val="548DD4" w:themeColor="text2" w:themeTint="99"/>
          <w:sz w:val="20"/>
          <w:szCs w:val="20"/>
          <w:lang w:val="de-DE"/>
        </w:rPr>
        <w:t>[Die Änderungen zu den Absätzen b) und c) in der englischen Fassung haben keine Auswirkungen auf den deutschen Text.]</w:t>
      </w:r>
    </w:p>
    <w:p w14:paraId="680EE191" w14:textId="77777777" w:rsidR="005F5CB8" w:rsidRPr="00386A84"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eastAsia="en-GB"/>
        </w:rPr>
        <w:t>2.2.7.2.3.3.7</w:t>
      </w:r>
      <w:r w:rsidRPr="00386A84">
        <w:rPr>
          <w:rFonts w:ascii="Times New Roman" w:eastAsia="Times New Roman" w:hAnsi="Times New Roman" w:cs="Times New Roman"/>
          <w:color w:val="548DD4" w:themeColor="text2" w:themeTint="99"/>
          <w:sz w:val="20"/>
          <w:szCs w:val="20"/>
          <w:lang w:val="de-DE"/>
        </w:rPr>
        <w:tab/>
        <w:t>In Absatz b) „mit dem Prüfmuster ist“ ändern in: „und das Prüfmuster sind“.</w:t>
      </w:r>
    </w:p>
    <w:p w14:paraId="1DF07542" w14:textId="77777777" w:rsidR="005F5CB8" w:rsidRPr="00386A84" w:rsidRDefault="005F5CB8" w:rsidP="005F5CB8">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In Absatz e) „mit dem Prüfmuster“ ändern in: „und das Prüfmuster werden“.</w:t>
      </w:r>
    </w:p>
    <w:p w14:paraId="2CCF28F0" w14:textId="77777777" w:rsidR="005F5CB8" w:rsidRPr="00386A84"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eastAsia="en-GB"/>
        </w:rPr>
      </w:pPr>
      <w:r w:rsidRPr="00386A84">
        <w:rPr>
          <w:rFonts w:ascii="Times New Roman" w:eastAsia="Times New Roman" w:hAnsi="Times New Roman" w:cs="Times New Roman"/>
          <w:color w:val="548DD4" w:themeColor="text2" w:themeTint="99"/>
          <w:sz w:val="20"/>
          <w:szCs w:val="20"/>
          <w:lang w:val="de-DE" w:eastAsia="en-GB"/>
        </w:rPr>
        <w:t>2.2.7.2.3.3.8</w:t>
      </w:r>
      <w:r w:rsidRPr="00386A84">
        <w:rPr>
          <w:rFonts w:ascii="Times New Roman" w:eastAsia="Times New Roman" w:hAnsi="Times New Roman" w:cs="Times New Roman"/>
          <w:color w:val="548DD4" w:themeColor="text2" w:themeTint="99"/>
          <w:sz w:val="20"/>
          <w:szCs w:val="20"/>
          <w:lang w:val="de-DE" w:eastAsia="en-GB"/>
        </w:rPr>
        <w:tab/>
        <w:t>In Absatz a) (ii) nach „werden“ einfügen: „dann“.</w:t>
      </w:r>
    </w:p>
    <w:p w14:paraId="22624F5D" w14:textId="059BF890" w:rsidR="005F5CB8" w:rsidRPr="00386A84"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eastAsia="en-GB"/>
        </w:rPr>
      </w:pPr>
      <w:r w:rsidRPr="00386A84">
        <w:rPr>
          <w:rFonts w:ascii="Times New Roman" w:eastAsia="Times New Roman" w:hAnsi="Times New Roman" w:cs="Times New Roman"/>
          <w:color w:val="548DD4" w:themeColor="text2" w:themeTint="99"/>
          <w:sz w:val="20"/>
          <w:szCs w:val="20"/>
          <w:lang w:val="de-DE" w:eastAsia="en-GB"/>
        </w:rPr>
        <w:t>2.2.7.2.3.4.1</w:t>
      </w:r>
      <w:r w:rsidRPr="00386A84">
        <w:rPr>
          <w:rFonts w:ascii="Times New Roman" w:eastAsia="Times New Roman" w:hAnsi="Times New Roman" w:cs="Times New Roman"/>
          <w:color w:val="548DD4" w:themeColor="text2" w:themeTint="99"/>
          <w:sz w:val="20"/>
          <w:szCs w:val="20"/>
          <w:lang w:val="de-DE" w:eastAsia="en-GB"/>
        </w:rPr>
        <w:tab/>
        <w:t xml:space="preserve">[Die Änderung zu Absatz a) in der englischen </w:t>
      </w:r>
      <w:r w:rsidR="000005EC">
        <w:rPr>
          <w:rFonts w:ascii="Times New Roman" w:eastAsia="Times New Roman" w:hAnsi="Times New Roman" w:cs="Times New Roman"/>
          <w:color w:val="548DD4" w:themeColor="text2" w:themeTint="99"/>
          <w:sz w:val="20"/>
          <w:szCs w:val="20"/>
          <w:lang w:val="de-DE" w:eastAsia="en-GB"/>
        </w:rPr>
        <w:t xml:space="preserve">und französischen </w:t>
      </w:r>
      <w:r w:rsidRPr="00386A84">
        <w:rPr>
          <w:rFonts w:ascii="Times New Roman" w:eastAsia="Times New Roman" w:hAnsi="Times New Roman" w:cs="Times New Roman"/>
          <w:color w:val="548DD4" w:themeColor="text2" w:themeTint="99"/>
          <w:sz w:val="20"/>
          <w:szCs w:val="20"/>
          <w:lang w:val="de-DE" w:eastAsia="en-GB"/>
        </w:rPr>
        <w:t>Fassung hat keine Auswirkungen auf den deutschen Text.]</w:t>
      </w:r>
    </w:p>
    <w:p w14:paraId="47A481A4" w14:textId="77777777" w:rsidR="00E11898"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2.2.7.2.3.5</w:t>
      </w:r>
      <w:r w:rsidRPr="00386A84">
        <w:rPr>
          <w:rFonts w:ascii="Times New Roman" w:eastAsia="Times New Roman" w:hAnsi="Times New Roman" w:cs="Times New Roman"/>
          <w:color w:val="548DD4" w:themeColor="text2" w:themeTint="99"/>
          <w:sz w:val="20"/>
          <w:szCs w:val="20"/>
          <w:lang w:val="de-DE"/>
        </w:rPr>
        <w:tab/>
        <w:t xml:space="preserve">In Absatz e) </w:t>
      </w:r>
      <w:r w:rsidR="008000C7">
        <w:rPr>
          <w:rFonts w:ascii="Times New Roman" w:eastAsia="Times New Roman" w:hAnsi="Times New Roman" w:cs="Times New Roman"/>
          <w:color w:val="548DD4" w:themeColor="text2" w:themeTint="99"/>
          <w:sz w:val="20"/>
          <w:szCs w:val="20"/>
          <w:lang w:val="de-DE"/>
        </w:rPr>
        <w:t>„</w:t>
      </w:r>
      <w:r w:rsidR="008000C7" w:rsidRPr="008000C7">
        <w:rPr>
          <w:rFonts w:ascii="Times New Roman" w:eastAsia="Times New Roman" w:hAnsi="Times New Roman" w:cs="Times New Roman"/>
          <w:color w:val="548DD4" w:themeColor="text2" w:themeTint="99"/>
          <w:sz w:val="20"/>
          <w:szCs w:val="20"/>
          <w:lang w:val="de-DE"/>
        </w:rPr>
        <w:t>unter den in Absatz 7.1.4.14.7.4.3 e) vorgesehenen Grenzwerten.</w:t>
      </w:r>
      <w:r w:rsidR="008000C7">
        <w:rPr>
          <w:rFonts w:ascii="Times New Roman" w:eastAsia="Times New Roman" w:hAnsi="Times New Roman" w:cs="Times New Roman"/>
          <w:color w:val="548DD4" w:themeColor="text2" w:themeTint="99"/>
          <w:sz w:val="20"/>
          <w:szCs w:val="20"/>
          <w:lang w:val="de-DE"/>
        </w:rPr>
        <w:t xml:space="preserve">“ </w:t>
      </w:r>
      <w:r w:rsidR="005809BD">
        <w:rPr>
          <w:rFonts w:ascii="Times New Roman" w:eastAsia="Times New Roman" w:hAnsi="Times New Roman" w:cs="Times New Roman"/>
          <w:color w:val="548DD4" w:themeColor="text2" w:themeTint="99"/>
          <w:sz w:val="20"/>
          <w:szCs w:val="20"/>
          <w:lang w:val="de-DE"/>
        </w:rPr>
        <w:t>ä</w:t>
      </w:r>
      <w:r w:rsidR="008000C7">
        <w:rPr>
          <w:rFonts w:ascii="Times New Roman" w:eastAsia="Times New Roman" w:hAnsi="Times New Roman" w:cs="Times New Roman"/>
          <w:color w:val="548DD4" w:themeColor="text2" w:themeTint="99"/>
          <w:sz w:val="20"/>
          <w:szCs w:val="20"/>
          <w:lang w:val="de-DE"/>
        </w:rPr>
        <w:t>ndern in: „</w:t>
      </w:r>
      <w:bookmarkStart w:id="13" w:name="_Hlk27128238"/>
      <w:r w:rsidR="008000C7" w:rsidRPr="00386A84">
        <w:rPr>
          <w:rFonts w:ascii="Times New Roman" w:eastAsia="Times New Roman" w:hAnsi="Times New Roman" w:cs="Times New Roman"/>
          <w:color w:val="548DD4" w:themeColor="text2" w:themeTint="99"/>
          <w:sz w:val="20"/>
          <w:szCs w:val="20"/>
          <w:lang w:val="de-DE"/>
        </w:rPr>
        <w:t>gemäß den Vorschriften des</w:t>
      </w:r>
      <w:r w:rsidR="008000C7">
        <w:rPr>
          <w:rFonts w:ascii="Times New Roman" w:eastAsia="Times New Roman" w:hAnsi="Times New Roman" w:cs="Times New Roman"/>
          <w:color w:val="548DD4" w:themeColor="text2" w:themeTint="99"/>
          <w:sz w:val="20"/>
          <w:szCs w:val="20"/>
          <w:lang w:val="de-DE"/>
        </w:rPr>
        <w:t xml:space="preserve"> </w:t>
      </w:r>
      <w:r w:rsidR="008000C7" w:rsidRPr="008000C7">
        <w:rPr>
          <w:rFonts w:ascii="Times New Roman" w:eastAsia="Times New Roman" w:hAnsi="Times New Roman" w:cs="Times New Roman"/>
          <w:color w:val="548DD4" w:themeColor="text2" w:themeTint="99"/>
          <w:sz w:val="20"/>
          <w:szCs w:val="20"/>
          <w:lang w:val="de-DE"/>
        </w:rPr>
        <w:t>Absatz</w:t>
      </w:r>
      <w:r w:rsidR="008000C7">
        <w:rPr>
          <w:rFonts w:ascii="Times New Roman" w:eastAsia="Times New Roman" w:hAnsi="Times New Roman" w:cs="Times New Roman"/>
          <w:color w:val="548DD4" w:themeColor="text2" w:themeTint="99"/>
          <w:sz w:val="20"/>
          <w:szCs w:val="20"/>
          <w:lang w:val="de-DE"/>
        </w:rPr>
        <w:t>es</w:t>
      </w:r>
      <w:r w:rsidR="008000C7" w:rsidRPr="008000C7">
        <w:rPr>
          <w:rFonts w:ascii="Times New Roman" w:eastAsia="Times New Roman" w:hAnsi="Times New Roman" w:cs="Times New Roman"/>
          <w:color w:val="548DD4" w:themeColor="text2" w:themeTint="99"/>
          <w:sz w:val="20"/>
          <w:szCs w:val="20"/>
          <w:lang w:val="de-DE"/>
        </w:rPr>
        <w:t xml:space="preserve"> 7.1.4.14.7.4.3 e)</w:t>
      </w:r>
      <w:bookmarkEnd w:id="13"/>
      <w:r w:rsidR="008000C7">
        <w:rPr>
          <w:rFonts w:ascii="Times New Roman" w:eastAsia="Times New Roman" w:hAnsi="Times New Roman" w:cs="Times New Roman"/>
          <w:color w:val="548DD4" w:themeColor="text2" w:themeTint="99"/>
          <w:sz w:val="20"/>
          <w:szCs w:val="20"/>
          <w:lang w:val="de-DE"/>
        </w:rPr>
        <w:t>“.</w:t>
      </w:r>
      <w:r w:rsidR="00840AB9">
        <w:rPr>
          <w:rFonts w:ascii="Times New Roman" w:eastAsia="Times New Roman" w:hAnsi="Times New Roman" w:cs="Times New Roman"/>
          <w:color w:val="548DD4" w:themeColor="text2" w:themeTint="99"/>
          <w:sz w:val="20"/>
          <w:szCs w:val="20"/>
          <w:lang w:val="de-DE"/>
        </w:rPr>
        <w:t xml:space="preserve"> </w:t>
      </w:r>
    </w:p>
    <w:p w14:paraId="6E844279" w14:textId="6394343A" w:rsidR="005F5CB8" w:rsidRPr="00386A84"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eastAsia="en-GB"/>
        </w:rPr>
        <w:t>2.2.7.2.3.6</w:t>
      </w:r>
      <w:r w:rsidRPr="00386A84">
        <w:rPr>
          <w:rFonts w:ascii="Times New Roman" w:eastAsia="Times New Roman" w:hAnsi="Times New Roman" w:cs="Times New Roman"/>
          <w:color w:val="548DD4" w:themeColor="text2" w:themeTint="99"/>
          <w:sz w:val="20"/>
          <w:szCs w:val="20"/>
          <w:lang w:val="de-DE"/>
        </w:rPr>
        <w:tab/>
        <w:t>erhält am Anfang folgenden Wortlaut: „Spaltbare Stoffe, die gemäß Absatz 2.2.7.2.3.5 f) von der Klassifizierung als „SPALTBAR“ ausgenommen sind, müssen …“.</w:t>
      </w:r>
    </w:p>
    <w:p w14:paraId="62F70694" w14:textId="50249331" w:rsidR="005F5CB8" w:rsidRPr="00386A84" w:rsidRDefault="005F5CB8" w:rsidP="005F5CB8">
      <w:pPr>
        <w:suppressAutoHyphens/>
        <w:spacing w:before="120" w:after="120" w:line="240" w:lineRule="atLeast"/>
        <w:ind w:left="2257" w:right="1134" w:hanging="1123"/>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2.2.7.2.4.1.2</w:t>
      </w:r>
      <w:r w:rsidRPr="00386A84">
        <w:rPr>
          <w:rFonts w:ascii="Times New Roman" w:eastAsia="Times New Roman" w:hAnsi="Times New Roman" w:cs="Times New Roman"/>
          <w:color w:val="548DD4" w:themeColor="text2" w:themeTint="99"/>
          <w:sz w:val="20"/>
          <w:szCs w:val="20"/>
          <w:lang w:val="de-DE"/>
        </w:rPr>
        <w:tab/>
        <w:t xml:space="preserve">[Die Änderung zum Einleitungssatz in der englischen </w:t>
      </w:r>
      <w:r w:rsidR="000005EC">
        <w:rPr>
          <w:rFonts w:ascii="Times New Roman" w:eastAsia="Times New Roman" w:hAnsi="Times New Roman" w:cs="Times New Roman"/>
          <w:color w:val="548DD4" w:themeColor="text2" w:themeTint="99"/>
          <w:sz w:val="20"/>
          <w:szCs w:val="20"/>
          <w:lang w:val="de-DE"/>
        </w:rPr>
        <w:t xml:space="preserve">und französischen </w:t>
      </w:r>
      <w:r w:rsidRPr="00386A84">
        <w:rPr>
          <w:rFonts w:ascii="Times New Roman" w:eastAsia="Times New Roman" w:hAnsi="Times New Roman" w:cs="Times New Roman"/>
          <w:color w:val="548DD4" w:themeColor="text2" w:themeTint="99"/>
          <w:sz w:val="20"/>
          <w:szCs w:val="20"/>
          <w:lang w:val="de-DE"/>
        </w:rPr>
        <w:t>Fassung hat keine Auswirkungen auf den deutschen Text.]</w:t>
      </w:r>
    </w:p>
    <w:p w14:paraId="39C447E3" w14:textId="14EF3250" w:rsidR="005F5CB8" w:rsidRPr="00386A84" w:rsidRDefault="005F5CB8" w:rsidP="005F5CB8">
      <w:pPr>
        <w:suppressAutoHyphens/>
        <w:spacing w:before="120" w:after="120" w:line="240" w:lineRule="atLeast"/>
        <w:ind w:left="2257" w:right="1134" w:hanging="1123"/>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lastRenderedPageBreak/>
        <w:t>2.2.7.2.4.1.3</w:t>
      </w:r>
      <w:r w:rsidRPr="00386A84">
        <w:rPr>
          <w:rFonts w:ascii="Times New Roman" w:eastAsia="Times New Roman" w:hAnsi="Times New Roman" w:cs="Times New Roman"/>
          <w:color w:val="548DD4" w:themeColor="text2" w:themeTint="99"/>
          <w:sz w:val="20"/>
          <w:szCs w:val="20"/>
          <w:lang w:val="de-DE"/>
        </w:rPr>
        <w:tab/>
        <w:t>[Die Änderung</w:t>
      </w:r>
      <w:r w:rsidR="008C577D">
        <w:rPr>
          <w:rFonts w:ascii="Times New Roman" w:eastAsia="Times New Roman" w:hAnsi="Times New Roman" w:cs="Times New Roman"/>
          <w:color w:val="548DD4" w:themeColor="text2" w:themeTint="99"/>
          <w:sz w:val="20"/>
          <w:szCs w:val="20"/>
          <w:lang w:val="de-DE"/>
        </w:rPr>
        <w:t>en</w:t>
      </w:r>
      <w:r w:rsidRPr="00386A84">
        <w:rPr>
          <w:rFonts w:ascii="Times New Roman" w:eastAsia="Times New Roman" w:hAnsi="Times New Roman" w:cs="Times New Roman"/>
          <w:color w:val="548DD4" w:themeColor="text2" w:themeTint="99"/>
          <w:sz w:val="20"/>
          <w:szCs w:val="20"/>
          <w:lang w:val="de-DE"/>
        </w:rPr>
        <w:t xml:space="preserve"> zu Absatz a) in der englischen </w:t>
      </w:r>
      <w:r w:rsidR="000005EC">
        <w:rPr>
          <w:rFonts w:ascii="Times New Roman" w:eastAsia="Times New Roman" w:hAnsi="Times New Roman" w:cs="Times New Roman"/>
          <w:color w:val="548DD4" w:themeColor="text2" w:themeTint="99"/>
          <w:sz w:val="20"/>
          <w:szCs w:val="20"/>
          <w:lang w:val="de-DE"/>
        </w:rPr>
        <w:t xml:space="preserve">und französischen </w:t>
      </w:r>
      <w:r w:rsidRPr="00386A84">
        <w:rPr>
          <w:rFonts w:ascii="Times New Roman" w:eastAsia="Times New Roman" w:hAnsi="Times New Roman" w:cs="Times New Roman"/>
          <w:color w:val="548DD4" w:themeColor="text2" w:themeTint="99"/>
          <w:sz w:val="20"/>
          <w:szCs w:val="20"/>
          <w:lang w:val="de-DE"/>
        </w:rPr>
        <w:t>Fassung ha</w:t>
      </w:r>
      <w:r w:rsidR="008C577D">
        <w:rPr>
          <w:rFonts w:ascii="Times New Roman" w:eastAsia="Times New Roman" w:hAnsi="Times New Roman" w:cs="Times New Roman"/>
          <w:color w:val="548DD4" w:themeColor="text2" w:themeTint="99"/>
          <w:sz w:val="20"/>
          <w:szCs w:val="20"/>
          <w:lang w:val="de-DE"/>
        </w:rPr>
        <w:t>ben</w:t>
      </w:r>
      <w:r w:rsidRPr="00386A84">
        <w:rPr>
          <w:rFonts w:ascii="Times New Roman" w:eastAsia="Times New Roman" w:hAnsi="Times New Roman" w:cs="Times New Roman"/>
          <w:color w:val="548DD4" w:themeColor="text2" w:themeTint="99"/>
          <w:sz w:val="20"/>
          <w:szCs w:val="20"/>
          <w:lang w:val="de-DE"/>
        </w:rPr>
        <w:t xml:space="preserve"> keine Auswirkungen auf den deutschen Text.]</w:t>
      </w:r>
    </w:p>
    <w:p w14:paraId="3A06AD6D" w14:textId="77777777" w:rsidR="005F5CB8" w:rsidRPr="00386A84" w:rsidRDefault="005F5CB8" w:rsidP="005F5CB8">
      <w:pPr>
        <w:suppressAutoHyphens/>
        <w:spacing w:after="120" w:line="240" w:lineRule="atLeast"/>
        <w:ind w:left="2259" w:right="521" w:hanging="1125"/>
        <w:jc w:val="both"/>
        <w:rPr>
          <w:rFonts w:ascii="Times New Roman" w:eastAsia="Times New Roman" w:hAnsi="Times New Roman" w:cs="Times New Roman"/>
          <w:color w:val="548DD4" w:themeColor="text2" w:themeTint="99"/>
          <w:sz w:val="20"/>
          <w:szCs w:val="20"/>
          <w:lang w:val="de-DE" w:eastAsia="en-GB"/>
        </w:rPr>
      </w:pPr>
      <w:r w:rsidRPr="00386A84">
        <w:rPr>
          <w:rFonts w:ascii="Times New Roman" w:eastAsia="Times New Roman" w:hAnsi="Times New Roman" w:cs="Times New Roman"/>
          <w:color w:val="548DD4" w:themeColor="text2" w:themeTint="99"/>
          <w:sz w:val="20"/>
          <w:szCs w:val="20"/>
          <w:lang w:val="de-DE" w:eastAsia="en-GB"/>
        </w:rPr>
        <w:t>2.2.7.2.4.1.3</w:t>
      </w:r>
      <w:r w:rsidRPr="00386A84">
        <w:rPr>
          <w:rFonts w:ascii="Times New Roman" w:eastAsia="Times New Roman" w:hAnsi="Times New Roman" w:cs="Times New Roman"/>
          <w:color w:val="548DD4" w:themeColor="text2" w:themeTint="99"/>
          <w:sz w:val="20"/>
          <w:szCs w:val="20"/>
          <w:lang w:val="de-DE" w:eastAsia="en-GB"/>
        </w:rPr>
        <w:tab/>
        <w:t>Am Ende von Absatz c) „, und“ ändern in: „;“.</w:t>
      </w:r>
    </w:p>
    <w:p w14:paraId="2D37FFE5" w14:textId="77777777" w:rsidR="005F5CB8" w:rsidRPr="00386A84" w:rsidRDefault="005F5CB8" w:rsidP="005F5CB8">
      <w:pPr>
        <w:suppressAutoHyphens/>
        <w:spacing w:after="120" w:line="240" w:lineRule="atLeast"/>
        <w:ind w:left="2259" w:right="521" w:firstLine="9"/>
        <w:jc w:val="both"/>
        <w:rPr>
          <w:rFonts w:ascii="Times New Roman" w:eastAsia="Times New Roman" w:hAnsi="Times New Roman" w:cs="Times New Roman"/>
          <w:color w:val="548DD4" w:themeColor="text2" w:themeTint="99"/>
          <w:sz w:val="20"/>
          <w:szCs w:val="20"/>
          <w:lang w:val="de-DE" w:eastAsia="en-GB"/>
        </w:rPr>
      </w:pPr>
      <w:r w:rsidRPr="00386A84">
        <w:rPr>
          <w:rFonts w:ascii="Times New Roman" w:eastAsia="Times New Roman" w:hAnsi="Times New Roman" w:cs="Times New Roman"/>
          <w:color w:val="548DD4" w:themeColor="text2" w:themeTint="99"/>
          <w:sz w:val="20"/>
          <w:szCs w:val="20"/>
          <w:lang w:val="de-DE" w:eastAsia="en-GB"/>
        </w:rPr>
        <w:t>Am Ende von Absatz d) den Punkt in einen Strichpunkt ändern. Folgende neue Absätze e) und f) hinzufügen:</w:t>
      </w:r>
    </w:p>
    <w:p w14:paraId="5860D11A" w14:textId="77777777" w:rsidR="005F5CB8" w:rsidRPr="00386A84" w:rsidRDefault="005F5CB8" w:rsidP="00095745">
      <w:pPr>
        <w:suppressAutoHyphens/>
        <w:spacing w:after="120" w:line="240" w:lineRule="atLeast"/>
        <w:ind w:left="2552" w:right="521" w:hanging="284"/>
        <w:jc w:val="both"/>
        <w:rPr>
          <w:rFonts w:ascii="Times New Roman" w:eastAsia="Times New Roman" w:hAnsi="Times New Roman" w:cs="Times New Roman"/>
          <w:color w:val="548DD4" w:themeColor="text2" w:themeTint="99"/>
          <w:sz w:val="20"/>
          <w:szCs w:val="20"/>
          <w:lang w:val="de-DE" w:eastAsia="en-GB"/>
        </w:rPr>
      </w:pPr>
      <w:r w:rsidRPr="00386A84">
        <w:rPr>
          <w:rFonts w:ascii="Times New Roman" w:eastAsia="Times New Roman" w:hAnsi="Times New Roman" w:cs="Times New Roman"/>
          <w:color w:val="548DD4" w:themeColor="text2" w:themeTint="99"/>
          <w:sz w:val="20"/>
          <w:szCs w:val="20"/>
          <w:lang w:val="de-DE" w:eastAsia="en-GB"/>
        </w:rPr>
        <w:t>„e)</w:t>
      </w:r>
      <w:r w:rsidRPr="00386A84">
        <w:rPr>
          <w:rFonts w:ascii="Times New Roman" w:eastAsia="Times New Roman" w:hAnsi="Times New Roman" w:cs="Times New Roman"/>
          <w:color w:val="548DD4" w:themeColor="text2" w:themeTint="99"/>
          <w:sz w:val="20"/>
          <w:szCs w:val="20"/>
          <w:lang w:val="de-DE" w:eastAsia="en-GB"/>
        </w:rPr>
        <w:tab/>
        <w:t>(bleibt offen)</w:t>
      </w:r>
    </w:p>
    <w:p w14:paraId="1542B547" w14:textId="77777777" w:rsidR="005F5CB8" w:rsidRPr="00386A84" w:rsidRDefault="005F5CB8" w:rsidP="00095745">
      <w:pPr>
        <w:suppressAutoHyphens/>
        <w:spacing w:after="120" w:line="240" w:lineRule="atLeast"/>
        <w:ind w:left="2552" w:right="521" w:hanging="284"/>
        <w:jc w:val="both"/>
        <w:rPr>
          <w:rFonts w:ascii="Times New Roman" w:eastAsia="Times New Roman" w:hAnsi="Times New Roman" w:cs="Times New Roman"/>
          <w:color w:val="548DD4" w:themeColor="text2" w:themeTint="99"/>
          <w:sz w:val="20"/>
          <w:szCs w:val="20"/>
          <w:lang w:val="de-DE" w:eastAsia="en-GB"/>
        </w:rPr>
      </w:pPr>
      <w:r w:rsidRPr="00386A84">
        <w:rPr>
          <w:rFonts w:ascii="Times New Roman" w:eastAsia="Times New Roman" w:hAnsi="Times New Roman" w:cs="Times New Roman"/>
          <w:color w:val="548DD4" w:themeColor="text2" w:themeTint="99"/>
          <w:sz w:val="20"/>
          <w:szCs w:val="20"/>
          <w:lang w:val="de-DE" w:eastAsia="en-GB"/>
        </w:rPr>
        <w:t>f)</w:t>
      </w:r>
      <w:r w:rsidRPr="00386A84">
        <w:rPr>
          <w:rFonts w:ascii="Times New Roman" w:eastAsia="Times New Roman" w:hAnsi="Times New Roman" w:cs="Times New Roman"/>
          <w:color w:val="548DD4" w:themeColor="text2" w:themeTint="99"/>
          <w:sz w:val="20"/>
          <w:szCs w:val="20"/>
          <w:lang w:val="de-DE" w:eastAsia="en-GB"/>
        </w:rPr>
        <w:tab/>
        <w:t>es gilt eine der Vorschriften des Absatzes 2.2.7.2.3.5 a) bis f), wenn das Versandstück spaltbare Stoffe enthält.“.</w:t>
      </w:r>
    </w:p>
    <w:p w14:paraId="3B312EAC" w14:textId="77777777" w:rsidR="005F5CB8" w:rsidRPr="00386A84" w:rsidRDefault="005F5CB8" w:rsidP="005F5CB8">
      <w:pPr>
        <w:suppressAutoHyphens/>
        <w:spacing w:after="120" w:line="240" w:lineRule="atLeast"/>
        <w:ind w:left="2259" w:right="521"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2.2.7.2.4.1.4</w:t>
      </w:r>
      <w:r w:rsidRPr="00386A84">
        <w:rPr>
          <w:rFonts w:ascii="Times New Roman" w:eastAsia="Times New Roman" w:hAnsi="Times New Roman" w:cs="Times New Roman"/>
          <w:color w:val="548DD4" w:themeColor="text2" w:themeTint="99"/>
          <w:sz w:val="20"/>
          <w:szCs w:val="20"/>
          <w:lang w:val="de-DE"/>
        </w:rPr>
        <w:tab/>
        <w:t>Am Ende von Absatz a) „, und“ ändern in: „;“.</w:t>
      </w:r>
    </w:p>
    <w:p w14:paraId="68D85A11" w14:textId="77777777" w:rsidR="005F5CB8" w:rsidRPr="00386A84" w:rsidRDefault="005F5CB8" w:rsidP="005F5CB8">
      <w:pPr>
        <w:suppressAutoHyphens/>
        <w:spacing w:after="120" w:line="240" w:lineRule="atLeast"/>
        <w:ind w:left="2259" w:right="521"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Am Ende von Absatz b) (ii) „.“ ändern in: „, und“.</w:t>
      </w:r>
    </w:p>
    <w:p w14:paraId="4F04395B" w14:textId="77777777" w:rsidR="005F5CB8" w:rsidRPr="00386A84" w:rsidRDefault="005F5CB8" w:rsidP="005F5CB8">
      <w:pPr>
        <w:suppressAutoHyphens/>
        <w:spacing w:after="120" w:line="240" w:lineRule="atLeast"/>
        <w:ind w:left="2259" w:right="521" w:firstLine="9"/>
        <w:jc w:val="both"/>
        <w:rPr>
          <w:rFonts w:ascii="Times New Roman" w:eastAsia="Times New Roman" w:hAnsi="Times New Roman" w:cs="Times New Roman"/>
          <w:color w:val="548DD4" w:themeColor="text2" w:themeTint="99"/>
          <w:sz w:val="20"/>
          <w:szCs w:val="20"/>
          <w:lang w:val="de-DE"/>
        </w:rPr>
      </w:pPr>
      <w:bookmarkStart w:id="14" w:name="_Hlk17201907"/>
      <w:r w:rsidRPr="00386A84">
        <w:rPr>
          <w:rFonts w:ascii="Times New Roman" w:eastAsia="Times New Roman" w:hAnsi="Times New Roman" w:cs="Times New Roman"/>
          <w:color w:val="548DD4" w:themeColor="text2" w:themeTint="99"/>
          <w:sz w:val="20"/>
          <w:szCs w:val="20"/>
          <w:lang w:val="de-DE"/>
        </w:rPr>
        <w:t>Einen neuen Absatz c) mit folgendem Wortlaut hinzufügen:</w:t>
      </w:r>
    </w:p>
    <w:bookmarkEnd w:id="14"/>
    <w:p w14:paraId="70194993" w14:textId="77777777" w:rsidR="005F5CB8" w:rsidRPr="00386A84" w:rsidRDefault="005F5CB8" w:rsidP="005F5CB8">
      <w:pPr>
        <w:suppressAutoHyphens/>
        <w:spacing w:after="120" w:line="240" w:lineRule="atLeast"/>
        <w:ind w:left="2259" w:right="521"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„c) es gilt eine der Vorschriften des Absatzes 2.2.7.2.3.5 a) bis f), wenn das Versandstück spaltbare Stoffe enthält.“.</w:t>
      </w:r>
    </w:p>
    <w:p w14:paraId="15286D5D" w14:textId="77777777" w:rsidR="005F5CB8" w:rsidRPr="00386A84" w:rsidRDefault="005F5CB8" w:rsidP="005F5CB8">
      <w:pPr>
        <w:tabs>
          <w:tab w:val="left" w:pos="2268"/>
        </w:tabs>
        <w:suppressAutoHyphens/>
        <w:spacing w:after="120" w:line="240" w:lineRule="atLeast"/>
        <w:ind w:left="2259" w:right="521" w:hanging="1125"/>
        <w:jc w:val="both"/>
        <w:rPr>
          <w:rFonts w:ascii="Times New Roman" w:eastAsia="Times New Roman" w:hAnsi="Times New Roman" w:cs="Times New Roman"/>
          <w:color w:val="548DD4" w:themeColor="text2" w:themeTint="99"/>
          <w:sz w:val="20"/>
          <w:szCs w:val="20"/>
          <w:lang w:val="de-DE" w:eastAsia="en-GB"/>
        </w:rPr>
      </w:pPr>
      <w:r w:rsidRPr="00386A84">
        <w:rPr>
          <w:rFonts w:ascii="Times New Roman" w:eastAsia="Times New Roman" w:hAnsi="Times New Roman" w:cs="Times New Roman"/>
          <w:color w:val="548DD4" w:themeColor="text2" w:themeTint="99"/>
          <w:sz w:val="20"/>
          <w:szCs w:val="20"/>
          <w:lang w:val="de-DE" w:eastAsia="en-GB"/>
        </w:rPr>
        <w:t>2.2.7.2.4.1.7</w:t>
      </w:r>
      <w:r w:rsidRPr="00386A84">
        <w:rPr>
          <w:rFonts w:ascii="Times New Roman" w:eastAsia="Times New Roman" w:hAnsi="Times New Roman" w:cs="Times New Roman"/>
          <w:color w:val="548DD4" w:themeColor="text2" w:themeTint="99"/>
          <w:sz w:val="20"/>
          <w:szCs w:val="20"/>
          <w:lang w:val="de-DE" w:eastAsia="en-GB"/>
        </w:rPr>
        <w:tab/>
        <w:t>Am Ende von Absatz c) (ii) „, und“ ändern in: „;“.</w:t>
      </w:r>
    </w:p>
    <w:p w14:paraId="4AF83E0F" w14:textId="77777777" w:rsidR="005F5CB8" w:rsidRPr="00386A84" w:rsidRDefault="005F5CB8" w:rsidP="005F5CB8">
      <w:pPr>
        <w:suppressAutoHyphens/>
        <w:spacing w:after="120" w:line="240" w:lineRule="atLeast"/>
        <w:ind w:left="2259" w:right="521" w:firstLine="9"/>
        <w:jc w:val="both"/>
        <w:rPr>
          <w:rFonts w:ascii="Times New Roman" w:eastAsia="Times New Roman" w:hAnsi="Times New Roman" w:cs="Times New Roman"/>
          <w:color w:val="548DD4" w:themeColor="text2" w:themeTint="99"/>
          <w:sz w:val="20"/>
          <w:szCs w:val="20"/>
          <w:lang w:val="de-DE" w:eastAsia="en-GB"/>
        </w:rPr>
      </w:pPr>
      <w:r w:rsidRPr="00386A84">
        <w:rPr>
          <w:rFonts w:ascii="Times New Roman" w:eastAsia="Times New Roman" w:hAnsi="Times New Roman" w:cs="Times New Roman"/>
          <w:color w:val="548DD4" w:themeColor="text2" w:themeTint="99"/>
          <w:sz w:val="20"/>
          <w:szCs w:val="20"/>
          <w:lang w:val="de-DE" w:eastAsia="en-GB"/>
        </w:rPr>
        <w:t>Am Ende von Absatz d) „.“ ändern in: „und“.</w:t>
      </w:r>
    </w:p>
    <w:p w14:paraId="3071A4E9" w14:textId="77777777" w:rsidR="005F5CB8" w:rsidRPr="00386A84" w:rsidRDefault="005F5CB8" w:rsidP="005F5CB8">
      <w:pPr>
        <w:suppressAutoHyphens/>
        <w:spacing w:after="120" w:line="240" w:lineRule="atLeast"/>
        <w:ind w:left="2259" w:right="521"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Einen neuen Absatz e) mit folgendem Wortlaut hinzufügen:</w:t>
      </w:r>
    </w:p>
    <w:p w14:paraId="12D041DC" w14:textId="77777777" w:rsidR="005F5CB8" w:rsidRPr="00386A84" w:rsidRDefault="005F5CB8" w:rsidP="005F5CB8">
      <w:pPr>
        <w:suppressAutoHyphens/>
        <w:spacing w:after="120" w:line="240" w:lineRule="atLeast"/>
        <w:ind w:left="2259" w:right="521" w:firstLine="9"/>
        <w:jc w:val="both"/>
        <w:rPr>
          <w:rFonts w:ascii="Times New Roman" w:eastAsia="Times New Roman" w:hAnsi="Times New Roman" w:cs="Times New Roman"/>
          <w:color w:val="548DD4" w:themeColor="text2" w:themeTint="99"/>
          <w:sz w:val="20"/>
          <w:szCs w:val="20"/>
          <w:lang w:val="de-DE" w:eastAsia="en-GB"/>
        </w:rPr>
      </w:pPr>
      <w:r w:rsidRPr="00386A84">
        <w:rPr>
          <w:rFonts w:ascii="Times New Roman" w:eastAsia="Times New Roman" w:hAnsi="Times New Roman" w:cs="Times New Roman"/>
          <w:color w:val="548DD4" w:themeColor="text2" w:themeTint="99"/>
          <w:sz w:val="20"/>
          <w:szCs w:val="20"/>
          <w:lang w:val="de-DE" w:eastAsia="en-GB"/>
        </w:rPr>
        <w:t>„e) es gilt eine der Vorschriften des Absatzes 2.2.7.2.3.5 a) bis f) oder eine der Vorschriften des Absatzes 2.2.7.1.3 für den Ausschluss, wenn das Versandstück spaltbare Stoffe enthalten hat.“.</w:t>
      </w:r>
    </w:p>
    <w:p w14:paraId="5A7B45C6" w14:textId="77777777" w:rsidR="005F5CB8" w:rsidRPr="00386A84"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eastAsia="en-GB"/>
        </w:rPr>
        <w:t>2.2.8.1.1</w:t>
      </w:r>
      <w:r w:rsidRPr="00386A84">
        <w:rPr>
          <w:rFonts w:ascii="Times New Roman" w:eastAsia="Times New Roman" w:hAnsi="Times New Roman" w:cs="Times New Roman"/>
          <w:color w:val="548DD4" w:themeColor="text2" w:themeTint="99"/>
          <w:sz w:val="20"/>
          <w:szCs w:val="20"/>
          <w:lang w:val="de-DE" w:eastAsia="en-GB"/>
        </w:rPr>
        <w:tab/>
      </w:r>
      <w:r w:rsidRPr="00386A84">
        <w:rPr>
          <w:rFonts w:ascii="Times New Roman" w:eastAsia="Times New Roman" w:hAnsi="Times New Roman" w:cs="Times New Roman"/>
          <w:color w:val="548DD4" w:themeColor="text2" w:themeTint="99"/>
          <w:sz w:val="20"/>
          <w:szCs w:val="20"/>
          <w:lang w:val="de-DE"/>
        </w:rPr>
        <w:t>[Die Änderung in der französischen Fassung hat keine Auswirkungen auf den deutschen Text.]</w:t>
      </w:r>
    </w:p>
    <w:p w14:paraId="4630A741" w14:textId="70DA80D1" w:rsidR="005F5CB8" w:rsidRPr="00386A84" w:rsidRDefault="005F5CB8" w:rsidP="005F5CB8">
      <w:pPr>
        <w:tabs>
          <w:tab w:val="left" w:pos="2410"/>
        </w:tabs>
        <w:suppressAutoHyphens/>
        <w:spacing w:after="120" w:line="240" w:lineRule="atLeast"/>
        <w:ind w:left="2268" w:right="521" w:hanging="1134"/>
        <w:rPr>
          <w:rFonts w:ascii="Times New Roman" w:eastAsia="Arial" w:hAnsi="Times New Roman" w:cs="Times New Roman"/>
          <w:color w:val="548DD4" w:themeColor="text2" w:themeTint="99"/>
          <w:sz w:val="20"/>
          <w:szCs w:val="20"/>
          <w:lang w:val="de-DE" w:eastAsia="de-DE" w:bidi="de-DE"/>
        </w:rPr>
      </w:pPr>
      <w:r w:rsidRPr="00FB1F61">
        <w:rPr>
          <w:rFonts w:ascii="Times New Roman" w:eastAsia="Times New Roman" w:hAnsi="Times New Roman" w:cs="Times New Roman"/>
          <w:color w:val="548DD4" w:themeColor="text2" w:themeTint="99"/>
          <w:sz w:val="20"/>
          <w:szCs w:val="20"/>
          <w:lang w:val="de-DE" w:eastAsia="en-GB"/>
        </w:rPr>
        <w:t>2.2.8.1.5.2</w:t>
      </w:r>
      <w:r w:rsidRPr="00FB1F61">
        <w:rPr>
          <w:rFonts w:ascii="Times New Roman" w:eastAsia="Times New Roman" w:hAnsi="Times New Roman" w:cs="Times New Roman"/>
          <w:color w:val="548DD4" w:themeColor="text2" w:themeTint="99"/>
          <w:sz w:val="20"/>
          <w:szCs w:val="20"/>
          <w:lang w:val="de-DE"/>
        </w:rPr>
        <w:tab/>
      </w:r>
      <w:r w:rsidRPr="00FB1F61">
        <w:rPr>
          <w:rFonts w:ascii="Times New Roman" w:eastAsia="Arial" w:hAnsi="Times New Roman" w:cs="Times New Roman"/>
          <w:color w:val="548DD4" w:themeColor="text2" w:themeTint="99"/>
          <w:sz w:val="20"/>
          <w:szCs w:val="20"/>
          <w:lang w:val="de-DE" w:eastAsia="de-DE" w:bidi="de-DE"/>
        </w:rPr>
        <w:t>Im zweiten Satz „OECD Test Guideline 404</w:t>
      </w:r>
      <w:r w:rsidRPr="00FB1F61">
        <w:rPr>
          <w:rFonts w:ascii="Times New Roman" w:eastAsia="Arial" w:hAnsi="Times New Roman" w:cs="Times New Roman"/>
          <w:color w:val="548DD4" w:themeColor="text2" w:themeTint="99"/>
          <w:position w:val="8"/>
          <w:sz w:val="16"/>
          <w:szCs w:val="16"/>
          <w:lang w:val="de-DE" w:eastAsia="de-DE" w:bidi="de-DE"/>
        </w:rPr>
        <w:t>7)</w:t>
      </w:r>
      <w:r w:rsidRPr="00FB1F61">
        <w:rPr>
          <w:rFonts w:ascii="Times New Roman" w:eastAsia="Arial" w:hAnsi="Times New Roman" w:cs="Times New Roman"/>
          <w:color w:val="548DD4" w:themeColor="text2" w:themeTint="99"/>
          <w:position w:val="8"/>
          <w:sz w:val="20"/>
          <w:szCs w:val="20"/>
          <w:lang w:val="de-DE" w:eastAsia="de-DE" w:bidi="de-DE"/>
        </w:rPr>
        <w:t xml:space="preserve"> </w:t>
      </w:r>
      <w:r w:rsidRPr="00FB1F61">
        <w:rPr>
          <w:rFonts w:ascii="Times New Roman" w:eastAsia="Arial" w:hAnsi="Times New Roman" w:cs="Times New Roman"/>
          <w:color w:val="548DD4" w:themeColor="text2" w:themeTint="99"/>
          <w:sz w:val="20"/>
          <w:szCs w:val="20"/>
          <w:lang w:val="de-DE" w:eastAsia="de-DE" w:bidi="de-DE"/>
        </w:rPr>
        <w:t>oder 435</w:t>
      </w:r>
      <w:r w:rsidRPr="00FB1F61">
        <w:rPr>
          <w:rFonts w:ascii="Times New Roman" w:eastAsia="Arial" w:hAnsi="Times New Roman" w:cs="Times New Roman"/>
          <w:color w:val="548DD4" w:themeColor="text2" w:themeTint="99"/>
          <w:position w:val="8"/>
          <w:sz w:val="16"/>
          <w:szCs w:val="16"/>
          <w:lang w:val="de-DE" w:eastAsia="de-DE" w:bidi="de-DE"/>
        </w:rPr>
        <w:t>8)</w:t>
      </w:r>
      <w:r w:rsidRPr="00FB1F61">
        <w:rPr>
          <w:rFonts w:ascii="Times New Roman" w:eastAsia="Arial" w:hAnsi="Times New Roman" w:cs="Times New Roman"/>
          <w:color w:val="548DD4" w:themeColor="text2" w:themeTint="99"/>
          <w:position w:val="8"/>
          <w:sz w:val="20"/>
          <w:szCs w:val="20"/>
          <w:lang w:val="de-DE" w:eastAsia="de-DE" w:bidi="de-DE"/>
        </w:rPr>
        <w:t xml:space="preserve">“ </w:t>
      </w:r>
      <w:r w:rsidRPr="00FB1F61">
        <w:rPr>
          <w:rFonts w:ascii="Times New Roman" w:eastAsia="Arial" w:hAnsi="Times New Roman" w:cs="Times New Roman"/>
          <w:color w:val="548DD4" w:themeColor="text2" w:themeTint="99"/>
          <w:sz w:val="20"/>
          <w:szCs w:val="20"/>
          <w:lang w:val="de-DE" w:eastAsia="de-DE" w:bidi="de-DE"/>
        </w:rPr>
        <w:t>ändern in: „</w:t>
      </w:r>
      <w:bookmarkStart w:id="15" w:name="_Hlk27138000"/>
      <w:r w:rsidRPr="00FB1F61">
        <w:rPr>
          <w:rFonts w:ascii="Times New Roman" w:eastAsia="Arial" w:hAnsi="Times New Roman" w:cs="Times New Roman"/>
          <w:color w:val="548DD4" w:themeColor="text2" w:themeTint="99"/>
          <w:sz w:val="20"/>
          <w:szCs w:val="20"/>
          <w:lang w:val="de-DE" w:eastAsia="de-DE" w:bidi="de-DE"/>
        </w:rPr>
        <w:t>OECD</w:t>
      </w:r>
      <w:r w:rsidRPr="00386A84">
        <w:rPr>
          <w:rFonts w:ascii="Times New Roman" w:eastAsia="Arial" w:hAnsi="Times New Roman" w:cs="Times New Roman"/>
          <w:color w:val="548DD4" w:themeColor="text2" w:themeTint="99"/>
          <w:sz w:val="20"/>
          <w:szCs w:val="20"/>
          <w:lang w:val="de-DE" w:eastAsia="de-DE" w:bidi="de-DE"/>
        </w:rPr>
        <w:t xml:space="preserve"> Test</w:t>
      </w:r>
      <w:r w:rsidRPr="00386A84">
        <w:rPr>
          <w:rFonts w:ascii="Times New Roman" w:eastAsia="Arial" w:hAnsi="Times New Roman" w:cs="Times New Roman"/>
          <w:color w:val="548DD4" w:themeColor="text2" w:themeTint="99"/>
          <w:spacing w:val="-5"/>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 xml:space="preserve">Guidelines </w:t>
      </w:r>
      <w:r w:rsidRPr="00386A84">
        <w:rPr>
          <w:rFonts w:ascii="Times New Roman" w:eastAsia="Arial" w:hAnsi="Times New Roman" w:cs="Times New Roman"/>
          <w:color w:val="548DD4" w:themeColor="text2" w:themeTint="99"/>
          <w:position w:val="8"/>
          <w:sz w:val="20"/>
          <w:szCs w:val="20"/>
          <w:vertAlign w:val="superscript"/>
          <w:lang w:val="de-DE" w:eastAsia="de-DE" w:bidi="de-DE"/>
        </w:rPr>
        <w:t>7)</w:t>
      </w:r>
      <w:r w:rsidRPr="00386A84">
        <w:rPr>
          <w:rFonts w:ascii="Times New Roman" w:eastAsia="Arial" w:hAnsi="Times New Roman" w:cs="Times New Roman"/>
          <w:color w:val="548DD4" w:themeColor="text2" w:themeTint="99"/>
          <w:position w:val="8"/>
          <w:sz w:val="20"/>
          <w:szCs w:val="20"/>
          <w:lang w:val="de-DE" w:eastAsia="de-DE" w:bidi="de-DE"/>
        </w:rPr>
        <w:t>,</w:t>
      </w:r>
      <w:r w:rsidRPr="00386A84">
        <w:rPr>
          <w:rFonts w:ascii="Times New Roman" w:eastAsia="Arial" w:hAnsi="Times New Roman" w:cs="Times New Roman"/>
          <w:color w:val="548DD4" w:themeColor="text2" w:themeTint="99"/>
          <w:position w:val="8"/>
          <w:sz w:val="20"/>
          <w:szCs w:val="20"/>
          <w:vertAlign w:val="superscript"/>
          <w:lang w:val="de-DE" w:eastAsia="de-DE" w:bidi="de-DE"/>
        </w:rPr>
        <w:t>8)</w:t>
      </w:r>
      <w:r w:rsidRPr="00386A84">
        <w:rPr>
          <w:rFonts w:ascii="Times New Roman" w:eastAsia="Arial" w:hAnsi="Times New Roman" w:cs="Times New Roman"/>
          <w:color w:val="548DD4" w:themeColor="text2" w:themeTint="99"/>
          <w:position w:val="8"/>
          <w:sz w:val="20"/>
          <w:szCs w:val="20"/>
          <w:lang w:val="de-DE" w:eastAsia="de-DE" w:bidi="de-DE"/>
        </w:rPr>
        <w:t>,</w:t>
      </w:r>
      <w:r w:rsidRPr="00386A84">
        <w:rPr>
          <w:rFonts w:ascii="Times New Roman" w:eastAsia="Arial" w:hAnsi="Times New Roman" w:cs="Times New Roman"/>
          <w:color w:val="548DD4" w:themeColor="text2" w:themeTint="99"/>
          <w:position w:val="8"/>
          <w:sz w:val="20"/>
          <w:szCs w:val="20"/>
          <w:vertAlign w:val="superscript"/>
          <w:lang w:val="de-DE" w:eastAsia="de-DE" w:bidi="de-DE"/>
        </w:rPr>
        <w:t>9)</w:t>
      </w:r>
      <w:r w:rsidRPr="00386A84">
        <w:rPr>
          <w:rFonts w:ascii="Times New Roman" w:eastAsia="Arial" w:hAnsi="Times New Roman" w:cs="Times New Roman"/>
          <w:color w:val="548DD4" w:themeColor="text2" w:themeTint="99"/>
          <w:position w:val="8"/>
          <w:sz w:val="20"/>
          <w:szCs w:val="20"/>
          <w:lang w:val="de-DE" w:eastAsia="de-DE" w:bidi="de-DE"/>
        </w:rPr>
        <w:t>,</w:t>
      </w:r>
      <w:r w:rsidRPr="00386A84">
        <w:rPr>
          <w:rFonts w:ascii="Times New Roman" w:eastAsia="Arial" w:hAnsi="Times New Roman" w:cs="Times New Roman"/>
          <w:color w:val="548DD4" w:themeColor="text2" w:themeTint="99"/>
          <w:position w:val="8"/>
          <w:sz w:val="20"/>
          <w:szCs w:val="20"/>
          <w:vertAlign w:val="superscript"/>
          <w:lang w:val="de-DE" w:eastAsia="de-DE" w:bidi="de-DE"/>
        </w:rPr>
        <w:t>10)</w:t>
      </w:r>
      <w:bookmarkEnd w:id="15"/>
      <w:r w:rsidRPr="00386A84">
        <w:rPr>
          <w:rFonts w:ascii="Times New Roman" w:eastAsia="Arial" w:hAnsi="Times New Roman" w:cs="Times New Roman"/>
          <w:color w:val="548DD4" w:themeColor="text2" w:themeTint="99"/>
          <w:position w:val="8"/>
          <w:sz w:val="20"/>
          <w:szCs w:val="20"/>
          <w:lang w:val="de-DE" w:eastAsia="de-DE" w:bidi="de-DE"/>
        </w:rPr>
        <w:t>“</w:t>
      </w:r>
      <w:r w:rsidRPr="00386A84">
        <w:rPr>
          <w:rFonts w:ascii="Times New Roman" w:eastAsia="Arial" w:hAnsi="Times New Roman" w:cs="Times New Roman"/>
          <w:color w:val="548DD4" w:themeColor="text2" w:themeTint="99"/>
          <w:sz w:val="20"/>
          <w:szCs w:val="20"/>
          <w:lang w:val="de-DE" w:eastAsia="de-DE" w:bidi="de-DE"/>
        </w:rPr>
        <w:t>.</w:t>
      </w:r>
    </w:p>
    <w:p w14:paraId="538D38C9" w14:textId="77777777" w:rsidR="005F5CB8" w:rsidRPr="00386A84" w:rsidRDefault="005F5CB8" w:rsidP="005F5CB8">
      <w:pPr>
        <w:widowControl w:val="0"/>
        <w:tabs>
          <w:tab w:val="left" w:pos="2410"/>
        </w:tabs>
        <w:autoSpaceDE w:val="0"/>
        <w:autoSpaceDN w:val="0"/>
        <w:spacing w:after="120" w:line="240" w:lineRule="atLeast"/>
        <w:ind w:left="2268"/>
        <w:rPr>
          <w:rFonts w:ascii="Times New Roman" w:eastAsia="Arial" w:hAnsi="Times New Roman" w:cs="Times New Roman"/>
          <w:color w:val="548DD4" w:themeColor="text2" w:themeTint="99"/>
          <w:sz w:val="20"/>
          <w:szCs w:val="20"/>
          <w:lang w:val="de-DE" w:eastAsia="de-DE" w:bidi="de-DE"/>
        </w:rPr>
      </w:pPr>
      <w:r w:rsidRPr="00386A84">
        <w:rPr>
          <w:rFonts w:ascii="Times New Roman" w:eastAsia="Arial" w:hAnsi="Times New Roman" w:cs="Times New Roman"/>
          <w:color w:val="548DD4" w:themeColor="text2" w:themeTint="99"/>
          <w:sz w:val="20"/>
          <w:szCs w:val="20"/>
          <w:lang w:val="de-DE" w:eastAsia="de-DE" w:bidi="de-DE"/>
        </w:rPr>
        <w:t>Die Fußnote 10 streichen.</w:t>
      </w:r>
    </w:p>
    <w:p w14:paraId="6BC85E7E" w14:textId="77777777" w:rsidR="005F5CB8" w:rsidRPr="00386A84" w:rsidRDefault="005F5CB8" w:rsidP="005F5CB8">
      <w:pPr>
        <w:widowControl w:val="0"/>
        <w:tabs>
          <w:tab w:val="left" w:pos="2410"/>
        </w:tabs>
        <w:autoSpaceDE w:val="0"/>
        <w:autoSpaceDN w:val="0"/>
        <w:spacing w:after="120" w:line="240" w:lineRule="atLeast"/>
        <w:ind w:left="2268"/>
        <w:rPr>
          <w:rFonts w:ascii="Times New Roman" w:eastAsia="Arial" w:hAnsi="Times New Roman" w:cs="Times New Roman"/>
          <w:color w:val="548DD4" w:themeColor="text2" w:themeTint="99"/>
          <w:sz w:val="20"/>
          <w:szCs w:val="20"/>
          <w:lang w:val="de-DE" w:eastAsia="de-DE" w:bidi="de-DE"/>
        </w:rPr>
      </w:pPr>
      <w:r w:rsidRPr="00386A84">
        <w:rPr>
          <w:rFonts w:ascii="Times New Roman" w:eastAsia="Arial" w:hAnsi="Times New Roman" w:cs="Times New Roman"/>
          <w:color w:val="548DD4" w:themeColor="text2" w:themeTint="99"/>
          <w:sz w:val="20"/>
          <w:szCs w:val="20"/>
          <w:lang w:val="de-DE" w:eastAsia="de-DE" w:bidi="de-DE"/>
        </w:rPr>
        <w:t>Die Fußnote 9 wird zu Fußnote 10.</w:t>
      </w:r>
    </w:p>
    <w:p w14:paraId="00DE0210" w14:textId="77777777" w:rsidR="005F5CB8" w:rsidRPr="00386A84" w:rsidRDefault="005F5CB8" w:rsidP="005F5CB8">
      <w:pPr>
        <w:widowControl w:val="0"/>
        <w:tabs>
          <w:tab w:val="left" w:pos="2410"/>
        </w:tabs>
        <w:autoSpaceDE w:val="0"/>
        <w:autoSpaceDN w:val="0"/>
        <w:spacing w:after="120" w:line="240" w:lineRule="atLeast"/>
        <w:ind w:left="2268" w:right="521"/>
        <w:jc w:val="both"/>
        <w:rPr>
          <w:rFonts w:ascii="Times New Roman" w:eastAsia="Arial" w:hAnsi="Times New Roman" w:cs="Times New Roman"/>
          <w:color w:val="548DD4" w:themeColor="text2" w:themeTint="99"/>
          <w:sz w:val="20"/>
          <w:szCs w:val="20"/>
          <w:lang w:val="de-DE" w:eastAsia="de-DE" w:bidi="de-DE"/>
        </w:rPr>
      </w:pPr>
      <w:r w:rsidRPr="00386A84">
        <w:rPr>
          <w:rFonts w:ascii="Times New Roman" w:eastAsia="Arial" w:hAnsi="Times New Roman" w:cs="Times New Roman"/>
          <w:color w:val="548DD4" w:themeColor="text2" w:themeTint="99"/>
          <w:sz w:val="20"/>
          <w:szCs w:val="20"/>
          <w:lang w:val="de-DE" w:eastAsia="de-DE" w:bidi="de-DE"/>
        </w:rPr>
        <w:t>In der Fußnote 10 (bisherige Fußnote 9) vor „(TER)“ einfügen: „Method“.</w:t>
      </w:r>
    </w:p>
    <w:p w14:paraId="6001BDB5" w14:textId="77777777" w:rsidR="005F5CB8" w:rsidRPr="00386A84" w:rsidRDefault="005F5CB8" w:rsidP="005F5CB8">
      <w:pPr>
        <w:widowControl w:val="0"/>
        <w:tabs>
          <w:tab w:val="left" w:pos="2410"/>
        </w:tabs>
        <w:autoSpaceDE w:val="0"/>
        <w:autoSpaceDN w:val="0"/>
        <w:spacing w:after="120" w:line="240" w:lineRule="atLeast"/>
        <w:ind w:left="2268" w:right="521"/>
        <w:jc w:val="both"/>
        <w:rPr>
          <w:rFonts w:ascii="Times New Roman" w:eastAsia="Arial" w:hAnsi="Times New Roman" w:cs="Times New Roman"/>
          <w:color w:val="548DD4" w:themeColor="text2" w:themeTint="99"/>
          <w:sz w:val="20"/>
          <w:szCs w:val="20"/>
          <w:lang w:val="de-DE" w:eastAsia="de-DE" w:bidi="de-DE"/>
        </w:rPr>
      </w:pPr>
      <w:r w:rsidRPr="00386A84">
        <w:rPr>
          <w:rFonts w:ascii="Times New Roman" w:eastAsia="Arial" w:hAnsi="Times New Roman" w:cs="Times New Roman"/>
          <w:color w:val="548DD4" w:themeColor="text2" w:themeTint="99"/>
          <w:sz w:val="20"/>
          <w:szCs w:val="20"/>
          <w:lang w:val="de-DE" w:eastAsia="de-DE" w:bidi="de-DE"/>
        </w:rPr>
        <w:t>In der Fußnote 10 (bisherige Fußnote 9) „Widerstandsprüfung“ ändern in: „Widerstandsprüfmethode“.</w:t>
      </w:r>
    </w:p>
    <w:p w14:paraId="3DD7B4CD" w14:textId="77777777" w:rsidR="005F5CB8" w:rsidRPr="00386A84" w:rsidRDefault="005F5CB8" w:rsidP="005F5CB8">
      <w:pPr>
        <w:widowControl w:val="0"/>
        <w:tabs>
          <w:tab w:val="left" w:pos="2410"/>
        </w:tabs>
        <w:autoSpaceDE w:val="0"/>
        <w:autoSpaceDN w:val="0"/>
        <w:spacing w:after="120" w:line="240" w:lineRule="atLeast"/>
        <w:ind w:left="2268"/>
        <w:rPr>
          <w:rFonts w:ascii="Times New Roman" w:eastAsia="Arial" w:hAnsi="Times New Roman" w:cs="Times New Roman"/>
          <w:color w:val="548DD4" w:themeColor="text2" w:themeTint="99"/>
          <w:sz w:val="20"/>
          <w:szCs w:val="20"/>
          <w:lang w:val="de-DE" w:eastAsia="de-DE" w:bidi="de-DE"/>
        </w:rPr>
      </w:pPr>
      <w:r w:rsidRPr="00386A84">
        <w:rPr>
          <w:rFonts w:ascii="Times New Roman" w:eastAsia="Arial" w:hAnsi="Times New Roman" w:cs="Times New Roman"/>
          <w:color w:val="548DD4" w:themeColor="text2" w:themeTint="99"/>
          <w:sz w:val="20"/>
          <w:szCs w:val="20"/>
          <w:lang w:val="de-DE" w:eastAsia="de-DE" w:bidi="de-DE"/>
        </w:rPr>
        <w:t>Eine neue Fußnote 9 mit folgendem Wortlaut einfügen:</w:t>
      </w:r>
    </w:p>
    <w:p w14:paraId="173FFEEE" w14:textId="77777777" w:rsidR="005F5CB8" w:rsidRPr="00386A84" w:rsidRDefault="005F5CB8" w:rsidP="005F5CB8">
      <w:pPr>
        <w:widowControl w:val="0"/>
        <w:tabs>
          <w:tab w:val="left" w:pos="2410"/>
        </w:tabs>
        <w:autoSpaceDE w:val="0"/>
        <w:autoSpaceDN w:val="0"/>
        <w:spacing w:after="120" w:line="240" w:lineRule="atLeast"/>
        <w:ind w:left="2268" w:right="392"/>
        <w:jc w:val="both"/>
        <w:rPr>
          <w:rFonts w:ascii="Times New Roman" w:eastAsia="Arial" w:hAnsi="Times New Roman" w:cs="Times New Roman"/>
          <w:color w:val="548DD4" w:themeColor="text2" w:themeTint="99"/>
          <w:sz w:val="20"/>
          <w:szCs w:val="20"/>
          <w:lang w:val="de-DE" w:eastAsia="de-DE" w:bidi="de-DE"/>
        </w:rPr>
      </w:pPr>
      <w:r w:rsidRPr="00386A84">
        <w:rPr>
          <w:rFonts w:ascii="Times New Roman" w:eastAsia="Arial" w:hAnsi="Times New Roman" w:cs="Times New Roman"/>
          <w:color w:val="548DD4" w:themeColor="text2" w:themeTint="99"/>
          <w:sz w:val="20"/>
          <w:szCs w:val="20"/>
          <w:lang w:val="de-DE" w:eastAsia="de-DE" w:bidi="de-DE"/>
        </w:rPr>
        <w:t>„</w:t>
      </w:r>
      <w:r w:rsidRPr="00386A84">
        <w:rPr>
          <w:rFonts w:ascii="Times New Roman" w:eastAsia="Arial" w:hAnsi="Times New Roman" w:cs="Times New Roman"/>
          <w:color w:val="548DD4" w:themeColor="text2" w:themeTint="99"/>
          <w:position w:val="8"/>
          <w:sz w:val="16"/>
          <w:szCs w:val="16"/>
          <w:lang w:val="de-DE" w:eastAsia="de-DE" w:bidi="de-DE"/>
        </w:rPr>
        <w:t>9)</w:t>
      </w:r>
      <w:r w:rsidRPr="00386A84">
        <w:rPr>
          <w:rFonts w:ascii="Times New Roman" w:eastAsia="Arial" w:hAnsi="Times New Roman" w:cs="Times New Roman"/>
          <w:color w:val="548DD4" w:themeColor="text2" w:themeTint="99"/>
          <w:position w:val="8"/>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OECD Guideline for the testing of chemicals No. 431 „In Vitro Skin Corrosion: reconstructed human epidermis (RHE) test method“ 2016 (OECD-Richtlinie für die</w:t>
      </w:r>
      <w:r w:rsidRPr="00386A84">
        <w:rPr>
          <w:rFonts w:ascii="Times New Roman" w:eastAsia="Arial" w:hAnsi="Times New Roman" w:cs="Times New Roman"/>
          <w:color w:val="548DD4" w:themeColor="text2" w:themeTint="99"/>
          <w:spacing w:val="-6"/>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Prüfung</w:t>
      </w:r>
      <w:r w:rsidRPr="00386A84">
        <w:rPr>
          <w:rFonts w:ascii="Times New Roman" w:eastAsia="Arial" w:hAnsi="Times New Roman" w:cs="Times New Roman"/>
          <w:color w:val="548DD4" w:themeColor="text2" w:themeTint="99"/>
          <w:spacing w:val="-6"/>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von</w:t>
      </w:r>
      <w:r w:rsidRPr="00386A84">
        <w:rPr>
          <w:rFonts w:ascii="Times New Roman" w:eastAsia="Arial" w:hAnsi="Times New Roman" w:cs="Times New Roman"/>
          <w:color w:val="548DD4" w:themeColor="text2" w:themeTint="99"/>
          <w:spacing w:val="-6"/>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Chemikalien</w:t>
      </w:r>
      <w:r w:rsidRPr="00386A84">
        <w:rPr>
          <w:rFonts w:ascii="Times New Roman" w:eastAsia="Arial" w:hAnsi="Times New Roman" w:cs="Times New Roman"/>
          <w:color w:val="548DD4" w:themeColor="text2" w:themeTint="99"/>
          <w:spacing w:val="-6"/>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Nr.</w:t>
      </w:r>
      <w:r w:rsidRPr="00386A84">
        <w:rPr>
          <w:rFonts w:ascii="Times New Roman" w:eastAsia="Arial" w:hAnsi="Times New Roman" w:cs="Times New Roman"/>
          <w:color w:val="548DD4" w:themeColor="text2" w:themeTint="99"/>
          <w:spacing w:val="-5"/>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431</w:t>
      </w:r>
      <w:r w:rsidRPr="00386A84">
        <w:rPr>
          <w:rFonts w:ascii="Times New Roman" w:eastAsia="Arial" w:hAnsi="Times New Roman" w:cs="Times New Roman"/>
          <w:color w:val="548DD4" w:themeColor="text2" w:themeTint="99"/>
          <w:spacing w:val="-8"/>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„In-vitro-Verätzung</w:t>
      </w:r>
      <w:r w:rsidRPr="00386A84">
        <w:rPr>
          <w:rFonts w:ascii="Times New Roman" w:eastAsia="Arial" w:hAnsi="Times New Roman" w:cs="Times New Roman"/>
          <w:color w:val="548DD4" w:themeColor="text2" w:themeTint="99"/>
          <w:spacing w:val="-6"/>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der</w:t>
      </w:r>
      <w:r w:rsidRPr="00386A84">
        <w:rPr>
          <w:rFonts w:ascii="Times New Roman" w:eastAsia="Arial" w:hAnsi="Times New Roman" w:cs="Times New Roman"/>
          <w:color w:val="548DD4" w:themeColor="text2" w:themeTint="99"/>
          <w:spacing w:val="-7"/>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Haut:</w:t>
      </w:r>
      <w:r w:rsidRPr="00386A84">
        <w:rPr>
          <w:rFonts w:ascii="Times New Roman" w:eastAsia="Arial" w:hAnsi="Times New Roman" w:cs="Times New Roman"/>
          <w:color w:val="548DD4" w:themeColor="text2" w:themeTint="99"/>
          <w:spacing w:val="-5"/>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Prüfmethode mit rekonstruierter menschlicher Epidermis (RHE)“</w:t>
      </w:r>
      <w:r w:rsidRPr="00386A84">
        <w:rPr>
          <w:rFonts w:ascii="Times New Roman" w:eastAsia="Arial" w:hAnsi="Times New Roman" w:cs="Times New Roman"/>
          <w:color w:val="548DD4" w:themeColor="text2" w:themeTint="99"/>
          <w:spacing w:val="-7"/>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2016).“.</w:t>
      </w:r>
    </w:p>
    <w:p w14:paraId="0D23BDDE" w14:textId="77777777" w:rsidR="005F5CB8" w:rsidRPr="00386A84" w:rsidRDefault="005F5CB8" w:rsidP="005F5CB8">
      <w:pPr>
        <w:widowControl w:val="0"/>
        <w:tabs>
          <w:tab w:val="left" w:pos="2410"/>
        </w:tabs>
        <w:autoSpaceDE w:val="0"/>
        <w:autoSpaceDN w:val="0"/>
        <w:spacing w:after="120" w:line="240" w:lineRule="atLeast"/>
        <w:ind w:left="2268" w:right="521"/>
        <w:jc w:val="both"/>
        <w:rPr>
          <w:rFonts w:ascii="Times New Roman" w:eastAsia="Arial" w:hAnsi="Times New Roman" w:cs="Times New Roman"/>
          <w:color w:val="548DD4" w:themeColor="text2" w:themeTint="99"/>
          <w:sz w:val="20"/>
          <w:szCs w:val="20"/>
          <w:lang w:val="de-DE" w:eastAsia="de-DE" w:bidi="de-DE"/>
        </w:rPr>
      </w:pPr>
      <w:r w:rsidRPr="00386A84">
        <w:rPr>
          <w:rFonts w:ascii="Times New Roman" w:eastAsia="Arial" w:hAnsi="Times New Roman" w:cs="Times New Roman"/>
          <w:color w:val="548DD4" w:themeColor="text2" w:themeTint="99"/>
          <w:sz w:val="20"/>
          <w:szCs w:val="20"/>
          <w:lang w:val="de-DE" w:eastAsia="de-DE" w:bidi="de-DE"/>
        </w:rPr>
        <w:t>Im dritten Satz „der OECD Test Guideline 430</w:t>
      </w:r>
      <w:r w:rsidRPr="00386A84">
        <w:rPr>
          <w:rFonts w:ascii="Times New Roman" w:eastAsia="Arial" w:hAnsi="Times New Roman" w:cs="Times New Roman"/>
          <w:color w:val="548DD4" w:themeColor="text2" w:themeTint="99"/>
          <w:position w:val="8"/>
          <w:sz w:val="16"/>
          <w:szCs w:val="16"/>
          <w:lang w:val="de-DE" w:eastAsia="de-DE" w:bidi="de-DE"/>
        </w:rPr>
        <w:t>9)</w:t>
      </w:r>
      <w:r w:rsidRPr="00386A84">
        <w:rPr>
          <w:rFonts w:ascii="Times New Roman" w:eastAsia="Arial" w:hAnsi="Times New Roman" w:cs="Times New Roman"/>
          <w:color w:val="548DD4" w:themeColor="text2" w:themeTint="99"/>
          <w:position w:val="8"/>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oder 431</w:t>
      </w:r>
      <w:r w:rsidRPr="00386A84">
        <w:rPr>
          <w:rFonts w:ascii="Times New Roman" w:eastAsia="Arial" w:hAnsi="Times New Roman" w:cs="Times New Roman"/>
          <w:color w:val="548DD4" w:themeColor="text2" w:themeTint="99"/>
          <w:position w:val="8"/>
          <w:sz w:val="16"/>
          <w:szCs w:val="16"/>
          <w:lang w:val="de-DE" w:eastAsia="de-DE" w:bidi="de-DE"/>
        </w:rPr>
        <w:t>10)</w:t>
      </w:r>
      <w:r w:rsidRPr="00386A84">
        <w:rPr>
          <w:rFonts w:ascii="Times New Roman" w:eastAsia="Arial" w:hAnsi="Times New Roman" w:cs="Times New Roman"/>
          <w:color w:val="548DD4" w:themeColor="text2" w:themeTint="99"/>
          <w:position w:val="8"/>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 xml:space="preserve">ändern in: „den </w:t>
      </w:r>
      <w:bookmarkStart w:id="16" w:name="_Hlk27138391"/>
      <w:r w:rsidRPr="00386A84">
        <w:rPr>
          <w:rFonts w:ascii="Times New Roman" w:eastAsia="Arial" w:hAnsi="Times New Roman" w:cs="Times New Roman"/>
          <w:color w:val="548DD4" w:themeColor="text2" w:themeTint="99"/>
          <w:sz w:val="20"/>
          <w:szCs w:val="20"/>
          <w:lang w:val="de-DE" w:eastAsia="de-DE" w:bidi="de-DE"/>
        </w:rPr>
        <w:t>OECD Test Guidelines</w:t>
      </w:r>
      <w:r w:rsidRPr="00386A84">
        <w:rPr>
          <w:rFonts w:ascii="Times New Roman" w:eastAsia="Arial" w:hAnsi="Times New Roman" w:cs="Times New Roman"/>
          <w:color w:val="548DD4" w:themeColor="text2" w:themeTint="99"/>
          <w:position w:val="8"/>
          <w:sz w:val="16"/>
          <w:szCs w:val="16"/>
          <w:lang w:val="de-DE" w:eastAsia="de-DE" w:bidi="de-DE"/>
        </w:rPr>
        <w:t>7)</w:t>
      </w:r>
      <w:r w:rsidRPr="00386A84">
        <w:rPr>
          <w:rFonts w:ascii="Times New Roman" w:eastAsia="Arial" w:hAnsi="Times New Roman" w:cs="Times New Roman"/>
          <w:color w:val="548DD4" w:themeColor="text2" w:themeTint="99"/>
          <w:position w:val="8"/>
          <w:sz w:val="20"/>
          <w:szCs w:val="20"/>
          <w:lang w:val="de-DE" w:eastAsia="de-DE" w:bidi="de-DE"/>
        </w:rPr>
        <w:t>,</w:t>
      </w:r>
      <w:r w:rsidRPr="00386A84">
        <w:rPr>
          <w:rFonts w:ascii="Times New Roman" w:eastAsia="Arial" w:hAnsi="Times New Roman" w:cs="Times New Roman"/>
          <w:color w:val="548DD4" w:themeColor="text2" w:themeTint="99"/>
          <w:position w:val="8"/>
          <w:sz w:val="16"/>
          <w:szCs w:val="16"/>
          <w:lang w:val="de-DE" w:eastAsia="de-DE" w:bidi="de-DE"/>
        </w:rPr>
        <w:t>8)</w:t>
      </w:r>
      <w:r w:rsidRPr="00386A84">
        <w:rPr>
          <w:rFonts w:ascii="Times New Roman" w:eastAsia="Arial" w:hAnsi="Times New Roman" w:cs="Times New Roman"/>
          <w:color w:val="548DD4" w:themeColor="text2" w:themeTint="99"/>
          <w:position w:val="8"/>
          <w:sz w:val="20"/>
          <w:szCs w:val="20"/>
          <w:lang w:val="de-DE" w:eastAsia="de-DE" w:bidi="de-DE"/>
        </w:rPr>
        <w:t>,</w:t>
      </w:r>
      <w:r w:rsidRPr="00386A84">
        <w:rPr>
          <w:rFonts w:ascii="Times New Roman" w:eastAsia="Arial" w:hAnsi="Times New Roman" w:cs="Times New Roman"/>
          <w:color w:val="548DD4" w:themeColor="text2" w:themeTint="99"/>
          <w:position w:val="8"/>
          <w:sz w:val="16"/>
          <w:szCs w:val="16"/>
          <w:lang w:val="de-DE" w:eastAsia="de-DE" w:bidi="de-DE"/>
        </w:rPr>
        <w:t>9)</w:t>
      </w:r>
      <w:r w:rsidRPr="00386A84">
        <w:rPr>
          <w:rFonts w:ascii="Times New Roman" w:eastAsia="Arial" w:hAnsi="Times New Roman" w:cs="Times New Roman"/>
          <w:color w:val="548DD4" w:themeColor="text2" w:themeTint="99"/>
          <w:position w:val="8"/>
          <w:sz w:val="20"/>
          <w:szCs w:val="20"/>
          <w:lang w:val="de-DE" w:eastAsia="de-DE" w:bidi="de-DE"/>
        </w:rPr>
        <w:t>,</w:t>
      </w:r>
      <w:r w:rsidRPr="00386A84">
        <w:rPr>
          <w:rFonts w:ascii="Times New Roman" w:eastAsia="Arial" w:hAnsi="Times New Roman" w:cs="Times New Roman"/>
          <w:color w:val="548DD4" w:themeColor="text2" w:themeTint="99"/>
          <w:position w:val="8"/>
          <w:sz w:val="16"/>
          <w:szCs w:val="16"/>
          <w:lang w:val="de-DE" w:eastAsia="de-DE" w:bidi="de-DE"/>
        </w:rPr>
        <w:t>10)</w:t>
      </w:r>
      <w:bookmarkEnd w:id="16"/>
      <w:r w:rsidRPr="00386A84">
        <w:rPr>
          <w:rFonts w:ascii="Times New Roman" w:eastAsia="Arial" w:hAnsi="Times New Roman" w:cs="Times New Roman"/>
          <w:color w:val="548DD4" w:themeColor="text2" w:themeTint="99"/>
          <w:position w:val="8"/>
          <w:sz w:val="20"/>
          <w:szCs w:val="20"/>
          <w:lang w:val="de-DE" w:eastAsia="de-DE" w:bidi="de-DE"/>
        </w:rPr>
        <w:t>“</w:t>
      </w:r>
      <w:r w:rsidRPr="00386A84">
        <w:rPr>
          <w:rFonts w:ascii="Times New Roman" w:eastAsia="Arial" w:hAnsi="Times New Roman" w:cs="Times New Roman"/>
          <w:color w:val="548DD4" w:themeColor="text2" w:themeTint="99"/>
          <w:sz w:val="20"/>
          <w:szCs w:val="20"/>
          <w:lang w:val="de-DE" w:eastAsia="de-DE" w:bidi="de-DE"/>
        </w:rPr>
        <w:t>.</w:t>
      </w:r>
    </w:p>
    <w:p w14:paraId="2F37931D" w14:textId="77777777" w:rsidR="005F5CB8" w:rsidRPr="00386A84" w:rsidRDefault="005F5CB8" w:rsidP="005F5CB8">
      <w:pPr>
        <w:widowControl w:val="0"/>
        <w:tabs>
          <w:tab w:val="left" w:pos="2410"/>
        </w:tabs>
        <w:autoSpaceDE w:val="0"/>
        <w:autoSpaceDN w:val="0"/>
        <w:spacing w:after="120" w:line="240" w:lineRule="atLeast"/>
        <w:ind w:left="2268"/>
        <w:jc w:val="both"/>
        <w:rPr>
          <w:rFonts w:ascii="Times New Roman" w:eastAsia="Arial" w:hAnsi="Times New Roman" w:cs="Times New Roman"/>
          <w:color w:val="548DD4" w:themeColor="text2" w:themeTint="99"/>
          <w:sz w:val="20"/>
          <w:szCs w:val="20"/>
          <w:lang w:val="de-DE" w:eastAsia="de-DE" w:bidi="de-DE"/>
        </w:rPr>
      </w:pPr>
      <w:r w:rsidRPr="00386A84">
        <w:rPr>
          <w:rFonts w:ascii="Times New Roman" w:eastAsia="Arial" w:hAnsi="Times New Roman" w:cs="Times New Roman"/>
          <w:color w:val="548DD4" w:themeColor="text2" w:themeTint="99"/>
          <w:sz w:val="20"/>
          <w:szCs w:val="20"/>
          <w:lang w:val="de-DE" w:eastAsia="de-DE" w:bidi="de-DE"/>
        </w:rPr>
        <w:t>Am Ende des Absatzes folgenden neuen Satz hinzufügen:</w:t>
      </w:r>
    </w:p>
    <w:p w14:paraId="600531C1" w14:textId="3175F4F2" w:rsidR="00B85398" w:rsidRPr="00386A84" w:rsidRDefault="005F5CB8" w:rsidP="00004D96">
      <w:pPr>
        <w:widowControl w:val="0"/>
        <w:tabs>
          <w:tab w:val="left" w:pos="2410"/>
        </w:tabs>
        <w:autoSpaceDE w:val="0"/>
        <w:autoSpaceDN w:val="0"/>
        <w:spacing w:after="120" w:line="240" w:lineRule="atLeast"/>
        <w:ind w:left="2268" w:right="391"/>
        <w:jc w:val="both"/>
        <w:rPr>
          <w:rFonts w:ascii="Times New Roman" w:eastAsia="Times New Roman" w:hAnsi="Times New Roman" w:cs="Times New Roman"/>
          <w:color w:val="548DD4" w:themeColor="text2" w:themeTint="99"/>
          <w:sz w:val="20"/>
          <w:szCs w:val="20"/>
          <w:lang w:val="de-DE"/>
        </w:rPr>
      </w:pPr>
      <w:r w:rsidRPr="00386A84">
        <w:rPr>
          <w:rFonts w:ascii="Times New Roman" w:eastAsia="Arial" w:hAnsi="Times New Roman" w:cs="Times New Roman"/>
          <w:color w:val="548DD4" w:themeColor="text2" w:themeTint="99"/>
          <w:sz w:val="20"/>
          <w:szCs w:val="20"/>
          <w:lang w:val="de-DE" w:eastAsia="de-DE" w:bidi="de-DE"/>
        </w:rPr>
        <w:t>„Wenn die In-vitro-Prüfergebnisse ergeben, dass der Stoff oder das Gemisch ätzend und nicht der Verpackungsgruppe I zugeordnet ist, aber das Prüfverfahren keine</w:t>
      </w:r>
      <w:r w:rsidRPr="00386A84">
        <w:rPr>
          <w:rFonts w:ascii="Times New Roman" w:eastAsia="Arial" w:hAnsi="Times New Roman" w:cs="Times New Roman"/>
          <w:color w:val="548DD4" w:themeColor="text2" w:themeTint="99"/>
          <w:spacing w:val="-43"/>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Abgrenzung zwischen den Verpackungsgruppen II und III zulässt, so gilt der Stoff oder das Gemisch als der Verpackungsgruppe II</w:t>
      </w:r>
      <w:r w:rsidRPr="00386A84">
        <w:rPr>
          <w:rFonts w:ascii="Times New Roman" w:eastAsia="Arial" w:hAnsi="Times New Roman" w:cs="Times New Roman"/>
          <w:color w:val="548DD4" w:themeColor="text2" w:themeTint="99"/>
          <w:spacing w:val="-4"/>
          <w:sz w:val="20"/>
          <w:szCs w:val="20"/>
          <w:lang w:val="de-DE" w:eastAsia="de-DE" w:bidi="de-DE"/>
        </w:rPr>
        <w:t xml:space="preserve"> </w:t>
      </w:r>
      <w:r w:rsidRPr="00386A84">
        <w:rPr>
          <w:rFonts w:ascii="Times New Roman" w:eastAsia="Arial" w:hAnsi="Times New Roman" w:cs="Times New Roman"/>
          <w:color w:val="548DD4" w:themeColor="text2" w:themeTint="99"/>
          <w:sz w:val="20"/>
          <w:szCs w:val="20"/>
          <w:lang w:val="de-DE" w:eastAsia="de-DE" w:bidi="de-DE"/>
        </w:rPr>
        <w:t>zugeordnet.“.</w:t>
      </w:r>
      <w:r w:rsidR="00B85398" w:rsidRPr="00386A84">
        <w:rPr>
          <w:rFonts w:ascii="Times New Roman" w:eastAsia="Times New Roman" w:hAnsi="Times New Roman" w:cs="Times New Roman"/>
          <w:color w:val="548DD4" w:themeColor="text2" w:themeTint="99"/>
          <w:sz w:val="20"/>
          <w:szCs w:val="20"/>
          <w:lang w:val="de-DE"/>
        </w:rPr>
        <w:br w:type="page"/>
      </w:r>
    </w:p>
    <w:p w14:paraId="1CC5CB50" w14:textId="44573125" w:rsidR="005F5CB8" w:rsidRPr="00386A84"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lastRenderedPageBreak/>
        <w:t>2.2.8.1.6.3.3</w:t>
      </w:r>
      <w:r w:rsidRPr="00386A84">
        <w:rPr>
          <w:rFonts w:ascii="Times New Roman" w:eastAsia="Times New Roman" w:hAnsi="Times New Roman" w:cs="Times New Roman"/>
          <w:color w:val="548DD4" w:themeColor="text2" w:themeTint="99"/>
          <w:sz w:val="20"/>
          <w:szCs w:val="20"/>
          <w:lang w:val="de-DE"/>
        </w:rPr>
        <w:tab/>
        <w:t>Am Ende folgenden Satz hinzufügen:</w:t>
      </w:r>
    </w:p>
    <w:p w14:paraId="6B157ED2" w14:textId="77777777" w:rsidR="005F5CB8" w:rsidRPr="00386A84" w:rsidRDefault="005F5CB8" w:rsidP="005F5CB8">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„Für diese Berechnungsmethode gelten allgemeine Konzentrationsgrenzwerte, wenn im ersten Schritt für die Bewertung von Stoffen der Verpackungsgruppe I 1 % bzw. in den übrigen Schritten 5 % verwendet wird.“.</w:t>
      </w:r>
    </w:p>
    <w:p w14:paraId="07146413" w14:textId="7906952D" w:rsidR="005F5CB8" w:rsidRPr="00386A84" w:rsidRDefault="005F5CB8" w:rsidP="005F5CB8">
      <w:pPr>
        <w:tabs>
          <w:tab w:val="left" w:pos="2268"/>
        </w:tabs>
        <w:suppressAutoHyphens/>
        <w:spacing w:after="120" w:line="240" w:lineRule="atLeast"/>
        <w:ind w:left="1134"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 xml:space="preserve">2.2.8.1.6.3.4 </w:t>
      </w:r>
      <w:r w:rsidRPr="00386A84">
        <w:rPr>
          <w:rFonts w:ascii="Times New Roman" w:eastAsia="Times New Roman" w:hAnsi="Times New Roman" w:cs="Times New Roman"/>
          <w:color w:val="548DD4" w:themeColor="text2" w:themeTint="99"/>
          <w:sz w:val="20"/>
          <w:szCs w:val="20"/>
          <w:lang w:val="de-DE"/>
        </w:rPr>
        <w:tab/>
        <w:t>Den letzten Satz streichen.</w:t>
      </w:r>
    </w:p>
    <w:p w14:paraId="05C40AD6" w14:textId="11F2958D" w:rsidR="00CB1A1B" w:rsidRPr="00386A84" w:rsidRDefault="007A711B" w:rsidP="00CB1A1B">
      <w:pPr>
        <w:pStyle w:val="SingleTxtG"/>
        <w:ind w:left="2268" w:hanging="1134"/>
        <w:rPr>
          <w:lang w:val="de-DE"/>
        </w:rPr>
      </w:pPr>
      <w:r w:rsidRPr="00386A84">
        <w:rPr>
          <w:lang w:val="de-DE"/>
        </w:rPr>
        <w:t>2.2.9.1.14</w:t>
      </w:r>
      <w:r w:rsidR="00CB1A1B" w:rsidRPr="00386A84">
        <w:rPr>
          <w:lang w:val="de-DE"/>
        </w:rPr>
        <w:tab/>
        <w:t>Die Fußnote 13) zur Bemerkung erhält folgenden Wortlaut:</w:t>
      </w:r>
    </w:p>
    <w:p w14:paraId="4B4E8C29" w14:textId="76D460DC" w:rsidR="00CB1A1B" w:rsidRPr="00386A84" w:rsidRDefault="00CB1A1B" w:rsidP="00CB1A1B">
      <w:pPr>
        <w:suppressAutoHyphens/>
        <w:spacing w:after="120" w:line="240" w:lineRule="atLeast"/>
        <w:ind w:left="2259" w:right="1134" w:hanging="99"/>
        <w:jc w:val="both"/>
        <w:rPr>
          <w:rFonts w:ascii="Times New Roman" w:hAnsi="Times New Roman" w:cs="Times New Roman"/>
          <w:sz w:val="20"/>
          <w:szCs w:val="20"/>
          <w:lang w:val="de-DE"/>
        </w:rPr>
      </w:pPr>
      <w:r w:rsidRPr="00386A84">
        <w:rPr>
          <w:rFonts w:ascii="Times New Roman" w:hAnsi="Times New Roman" w:cs="Times New Roman"/>
          <w:sz w:val="20"/>
          <w:szCs w:val="20"/>
          <w:lang w:val="de-DE"/>
        </w:rPr>
        <w:t xml:space="preserve">„13) Für UN 1845 </w:t>
      </w:r>
      <w:r w:rsidR="004F2AB6" w:rsidRPr="00386A84">
        <w:rPr>
          <w:rFonts w:ascii="Times New Roman" w:hAnsi="Times New Roman" w:cs="Times New Roman"/>
          <w:sz w:val="20"/>
          <w:szCs w:val="20"/>
          <w:lang w:val="de-DE"/>
        </w:rPr>
        <w:t xml:space="preserve">Kohlendioxid, fest (Trockeneis) </w:t>
      </w:r>
      <w:r w:rsidRPr="00386A84">
        <w:rPr>
          <w:rFonts w:ascii="Times New Roman" w:hAnsi="Times New Roman" w:cs="Times New Roman"/>
          <w:sz w:val="20"/>
          <w:szCs w:val="20"/>
          <w:lang w:val="de-DE"/>
        </w:rPr>
        <w:t>siehe Abschnitt 5.5.3.“.</w:t>
      </w:r>
    </w:p>
    <w:p w14:paraId="696F3351" w14:textId="77777777" w:rsidR="00CB1A1B" w:rsidRPr="00386A84" w:rsidRDefault="00CB1A1B" w:rsidP="00CB1A1B">
      <w:pPr>
        <w:pStyle w:val="SingleTxtG"/>
        <w:rPr>
          <w:lang w:val="de-DE"/>
        </w:rPr>
      </w:pPr>
      <w:r w:rsidRPr="00386A84">
        <w:rPr>
          <w:i/>
          <w:iCs/>
          <w:lang w:val="de-DE"/>
        </w:rPr>
        <w:t>(Referenzdokument: ECE/TRANS/WP.15/AC.1/156, Anlage II)</w:t>
      </w:r>
    </w:p>
    <w:p w14:paraId="77AD576A" w14:textId="55F8F7FD" w:rsidR="005F5CB8" w:rsidRPr="00386A84" w:rsidRDefault="005F5CB8" w:rsidP="005F5CB8">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eastAsia="en-GB"/>
        </w:rPr>
        <w:t>2.2.9.3</w:t>
      </w:r>
      <w:r w:rsidRPr="00386A84">
        <w:rPr>
          <w:rFonts w:ascii="Times New Roman" w:eastAsia="Times New Roman" w:hAnsi="Times New Roman" w:cs="Times New Roman"/>
          <w:color w:val="548DD4" w:themeColor="text2" w:themeTint="99"/>
          <w:sz w:val="20"/>
          <w:szCs w:val="20"/>
          <w:lang w:val="de-DE"/>
        </w:rPr>
        <w:tab/>
        <w:t xml:space="preserve">Unter „andere Stoffe und Gegenstände, die während der Beförderung eine Gefahr darstellen und nicht unter die Definition einer anderen Klasse fallen, M11“ vor „3363 </w:t>
      </w:r>
      <w:r w:rsidRPr="00386A84">
        <w:rPr>
          <w:rFonts w:ascii="Times New Roman" w:eastAsiaTheme="minorEastAsia" w:hAnsi="Times New Roman" w:cs="Times New Roman"/>
          <w:color w:val="548DD4" w:themeColor="text2" w:themeTint="99"/>
          <w:sz w:val="18"/>
          <w:szCs w:val="18"/>
          <w:lang w:val="de-DE" w:eastAsia="zh-CN"/>
        </w:rPr>
        <w:t xml:space="preserve">GEFÄHRLICHE GÜTER IN MASCHINEN </w:t>
      </w:r>
      <w:r w:rsidRPr="00386A84">
        <w:rPr>
          <w:rFonts w:ascii="Times New Roman" w:eastAsia="Times New Roman" w:hAnsi="Times New Roman" w:cs="Times New Roman"/>
          <w:color w:val="548DD4" w:themeColor="text2" w:themeTint="99"/>
          <w:sz w:val="20"/>
          <w:szCs w:val="20"/>
          <w:lang w:val="de-DE"/>
        </w:rPr>
        <w:t>oder“ einfügen:</w:t>
      </w:r>
    </w:p>
    <w:p w14:paraId="4FFF8115" w14:textId="77777777" w:rsidR="005F5CB8" w:rsidRPr="00386A84" w:rsidRDefault="005F5CB8" w:rsidP="005F5CB8">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„3363 GEFÄHRLICHE GÜTER IN GEGENSTÄNDEN oder“.</w:t>
      </w:r>
    </w:p>
    <w:bookmarkEnd w:id="10"/>
    <w:p w14:paraId="0D1138F3" w14:textId="5D68598A" w:rsidR="00817699" w:rsidRPr="00386A84" w:rsidRDefault="00817699" w:rsidP="00817699">
      <w:pPr>
        <w:pStyle w:val="H1G"/>
        <w:rPr>
          <w:lang w:val="de-DE"/>
        </w:rPr>
      </w:pPr>
      <w:r w:rsidRPr="00386A84">
        <w:rPr>
          <w:lang w:val="de-DE"/>
        </w:rPr>
        <w:tab/>
      </w:r>
      <w:r w:rsidRPr="00386A84">
        <w:rPr>
          <w:lang w:val="de-DE"/>
        </w:rPr>
        <w:tab/>
      </w:r>
      <w:r w:rsidR="00EB0F11" w:rsidRPr="00386A84">
        <w:rPr>
          <w:lang w:val="de-DE"/>
        </w:rPr>
        <w:t>Kapitel</w:t>
      </w:r>
      <w:r w:rsidRPr="00386A84">
        <w:rPr>
          <w:lang w:val="de-DE"/>
        </w:rPr>
        <w:t xml:space="preserve"> 2.3</w:t>
      </w:r>
    </w:p>
    <w:p w14:paraId="68C28A6E" w14:textId="0B901A53" w:rsidR="00817699" w:rsidRPr="00386A84" w:rsidRDefault="00817699" w:rsidP="00B9033A">
      <w:pPr>
        <w:pStyle w:val="SingleTxtG"/>
        <w:rPr>
          <w:lang w:val="de-DE"/>
        </w:rPr>
      </w:pPr>
      <w:r w:rsidRPr="00386A84">
        <w:rPr>
          <w:lang w:val="de-DE"/>
        </w:rPr>
        <w:t>2.3.2</w:t>
      </w:r>
      <w:r w:rsidRPr="00386A84">
        <w:rPr>
          <w:lang w:val="de-DE"/>
        </w:rPr>
        <w:tab/>
      </w:r>
      <w:r w:rsidR="00B9033A" w:rsidRPr="00386A84">
        <w:rPr>
          <w:lang w:val="de-DE"/>
        </w:rPr>
        <w:t>In der Überschrift „Klasse 4.1“ ändern in: „Klasse 1 und Klasse 4.1“.</w:t>
      </w:r>
    </w:p>
    <w:p w14:paraId="0A459B18" w14:textId="33408491" w:rsidR="00817699" w:rsidRPr="00386A84" w:rsidRDefault="00817699" w:rsidP="00817699">
      <w:pPr>
        <w:pStyle w:val="SingleTxtG"/>
        <w:rPr>
          <w:lang w:val="de-DE"/>
        </w:rPr>
      </w:pPr>
      <w:bookmarkStart w:id="17" w:name="_Hlk25656462"/>
      <w:r w:rsidRPr="00386A84">
        <w:rPr>
          <w:i/>
          <w:iCs/>
          <w:lang w:val="de-DE"/>
        </w:rPr>
        <w:t>(</w:t>
      </w:r>
      <w:r w:rsidR="00E82E8A" w:rsidRPr="00386A84">
        <w:rPr>
          <w:i/>
          <w:iCs/>
          <w:lang w:val="de-DE"/>
        </w:rPr>
        <w:t>Referenzdokument:</w:t>
      </w:r>
      <w:r w:rsidRPr="00386A84">
        <w:rPr>
          <w:i/>
          <w:iCs/>
          <w:lang w:val="de-DE"/>
        </w:rPr>
        <w:t xml:space="preserve"> ECE/TRANS/WP.15/AC.1/156, </w:t>
      </w:r>
      <w:r w:rsidR="00E82E8A" w:rsidRPr="00386A84">
        <w:rPr>
          <w:i/>
          <w:iCs/>
          <w:lang w:val="de-DE"/>
        </w:rPr>
        <w:t>Anlage</w:t>
      </w:r>
      <w:r w:rsidRPr="00386A84">
        <w:rPr>
          <w:i/>
          <w:iCs/>
          <w:lang w:val="de-DE"/>
        </w:rPr>
        <w:t xml:space="preserve"> II)</w:t>
      </w:r>
    </w:p>
    <w:bookmarkEnd w:id="17"/>
    <w:p w14:paraId="56215953" w14:textId="77777777" w:rsidR="005B706F" w:rsidRPr="00386A84" w:rsidRDefault="005B706F" w:rsidP="005B706F">
      <w:pPr>
        <w:pStyle w:val="SingleTxtG"/>
        <w:rPr>
          <w:bCs/>
          <w:lang w:val="de-DE"/>
        </w:rPr>
      </w:pPr>
      <w:r w:rsidRPr="00386A84">
        <w:rPr>
          <w:bCs/>
          <w:lang w:val="de-DE"/>
        </w:rPr>
        <w:t>2.3.2.1</w:t>
      </w:r>
      <w:r w:rsidRPr="00386A84">
        <w:rPr>
          <w:bCs/>
          <w:lang w:val="de-DE"/>
        </w:rPr>
        <w:tab/>
        <w:t>erhält folgenden Wortlaut:</w:t>
      </w:r>
    </w:p>
    <w:p w14:paraId="5B07FD57" w14:textId="08231A72" w:rsidR="005B706F" w:rsidRPr="00386A84" w:rsidRDefault="005B706F" w:rsidP="005B706F">
      <w:pPr>
        <w:pStyle w:val="SingleTxtG"/>
        <w:rPr>
          <w:bCs/>
          <w:lang w:val="de-DE"/>
        </w:rPr>
      </w:pPr>
      <w:r w:rsidRPr="00386A84">
        <w:rPr>
          <w:bCs/>
          <w:lang w:val="de-DE"/>
        </w:rPr>
        <w:t>„2.3.2.1</w:t>
      </w:r>
      <w:r w:rsidRPr="00386A84">
        <w:rPr>
          <w:bCs/>
          <w:lang w:val="de-DE"/>
        </w:rPr>
        <w:tab/>
        <w:t>Zur Feststellung der Kriterien der Nitrocellulose muss der Bergmann-Junk-Test oder der Methylviolettpapier-Test im Handbuch Prüfungen und Kriterien Anhang 10 (siehe Kapitel 3.3 Sondervorschriften 393 und 394) durchgeführt werden. Wenn Zweifel daran bestehen, dass die Entzündungstemperatur der Nitrocellulose im Falle des Bergmann-Junk-Tests deutlich höher als 132 °C oder im Falle des Methylviolettpapier-Tests deutlich höher als 134,5 °C ist, sollte vor der Durchführung dieser Tests der in Abschnitt 2.3.2.5 beschriebene Test der Entzündungstemperatur durchgeführt werden. Wenn die Entzündungstemperatur von Nitrocellulosemischungen über 180 °C oder die Entzündungstemperatur von plastifizierter Nitrocellulose über 170 °C liegt, kann der Bergmann-Junk-Test oder der Methylviolettpapier-Test sicher durchgeführt werden.“.</w:t>
      </w:r>
    </w:p>
    <w:p w14:paraId="3A7F4A1C" w14:textId="2AAA63AE" w:rsidR="00817699" w:rsidRPr="00386A84" w:rsidRDefault="00817699" w:rsidP="00817699">
      <w:pPr>
        <w:pStyle w:val="SingleTxtG"/>
        <w:rPr>
          <w:bCs/>
          <w:lang w:val="de-DE"/>
        </w:rPr>
      </w:pPr>
      <w:r w:rsidRPr="00386A84">
        <w:rPr>
          <w:bCs/>
          <w:i/>
          <w:iCs/>
          <w:lang w:val="de-DE"/>
        </w:rPr>
        <w:t>(</w:t>
      </w:r>
      <w:r w:rsidR="00E82E8A" w:rsidRPr="00386A84">
        <w:rPr>
          <w:bCs/>
          <w:i/>
          <w:iCs/>
          <w:lang w:val="de-DE"/>
        </w:rPr>
        <w:t>Referenzdokument:</w:t>
      </w:r>
      <w:r w:rsidRPr="00386A84">
        <w:rPr>
          <w:bCs/>
          <w:i/>
          <w:iCs/>
          <w:lang w:val="de-DE"/>
        </w:rPr>
        <w:t xml:space="preserve"> ECE/TRANS/WP.15/AC.1/156, </w:t>
      </w:r>
      <w:r w:rsidR="00E82E8A" w:rsidRPr="00386A84">
        <w:rPr>
          <w:bCs/>
          <w:i/>
          <w:iCs/>
          <w:lang w:val="de-DE"/>
        </w:rPr>
        <w:t>Anlage</w:t>
      </w:r>
      <w:r w:rsidRPr="00386A84">
        <w:rPr>
          <w:bCs/>
          <w:i/>
          <w:iCs/>
          <w:lang w:val="de-DE"/>
        </w:rPr>
        <w:t xml:space="preserve"> II)</w:t>
      </w:r>
    </w:p>
    <w:p w14:paraId="404AD6EF" w14:textId="1582E060" w:rsidR="00817699" w:rsidRPr="00386A84" w:rsidRDefault="00817699" w:rsidP="00B85398">
      <w:pPr>
        <w:pStyle w:val="SingleTxtG"/>
        <w:rPr>
          <w:lang w:val="de-DE"/>
        </w:rPr>
      </w:pPr>
      <w:r w:rsidRPr="00386A84">
        <w:rPr>
          <w:lang w:val="de-DE"/>
        </w:rPr>
        <w:t>2.3.2.2</w:t>
      </w:r>
      <w:r w:rsidRPr="00386A84">
        <w:rPr>
          <w:lang w:val="de-DE"/>
        </w:rPr>
        <w:tab/>
      </w:r>
      <w:r w:rsidR="005B706F" w:rsidRPr="00386A84">
        <w:rPr>
          <w:lang w:val="de-DE"/>
        </w:rPr>
        <w:t>Streichen</w:t>
      </w:r>
      <w:r w:rsidRPr="00386A84">
        <w:rPr>
          <w:lang w:val="de-DE"/>
        </w:rPr>
        <w:t>.</w:t>
      </w:r>
    </w:p>
    <w:p w14:paraId="12246299" w14:textId="75F7DA6A" w:rsidR="00817699" w:rsidRPr="00386A84" w:rsidRDefault="00817699" w:rsidP="00817699">
      <w:pPr>
        <w:pStyle w:val="SingleTxtG"/>
        <w:rPr>
          <w:lang w:val="de-DE"/>
        </w:rPr>
      </w:pPr>
      <w:r w:rsidRPr="00386A84">
        <w:rPr>
          <w:i/>
          <w:iCs/>
          <w:lang w:val="de-DE"/>
        </w:rPr>
        <w:t>(</w:t>
      </w:r>
      <w:r w:rsidR="00E82E8A" w:rsidRPr="00386A84">
        <w:rPr>
          <w:i/>
          <w:iCs/>
          <w:lang w:val="de-DE"/>
        </w:rPr>
        <w:t>Referenzdokument:</w:t>
      </w:r>
      <w:r w:rsidRPr="00386A84">
        <w:rPr>
          <w:i/>
          <w:iCs/>
          <w:lang w:val="de-DE"/>
        </w:rPr>
        <w:t xml:space="preserve"> ECE/TRANS/WP.15/AC.1/156, </w:t>
      </w:r>
      <w:r w:rsidR="00E82E8A" w:rsidRPr="00386A84">
        <w:rPr>
          <w:i/>
          <w:iCs/>
          <w:lang w:val="de-DE"/>
        </w:rPr>
        <w:t>Anlage</w:t>
      </w:r>
      <w:r w:rsidRPr="00386A84">
        <w:rPr>
          <w:i/>
          <w:iCs/>
          <w:lang w:val="de-DE"/>
        </w:rPr>
        <w:t xml:space="preserve"> II)</w:t>
      </w:r>
    </w:p>
    <w:p w14:paraId="18E73DE8" w14:textId="4B1F3333" w:rsidR="00817699" w:rsidRPr="00386A84" w:rsidRDefault="00817699" w:rsidP="00817699">
      <w:pPr>
        <w:pStyle w:val="SingleTxtG"/>
        <w:rPr>
          <w:lang w:val="de-DE"/>
        </w:rPr>
      </w:pPr>
      <w:r w:rsidRPr="00386A84">
        <w:rPr>
          <w:lang w:val="de-DE"/>
        </w:rPr>
        <w:t>2.3.2.3</w:t>
      </w:r>
      <w:r w:rsidRPr="00386A84">
        <w:rPr>
          <w:lang w:val="de-DE"/>
        </w:rPr>
        <w:tab/>
      </w:r>
      <w:r w:rsidR="005B706F" w:rsidRPr="00386A84">
        <w:rPr>
          <w:lang w:val="de-DE"/>
        </w:rPr>
        <w:t>Streichen</w:t>
      </w:r>
      <w:r w:rsidRPr="00386A84">
        <w:rPr>
          <w:lang w:val="de-DE"/>
        </w:rPr>
        <w:t>.</w:t>
      </w:r>
    </w:p>
    <w:p w14:paraId="7A3EBB34" w14:textId="0095F23E" w:rsidR="00817699" w:rsidRPr="00386A84" w:rsidRDefault="00817699" w:rsidP="00817699">
      <w:pPr>
        <w:pStyle w:val="SingleTxtG"/>
        <w:rPr>
          <w:lang w:val="de-DE"/>
        </w:rPr>
      </w:pPr>
      <w:r w:rsidRPr="00386A84">
        <w:rPr>
          <w:i/>
          <w:iCs/>
          <w:lang w:val="de-DE"/>
        </w:rPr>
        <w:t>(</w:t>
      </w:r>
      <w:r w:rsidR="00E82E8A" w:rsidRPr="00386A84">
        <w:rPr>
          <w:i/>
          <w:iCs/>
          <w:lang w:val="de-DE"/>
        </w:rPr>
        <w:t>Referenzdokument:</w:t>
      </w:r>
      <w:r w:rsidRPr="00386A84">
        <w:rPr>
          <w:i/>
          <w:iCs/>
          <w:lang w:val="de-DE"/>
        </w:rPr>
        <w:t xml:space="preserve"> ECE/TRANS/WP.15/AC.1/156, </w:t>
      </w:r>
      <w:r w:rsidR="00E82E8A" w:rsidRPr="00386A84">
        <w:rPr>
          <w:i/>
          <w:iCs/>
          <w:lang w:val="de-DE"/>
        </w:rPr>
        <w:t>Anlage</w:t>
      </w:r>
      <w:r w:rsidRPr="00386A84">
        <w:rPr>
          <w:i/>
          <w:iCs/>
          <w:lang w:val="de-DE"/>
        </w:rPr>
        <w:t xml:space="preserve"> II)</w:t>
      </w:r>
    </w:p>
    <w:p w14:paraId="53A0B67F" w14:textId="07E8CBE7" w:rsidR="00817699" w:rsidRPr="00386A84" w:rsidRDefault="00817699" w:rsidP="00817699">
      <w:pPr>
        <w:pStyle w:val="SingleTxtG"/>
        <w:rPr>
          <w:lang w:val="de-DE"/>
        </w:rPr>
      </w:pPr>
      <w:r w:rsidRPr="00386A84">
        <w:rPr>
          <w:lang w:val="de-DE"/>
        </w:rPr>
        <w:t>2.3.2.4</w:t>
      </w:r>
      <w:r w:rsidRPr="00386A84">
        <w:rPr>
          <w:lang w:val="de-DE"/>
        </w:rPr>
        <w:tab/>
      </w:r>
      <w:r w:rsidR="005B706F" w:rsidRPr="00386A84">
        <w:rPr>
          <w:lang w:val="de-DE"/>
        </w:rPr>
        <w:t>Streichen</w:t>
      </w:r>
      <w:r w:rsidRPr="00386A84">
        <w:rPr>
          <w:lang w:val="de-DE"/>
        </w:rPr>
        <w:t>.</w:t>
      </w:r>
    </w:p>
    <w:p w14:paraId="578602AC" w14:textId="6ED52624" w:rsidR="00817699" w:rsidRPr="00386A84" w:rsidRDefault="00817699" w:rsidP="00817699">
      <w:pPr>
        <w:pStyle w:val="SingleTxtG"/>
        <w:rPr>
          <w:lang w:val="de-DE"/>
        </w:rPr>
      </w:pPr>
      <w:r w:rsidRPr="00386A84">
        <w:rPr>
          <w:i/>
          <w:iCs/>
          <w:lang w:val="de-DE"/>
        </w:rPr>
        <w:t>(</w:t>
      </w:r>
      <w:r w:rsidR="00E82E8A" w:rsidRPr="00386A84">
        <w:rPr>
          <w:i/>
          <w:iCs/>
          <w:lang w:val="de-DE"/>
        </w:rPr>
        <w:t>Referenzdokument:</w:t>
      </w:r>
      <w:r w:rsidRPr="00386A84">
        <w:rPr>
          <w:i/>
          <w:iCs/>
          <w:lang w:val="de-DE"/>
        </w:rPr>
        <w:t xml:space="preserve"> ECE/TRANS/WP.15/AC.1/156, </w:t>
      </w:r>
      <w:r w:rsidR="00E82E8A" w:rsidRPr="00386A84">
        <w:rPr>
          <w:i/>
          <w:iCs/>
          <w:lang w:val="de-DE"/>
        </w:rPr>
        <w:t>Anlage</w:t>
      </w:r>
      <w:r w:rsidRPr="00386A84">
        <w:rPr>
          <w:i/>
          <w:iCs/>
          <w:lang w:val="de-DE"/>
        </w:rPr>
        <w:t xml:space="preserve"> II)</w:t>
      </w:r>
    </w:p>
    <w:p w14:paraId="4B2166D6" w14:textId="622ABD28" w:rsidR="00817699" w:rsidRPr="00386A84" w:rsidRDefault="00817699" w:rsidP="00817699">
      <w:pPr>
        <w:pStyle w:val="SingleTxtG"/>
        <w:rPr>
          <w:lang w:val="de-DE"/>
        </w:rPr>
      </w:pPr>
      <w:r w:rsidRPr="00386A84">
        <w:rPr>
          <w:lang w:val="de-DE"/>
        </w:rPr>
        <w:t>2.3.2.5</w:t>
      </w:r>
      <w:r w:rsidRPr="00386A84">
        <w:rPr>
          <w:lang w:val="de-DE"/>
        </w:rPr>
        <w:tab/>
      </w:r>
      <w:r w:rsidR="005B706F" w:rsidRPr="00386A84">
        <w:rPr>
          <w:lang w:val="de-DE"/>
        </w:rPr>
        <w:t>Streichen</w:t>
      </w:r>
      <w:r w:rsidRPr="00386A84">
        <w:rPr>
          <w:lang w:val="de-DE"/>
        </w:rPr>
        <w:t>.</w:t>
      </w:r>
    </w:p>
    <w:p w14:paraId="5B72FE3A" w14:textId="68904E67" w:rsidR="00817699" w:rsidRPr="00386A84" w:rsidRDefault="00817699" w:rsidP="00817699">
      <w:pPr>
        <w:pStyle w:val="SingleTxtG"/>
        <w:rPr>
          <w:lang w:val="de-DE"/>
        </w:rPr>
      </w:pPr>
      <w:r w:rsidRPr="00386A84">
        <w:rPr>
          <w:i/>
          <w:iCs/>
          <w:lang w:val="de-DE"/>
        </w:rPr>
        <w:t>(</w:t>
      </w:r>
      <w:r w:rsidR="00E82E8A" w:rsidRPr="00386A84">
        <w:rPr>
          <w:i/>
          <w:iCs/>
          <w:lang w:val="de-DE"/>
        </w:rPr>
        <w:t>Referenzdokument:</w:t>
      </w:r>
      <w:r w:rsidRPr="00386A84">
        <w:rPr>
          <w:i/>
          <w:iCs/>
          <w:lang w:val="de-DE"/>
        </w:rPr>
        <w:t xml:space="preserve"> ECE/TRANS/WP.15/AC.1/156, </w:t>
      </w:r>
      <w:r w:rsidR="00E82E8A" w:rsidRPr="00386A84">
        <w:rPr>
          <w:i/>
          <w:iCs/>
          <w:lang w:val="de-DE"/>
        </w:rPr>
        <w:t>Anlage</w:t>
      </w:r>
      <w:r w:rsidRPr="00386A84">
        <w:rPr>
          <w:i/>
          <w:iCs/>
          <w:lang w:val="de-DE"/>
        </w:rPr>
        <w:t xml:space="preserve"> II)</w:t>
      </w:r>
    </w:p>
    <w:p w14:paraId="2E8E447A" w14:textId="2EF5DFED" w:rsidR="005B706F" w:rsidRPr="00386A84" w:rsidRDefault="00817699" w:rsidP="00FB1F61">
      <w:pPr>
        <w:pStyle w:val="SingleTxtG"/>
        <w:ind w:left="2127" w:hanging="993"/>
        <w:rPr>
          <w:lang w:val="de-DE"/>
        </w:rPr>
      </w:pPr>
      <w:bookmarkStart w:id="18" w:name="_Hlk25588987"/>
      <w:r w:rsidRPr="00386A84">
        <w:rPr>
          <w:lang w:val="de-DE"/>
        </w:rPr>
        <w:t>2.3.2.6</w:t>
      </w:r>
      <w:bookmarkEnd w:id="18"/>
      <w:r w:rsidRPr="00386A84">
        <w:rPr>
          <w:lang w:val="de-DE"/>
        </w:rPr>
        <w:tab/>
      </w:r>
      <w:r w:rsidR="005B706F" w:rsidRPr="00386A84">
        <w:rPr>
          <w:lang w:val="de-DE"/>
        </w:rPr>
        <w:t>2.3.2.6 wird zu 2.3.2.2. Im Text „</w:t>
      </w:r>
      <w:r w:rsidR="00461E0C">
        <w:rPr>
          <w:lang w:val="de-DE"/>
        </w:rPr>
        <w:t xml:space="preserve">nach den Unterabschnitten </w:t>
      </w:r>
      <w:r w:rsidR="005B706F" w:rsidRPr="00386A84">
        <w:rPr>
          <w:lang w:val="de-DE"/>
        </w:rPr>
        <w:t>2.3.2.9 und 2.3.2.10“ ändern in: „</w:t>
      </w:r>
      <w:r w:rsidR="00461E0C">
        <w:rPr>
          <w:lang w:val="de-DE"/>
        </w:rPr>
        <w:t xml:space="preserve">nach Unterabschnitt </w:t>
      </w:r>
      <w:r w:rsidR="005B706F" w:rsidRPr="00386A84">
        <w:rPr>
          <w:lang w:val="de-DE"/>
        </w:rPr>
        <w:t>2.3.2.5“.</w:t>
      </w:r>
    </w:p>
    <w:p w14:paraId="59962915" w14:textId="69279F1E" w:rsidR="00817699" w:rsidRPr="00386A84" w:rsidRDefault="00817699" w:rsidP="00817699">
      <w:pPr>
        <w:pStyle w:val="SingleTxtG"/>
        <w:ind w:left="2268" w:hanging="1134"/>
        <w:rPr>
          <w:lang w:val="de-DE"/>
        </w:rPr>
      </w:pPr>
      <w:r w:rsidRPr="00386A84">
        <w:rPr>
          <w:i/>
          <w:iCs/>
          <w:lang w:val="de-DE"/>
        </w:rPr>
        <w:t>(</w:t>
      </w:r>
      <w:r w:rsidR="00E82E8A" w:rsidRPr="00386A84">
        <w:rPr>
          <w:i/>
          <w:iCs/>
          <w:lang w:val="de-DE"/>
        </w:rPr>
        <w:t>Referenzdokument:</w:t>
      </w:r>
      <w:r w:rsidRPr="00386A84">
        <w:rPr>
          <w:i/>
          <w:iCs/>
          <w:lang w:val="de-DE"/>
        </w:rPr>
        <w:t xml:space="preserve"> ECE/TRANS/WP.15/AC.1/156, </w:t>
      </w:r>
      <w:r w:rsidR="00E82E8A" w:rsidRPr="00386A84">
        <w:rPr>
          <w:i/>
          <w:iCs/>
          <w:lang w:val="de-DE"/>
        </w:rPr>
        <w:t>Anlage</w:t>
      </w:r>
      <w:r w:rsidRPr="00386A84">
        <w:rPr>
          <w:i/>
          <w:iCs/>
          <w:lang w:val="de-DE"/>
        </w:rPr>
        <w:t xml:space="preserve"> II)</w:t>
      </w:r>
    </w:p>
    <w:p w14:paraId="1A676FF9" w14:textId="77777777" w:rsidR="00B85398" w:rsidRPr="00386A84" w:rsidRDefault="00B85398">
      <w:pPr>
        <w:rPr>
          <w:rFonts w:ascii="Times New Roman" w:eastAsia="Times New Roman" w:hAnsi="Times New Roman" w:cs="Times New Roman"/>
          <w:sz w:val="20"/>
          <w:szCs w:val="20"/>
          <w:lang w:val="de-DE"/>
        </w:rPr>
      </w:pPr>
      <w:r w:rsidRPr="00386A84">
        <w:rPr>
          <w:lang w:val="de-DE"/>
        </w:rPr>
        <w:br w:type="page"/>
      </w:r>
    </w:p>
    <w:p w14:paraId="7225E632" w14:textId="7FD14595" w:rsidR="005B706F" w:rsidRPr="00386A84" w:rsidRDefault="00817699" w:rsidP="005B706F">
      <w:pPr>
        <w:pStyle w:val="SingleTxtG"/>
        <w:ind w:left="2268" w:hanging="1134"/>
        <w:rPr>
          <w:lang w:val="de-DE"/>
        </w:rPr>
      </w:pPr>
      <w:r w:rsidRPr="00386A84">
        <w:rPr>
          <w:lang w:val="de-DE"/>
        </w:rPr>
        <w:lastRenderedPageBreak/>
        <w:t>2.3.2.7</w:t>
      </w:r>
      <w:r w:rsidRPr="00386A84">
        <w:rPr>
          <w:lang w:val="de-DE"/>
        </w:rPr>
        <w:tab/>
      </w:r>
      <w:r w:rsidR="005B706F" w:rsidRPr="00386A84">
        <w:rPr>
          <w:lang w:val="de-DE"/>
        </w:rPr>
        <w:t>2.3.2.7 wird zu 2.3.2.3. Im Text „Vor der unter den Bedingungen des Unterabschnitts 2.3.2.6 vorzunehmen-den Trocknung müssen die Stoffe nach Unterabschnitt 2.3.2.2“ ändern in:</w:t>
      </w:r>
    </w:p>
    <w:p w14:paraId="08EB0312" w14:textId="6CB7D0F9" w:rsidR="005B706F" w:rsidRPr="00386A84" w:rsidRDefault="005B706F" w:rsidP="005B706F">
      <w:pPr>
        <w:pStyle w:val="SingleTxtG"/>
        <w:ind w:left="2268"/>
        <w:rPr>
          <w:lang w:val="de-DE"/>
        </w:rPr>
      </w:pPr>
      <w:r w:rsidRPr="00386A84">
        <w:rPr>
          <w:lang w:val="de-DE"/>
        </w:rPr>
        <w:t>„Vor der unter den Bedingungen des Unterabschnitts 2.3.2.2 vorzunehmenden Trocknung muss plastifizierte Nitrocellulose“.</w:t>
      </w:r>
    </w:p>
    <w:p w14:paraId="1BB12D39" w14:textId="4883A5E4" w:rsidR="00817699" w:rsidRPr="00386A84" w:rsidRDefault="00817699" w:rsidP="00817699">
      <w:pPr>
        <w:pStyle w:val="SingleTxtG"/>
        <w:ind w:left="2268" w:hanging="1134"/>
        <w:rPr>
          <w:lang w:val="de-DE"/>
        </w:rPr>
      </w:pPr>
      <w:r w:rsidRPr="00386A84">
        <w:rPr>
          <w:i/>
          <w:iCs/>
          <w:lang w:val="de-DE"/>
        </w:rPr>
        <w:t>(</w:t>
      </w:r>
      <w:r w:rsidR="00E82E8A" w:rsidRPr="00386A84">
        <w:rPr>
          <w:i/>
          <w:iCs/>
          <w:lang w:val="de-DE"/>
        </w:rPr>
        <w:t>Referenzdokument:</w:t>
      </w:r>
      <w:r w:rsidRPr="00386A84">
        <w:rPr>
          <w:i/>
          <w:iCs/>
          <w:lang w:val="de-DE"/>
        </w:rPr>
        <w:t xml:space="preserve"> ECE/TRANS/WP.15/AC.1/156, </w:t>
      </w:r>
      <w:r w:rsidR="00E82E8A" w:rsidRPr="00386A84">
        <w:rPr>
          <w:i/>
          <w:iCs/>
          <w:lang w:val="de-DE"/>
        </w:rPr>
        <w:t>Anlage</w:t>
      </w:r>
      <w:r w:rsidRPr="00386A84">
        <w:rPr>
          <w:i/>
          <w:iCs/>
          <w:lang w:val="de-DE"/>
        </w:rPr>
        <w:t xml:space="preserve"> II)</w:t>
      </w:r>
    </w:p>
    <w:p w14:paraId="0923596F" w14:textId="586375D9" w:rsidR="005B706F" w:rsidRPr="00386A84" w:rsidRDefault="00817699" w:rsidP="005B706F">
      <w:pPr>
        <w:pStyle w:val="SingleTxtG"/>
        <w:ind w:left="2268" w:hanging="1134"/>
        <w:rPr>
          <w:lang w:val="de-DE"/>
        </w:rPr>
      </w:pPr>
      <w:r w:rsidRPr="00386A84">
        <w:rPr>
          <w:lang w:val="de-DE"/>
        </w:rPr>
        <w:t>2.3.2.8</w:t>
      </w:r>
      <w:r w:rsidRPr="00386A84">
        <w:rPr>
          <w:lang w:val="de-DE"/>
        </w:rPr>
        <w:tab/>
      </w:r>
      <w:r w:rsidR="005B706F" w:rsidRPr="00386A84">
        <w:rPr>
          <w:lang w:val="de-DE"/>
        </w:rPr>
        <w:t>2.3.2.8</w:t>
      </w:r>
      <w:r w:rsidR="00095745">
        <w:rPr>
          <w:lang w:val="de-DE"/>
        </w:rPr>
        <w:t xml:space="preserve"> </w:t>
      </w:r>
      <w:r w:rsidR="005B706F" w:rsidRPr="00386A84">
        <w:rPr>
          <w:lang w:val="de-DE"/>
        </w:rPr>
        <w:t>wird zu 2.3.2.4. Im Text „Schwach nitrierte Nitrocellulose nach Unterabschnitt 2.3.2.1 ist zunächst einer Vortrocknung nach den Bedingungen des Unterabschnitts 2.3.2.7“ ändern in:</w:t>
      </w:r>
    </w:p>
    <w:p w14:paraId="5C0EECC6" w14:textId="46650221" w:rsidR="005B706F" w:rsidRPr="00386A84" w:rsidRDefault="005B706F" w:rsidP="005B706F">
      <w:pPr>
        <w:pStyle w:val="SingleTxtG"/>
        <w:ind w:left="2268"/>
        <w:rPr>
          <w:lang w:val="de-DE"/>
        </w:rPr>
      </w:pPr>
      <w:r w:rsidRPr="00386A84">
        <w:rPr>
          <w:lang w:val="de-DE"/>
        </w:rPr>
        <w:t>„Schwach nitrierte Nitrocellulose ist zunächst einer Vortrocknung nach den Bedingungen des Unterabschnitts 2.3.2.3“.</w:t>
      </w:r>
    </w:p>
    <w:p w14:paraId="3A48E13E" w14:textId="2C72D007" w:rsidR="00817699" w:rsidRPr="00386A84" w:rsidRDefault="00817699" w:rsidP="00817699">
      <w:pPr>
        <w:pStyle w:val="SingleTxtG"/>
        <w:ind w:left="2268" w:hanging="1134"/>
        <w:rPr>
          <w:lang w:val="de-DE"/>
        </w:rPr>
      </w:pPr>
      <w:bookmarkStart w:id="19" w:name="_Hlk24885723"/>
      <w:r w:rsidRPr="00386A84">
        <w:rPr>
          <w:i/>
          <w:iCs/>
          <w:lang w:val="de-DE"/>
        </w:rPr>
        <w:t>(</w:t>
      </w:r>
      <w:r w:rsidR="00E82E8A" w:rsidRPr="00386A84">
        <w:rPr>
          <w:i/>
          <w:iCs/>
          <w:lang w:val="de-DE"/>
        </w:rPr>
        <w:t>Referenzdokument:</w:t>
      </w:r>
      <w:r w:rsidRPr="00386A84">
        <w:rPr>
          <w:i/>
          <w:iCs/>
          <w:lang w:val="de-DE"/>
        </w:rPr>
        <w:t xml:space="preserve"> ECE/TRANS/WP.15/AC.1/156, </w:t>
      </w:r>
      <w:r w:rsidR="00E82E8A" w:rsidRPr="00386A84">
        <w:rPr>
          <w:i/>
          <w:iCs/>
          <w:lang w:val="de-DE"/>
        </w:rPr>
        <w:t>Anlage</w:t>
      </w:r>
      <w:r w:rsidRPr="00386A84">
        <w:rPr>
          <w:i/>
          <w:iCs/>
          <w:lang w:val="de-DE"/>
        </w:rPr>
        <w:t xml:space="preserve"> II)</w:t>
      </w:r>
      <w:bookmarkEnd w:id="19"/>
    </w:p>
    <w:p w14:paraId="18F5ECC1" w14:textId="64DD4F0D" w:rsidR="00817699" w:rsidRPr="00386A84" w:rsidRDefault="00817699" w:rsidP="00817699">
      <w:pPr>
        <w:pStyle w:val="SingleTxtG"/>
        <w:ind w:left="2268" w:hanging="1134"/>
        <w:rPr>
          <w:lang w:val="de-DE"/>
        </w:rPr>
      </w:pPr>
      <w:r w:rsidRPr="00386A84">
        <w:rPr>
          <w:lang w:val="de-DE"/>
        </w:rPr>
        <w:t>2.3.2.9</w:t>
      </w:r>
      <w:r w:rsidRPr="00386A84">
        <w:rPr>
          <w:lang w:val="de-DE"/>
        </w:rPr>
        <w:tab/>
      </w:r>
      <w:r w:rsidR="000917EA" w:rsidRPr="00386A84">
        <w:rPr>
          <w:lang w:val="de-DE"/>
        </w:rPr>
        <w:t>Streichen</w:t>
      </w:r>
      <w:r w:rsidRPr="00386A84">
        <w:rPr>
          <w:lang w:val="de-DE"/>
        </w:rPr>
        <w:t>.</w:t>
      </w:r>
    </w:p>
    <w:p w14:paraId="2D886ACD" w14:textId="30E555FC" w:rsidR="00817699" w:rsidRPr="00386A84" w:rsidRDefault="00817699" w:rsidP="00817699">
      <w:pPr>
        <w:pStyle w:val="SingleTxtG"/>
        <w:ind w:left="2268" w:hanging="1134"/>
        <w:rPr>
          <w:lang w:val="de-DE"/>
        </w:rPr>
      </w:pPr>
      <w:r w:rsidRPr="00386A84">
        <w:rPr>
          <w:i/>
          <w:iCs/>
          <w:lang w:val="de-DE"/>
        </w:rPr>
        <w:t>(</w:t>
      </w:r>
      <w:r w:rsidR="00E82E8A" w:rsidRPr="00386A84">
        <w:rPr>
          <w:i/>
          <w:iCs/>
          <w:lang w:val="de-DE"/>
        </w:rPr>
        <w:t>Referenzdokument:</w:t>
      </w:r>
      <w:r w:rsidRPr="00386A84">
        <w:rPr>
          <w:i/>
          <w:iCs/>
          <w:lang w:val="de-DE"/>
        </w:rPr>
        <w:t xml:space="preserve"> ECE/TRANS/WP.15/AC.1/156, </w:t>
      </w:r>
      <w:r w:rsidR="00E82E8A" w:rsidRPr="00386A84">
        <w:rPr>
          <w:i/>
          <w:iCs/>
          <w:lang w:val="de-DE"/>
        </w:rPr>
        <w:t>Anlage</w:t>
      </w:r>
      <w:r w:rsidRPr="00386A84">
        <w:rPr>
          <w:i/>
          <w:iCs/>
          <w:lang w:val="de-DE"/>
        </w:rPr>
        <w:t xml:space="preserve"> II)</w:t>
      </w:r>
    </w:p>
    <w:p w14:paraId="65760746" w14:textId="3917B525" w:rsidR="00817699" w:rsidRPr="00386A84" w:rsidRDefault="00817699" w:rsidP="00817699">
      <w:pPr>
        <w:pStyle w:val="SingleTxtG"/>
        <w:ind w:left="2268" w:hanging="1134"/>
        <w:rPr>
          <w:lang w:val="de-DE"/>
        </w:rPr>
      </w:pPr>
      <w:r w:rsidRPr="00386A84">
        <w:rPr>
          <w:lang w:val="de-DE"/>
        </w:rPr>
        <w:t>2.3.2.10</w:t>
      </w:r>
      <w:r w:rsidRPr="00386A84">
        <w:rPr>
          <w:lang w:val="de-DE"/>
        </w:rPr>
        <w:tab/>
        <w:t>2.3.2.10</w:t>
      </w:r>
      <w:r w:rsidR="000917EA" w:rsidRPr="00386A84">
        <w:rPr>
          <w:lang w:val="de-DE"/>
        </w:rPr>
        <w:t xml:space="preserve"> wird zu</w:t>
      </w:r>
      <w:r w:rsidRPr="00386A84">
        <w:rPr>
          <w:lang w:val="de-DE"/>
        </w:rPr>
        <w:t xml:space="preserve"> 2.3.2.5.</w:t>
      </w:r>
    </w:p>
    <w:p w14:paraId="7C01E93C" w14:textId="1BD1ADD7" w:rsidR="00817699" w:rsidRPr="00386A84" w:rsidRDefault="00817699" w:rsidP="00817699">
      <w:pPr>
        <w:pStyle w:val="SingleTxtG"/>
        <w:ind w:left="2268" w:hanging="1134"/>
        <w:rPr>
          <w:lang w:val="de-DE"/>
        </w:rPr>
      </w:pPr>
      <w:r w:rsidRPr="00386A84">
        <w:rPr>
          <w:i/>
          <w:iCs/>
          <w:lang w:val="de-DE"/>
        </w:rPr>
        <w:t>(</w:t>
      </w:r>
      <w:r w:rsidR="00E82E8A" w:rsidRPr="00386A84">
        <w:rPr>
          <w:i/>
          <w:iCs/>
          <w:lang w:val="de-DE"/>
        </w:rPr>
        <w:t>Referenzdokument:</w:t>
      </w:r>
      <w:r w:rsidRPr="00386A84">
        <w:rPr>
          <w:i/>
          <w:iCs/>
          <w:lang w:val="de-DE"/>
        </w:rPr>
        <w:t xml:space="preserve"> ECE/TRANS/WP.15/AC.1/156, </w:t>
      </w:r>
      <w:r w:rsidR="00E82E8A" w:rsidRPr="00386A84">
        <w:rPr>
          <w:i/>
          <w:iCs/>
          <w:lang w:val="de-DE"/>
        </w:rPr>
        <w:t>Anlage</w:t>
      </w:r>
      <w:r w:rsidRPr="00386A84">
        <w:rPr>
          <w:i/>
          <w:iCs/>
          <w:lang w:val="de-DE"/>
        </w:rPr>
        <w:t xml:space="preserve"> II)</w:t>
      </w:r>
    </w:p>
    <w:p w14:paraId="705D96B5" w14:textId="386EC9BC" w:rsidR="00817699" w:rsidRPr="00386A84" w:rsidRDefault="00817699" w:rsidP="00817699">
      <w:pPr>
        <w:pStyle w:val="H1G"/>
        <w:rPr>
          <w:lang w:val="de-DE"/>
        </w:rPr>
      </w:pPr>
      <w:r w:rsidRPr="00386A84">
        <w:rPr>
          <w:lang w:val="de-DE"/>
        </w:rPr>
        <w:tab/>
      </w:r>
      <w:r w:rsidRPr="00386A84">
        <w:rPr>
          <w:lang w:val="de-DE"/>
        </w:rPr>
        <w:tab/>
      </w:r>
      <w:r w:rsidR="00EB0F11" w:rsidRPr="00386A84">
        <w:rPr>
          <w:lang w:val="de-DE"/>
        </w:rPr>
        <w:t>Kapitel</w:t>
      </w:r>
      <w:r w:rsidRPr="00386A84">
        <w:rPr>
          <w:lang w:val="de-DE"/>
        </w:rPr>
        <w:t xml:space="preserve"> 3.1</w:t>
      </w:r>
    </w:p>
    <w:p w14:paraId="58C263B0" w14:textId="77777777" w:rsidR="00332181" w:rsidRPr="00386A84" w:rsidRDefault="00332181" w:rsidP="00332181">
      <w:pPr>
        <w:pStyle w:val="SingleTxtG"/>
        <w:ind w:left="2259" w:hanging="1125"/>
        <w:rPr>
          <w:color w:val="548DD4" w:themeColor="text2" w:themeTint="99"/>
          <w:lang w:val="de-DE"/>
        </w:rPr>
      </w:pPr>
      <w:r w:rsidRPr="00386A84">
        <w:rPr>
          <w:color w:val="548DD4" w:themeColor="text2" w:themeTint="99"/>
          <w:lang w:val="de-DE"/>
        </w:rPr>
        <w:t>3.1.2.8.1</w:t>
      </w:r>
      <w:r w:rsidRPr="00386A84">
        <w:rPr>
          <w:color w:val="548DD4" w:themeColor="text2" w:themeTint="99"/>
          <w:lang w:val="de-DE"/>
        </w:rPr>
        <w:tab/>
        <w:t>„3.1.2.8.1.4“ wird zu „3.1.2.8.1.5.“.</w:t>
      </w:r>
    </w:p>
    <w:p w14:paraId="4BAC1779" w14:textId="77777777" w:rsidR="00332181" w:rsidRPr="00386A84" w:rsidRDefault="00332181" w:rsidP="00332181">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3.1.2.8.1.4</w:t>
      </w:r>
      <w:r w:rsidRPr="00386A84">
        <w:rPr>
          <w:rFonts w:ascii="Times New Roman" w:eastAsia="Times New Roman" w:hAnsi="Times New Roman" w:cs="Times New Roman"/>
          <w:color w:val="548DD4" w:themeColor="text2" w:themeTint="99"/>
          <w:sz w:val="20"/>
          <w:szCs w:val="20"/>
          <w:lang w:val="de-DE"/>
        </w:rPr>
        <w:tab/>
        <w:t>Folgenden neuen Absatz 3.1.2.8.1.4 hinzufügen:</w:t>
      </w:r>
    </w:p>
    <w:p w14:paraId="240D5261" w14:textId="2C0F93C5" w:rsidR="00332181" w:rsidRPr="00386A84" w:rsidRDefault="00332181" w:rsidP="00332181">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„3.1.2.8.1.4 Nur bei den UN-Nummern 3077 und 3082 darf die technische Benennung eine Benennung sein, die in Kapitel 3.2 Tabelle A Spalte 2 in Großbuchstaben angegeben ist, vorausgesetzt, diese Benennung enthält nicht die Bezeichnung „N.A.G.“ und die Sondervorschrift 274 ist  nicht zugeordnet. Es ist die Benennung zu verwenden, die den Stoff oder das Gemisch am zutreffendsten beschreibt, z. B.:</w:t>
      </w:r>
    </w:p>
    <w:p w14:paraId="2E1E096A" w14:textId="77777777" w:rsidR="00332181" w:rsidRPr="00386A84" w:rsidRDefault="00332181" w:rsidP="00332181">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UN 3082, UMWELTGEFÄHRDENDER STOFF, FLÜSSIG, N.A.G. (FARBE)</w:t>
      </w:r>
    </w:p>
    <w:p w14:paraId="515BE77F" w14:textId="77777777" w:rsidR="00332181" w:rsidRPr="00386A84" w:rsidRDefault="00332181" w:rsidP="00332181">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UN 3082, UMWELTGEFÄHRDENDER STOFF, FLÜSSIG, N.A.G. (PARFÜMERIEERZEUGNISSE).“.</w:t>
      </w:r>
    </w:p>
    <w:p w14:paraId="5E23F430" w14:textId="08480FB9" w:rsidR="00817699" w:rsidRPr="00386A84" w:rsidRDefault="00817699" w:rsidP="00817699">
      <w:pPr>
        <w:pStyle w:val="H1G"/>
        <w:rPr>
          <w:lang w:val="de-DE"/>
        </w:rPr>
      </w:pPr>
      <w:r w:rsidRPr="00386A84">
        <w:rPr>
          <w:lang w:val="de-DE"/>
        </w:rPr>
        <w:tab/>
      </w:r>
      <w:r w:rsidRPr="00386A84">
        <w:rPr>
          <w:lang w:val="de-DE"/>
        </w:rPr>
        <w:tab/>
      </w:r>
      <w:r w:rsidR="00EB0F11" w:rsidRPr="00386A84">
        <w:rPr>
          <w:lang w:val="de-DE"/>
        </w:rPr>
        <w:t>Kapitel</w:t>
      </w:r>
      <w:r w:rsidRPr="00386A84">
        <w:rPr>
          <w:lang w:val="de-DE"/>
        </w:rPr>
        <w:t xml:space="preserve"> 3.2, </w:t>
      </w:r>
      <w:r w:rsidR="00260D89" w:rsidRPr="00386A84">
        <w:rPr>
          <w:lang w:val="de-DE"/>
        </w:rPr>
        <w:t>Tabelle</w:t>
      </w:r>
      <w:r w:rsidRPr="00386A84">
        <w:rPr>
          <w:lang w:val="de-DE"/>
        </w:rPr>
        <w:t xml:space="preserve"> A</w:t>
      </w:r>
    </w:p>
    <w:p w14:paraId="53CA37C2" w14:textId="77777777" w:rsidR="00260D89" w:rsidRPr="00386A84" w:rsidRDefault="00260D89" w:rsidP="00260D89">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bookmarkStart w:id="20" w:name="_Hlk15563005"/>
      <w:r w:rsidRPr="00386A84">
        <w:rPr>
          <w:rFonts w:ascii="Times New Roman" w:eastAsia="Times New Roman" w:hAnsi="Times New Roman" w:cs="Times New Roman"/>
          <w:color w:val="548DD4" w:themeColor="text2" w:themeTint="99"/>
          <w:sz w:val="20"/>
          <w:szCs w:val="20"/>
          <w:lang w:val="de-DE"/>
        </w:rPr>
        <w:t>Bei den UN-Nrn</w:t>
      </w:r>
      <w:bookmarkEnd w:id="20"/>
      <w:r w:rsidRPr="00386A84">
        <w:rPr>
          <w:rFonts w:ascii="Times New Roman" w:eastAsia="Times New Roman" w:hAnsi="Times New Roman" w:cs="Times New Roman"/>
          <w:color w:val="548DD4" w:themeColor="text2" w:themeTint="99"/>
          <w:sz w:val="20"/>
          <w:szCs w:val="20"/>
          <w:lang w:val="de-DE"/>
        </w:rPr>
        <w:t>. 0340, 0341, 0342 und 0343 „393“ in Spalte (6) einfügen.</w:t>
      </w:r>
    </w:p>
    <w:p w14:paraId="0FC9ED17" w14:textId="77777777" w:rsidR="00260D89" w:rsidRPr="00386A84" w:rsidRDefault="00260D89" w:rsidP="00260D89">
      <w:pPr>
        <w:suppressAutoHyphens/>
        <w:spacing w:after="120" w:line="240" w:lineRule="atLeast"/>
        <w:ind w:left="1134"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Bei den UN-Nrn.</w:t>
      </w:r>
      <w:r w:rsidRPr="00386A84" w:rsidDel="009924C5">
        <w:rPr>
          <w:rFonts w:ascii="Times New Roman" w:eastAsia="Times New Roman" w:hAnsi="Times New Roman" w:cs="Times New Roman"/>
          <w:color w:val="548DD4" w:themeColor="text2" w:themeTint="99"/>
          <w:sz w:val="20"/>
          <w:szCs w:val="20"/>
          <w:lang w:val="de-DE"/>
        </w:rPr>
        <w:t xml:space="preserve"> </w:t>
      </w:r>
      <w:r w:rsidRPr="00386A84">
        <w:rPr>
          <w:rFonts w:ascii="Times New Roman" w:eastAsia="Times New Roman" w:hAnsi="Times New Roman" w:cs="Times New Roman"/>
          <w:color w:val="548DD4" w:themeColor="text2" w:themeTint="99"/>
          <w:sz w:val="20"/>
          <w:szCs w:val="20"/>
          <w:lang w:val="de-DE"/>
        </w:rPr>
        <w:t xml:space="preserve">1002, 1006, 1013, 1046, 1056, 1058, 1065, 1066, 1080, 1952, 1956, 2036, 3070, 3163, 3297, 3298 und 3299 in Spalte (6) „660“ ändern in: „392“. </w:t>
      </w:r>
    </w:p>
    <w:p w14:paraId="7D6A47C6" w14:textId="109D980D" w:rsidR="00344043" w:rsidRPr="00386A84" w:rsidRDefault="00344043" w:rsidP="00344043">
      <w:pPr>
        <w:pStyle w:val="SingleTxtG"/>
        <w:tabs>
          <w:tab w:val="left" w:pos="3119"/>
        </w:tabs>
        <w:rPr>
          <w:lang w:val="de-DE"/>
        </w:rPr>
      </w:pPr>
      <w:r w:rsidRPr="00386A84">
        <w:rPr>
          <w:lang w:val="de-DE"/>
        </w:rPr>
        <w:t xml:space="preserve">Bei der UN-Nr. </w:t>
      </w:r>
      <w:r w:rsidR="00817699" w:rsidRPr="00386A84">
        <w:rPr>
          <w:lang w:val="de-DE"/>
        </w:rPr>
        <w:t>1010</w:t>
      </w:r>
      <w:r w:rsidR="00817699" w:rsidRPr="00386A84">
        <w:rPr>
          <w:lang w:val="de-DE"/>
        </w:rPr>
        <w:tab/>
      </w:r>
      <w:r w:rsidRPr="00386A84">
        <w:rPr>
          <w:lang w:val="de-DE"/>
        </w:rPr>
        <w:t>Die Benennung und Beschreibung in Spalte 2 erhält folgenden Wortlaut: „BUTADIENE, STABILISIERT oder BUTADIENE UND KOHLENWASSERSTOFF, GEMISCH, STABILISIERT mit mehr als 40 % Butadienen“.</w:t>
      </w:r>
    </w:p>
    <w:p w14:paraId="3C17D31A" w14:textId="76E00D22" w:rsidR="00817699" w:rsidRPr="00386A84" w:rsidRDefault="009338C5" w:rsidP="00817699">
      <w:pPr>
        <w:pStyle w:val="SingleTxtG"/>
        <w:rPr>
          <w:i/>
          <w:iCs/>
          <w:lang w:val="de-DE"/>
        </w:rPr>
      </w:pPr>
      <w:r w:rsidRPr="00386A84">
        <w:rPr>
          <w:i/>
          <w:iCs/>
          <w:lang w:val="de-DE"/>
        </w:rPr>
        <w:t>(</w:t>
      </w:r>
      <w:r w:rsidR="00E82E8A" w:rsidRPr="00386A84">
        <w:rPr>
          <w:i/>
          <w:iCs/>
          <w:lang w:val="de-DE"/>
        </w:rPr>
        <w:t>Referenzdokument:</w:t>
      </w:r>
      <w:r w:rsidRPr="00386A84">
        <w:rPr>
          <w:i/>
          <w:iCs/>
          <w:lang w:val="de-DE"/>
        </w:rPr>
        <w:t xml:space="preserve"> ECE/TRANS/WP.15/AC.1/154, </w:t>
      </w:r>
      <w:r w:rsidR="00E82E8A" w:rsidRPr="00386A84">
        <w:rPr>
          <w:i/>
          <w:iCs/>
          <w:lang w:val="de-DE"/>
        </w:rPr>
        <w:t>Anlage</w:t>
      </w:r>
      <w:r w:rsidRPr="00386A84">
        <w:rPr>
          <w:i/>
          <w:iCs/>
          <w:lang w:val="de-DE"/>
        </w:rPr>
        <w:t xml:space="preserve"> II)</w:t>
      </w:r>
    </w:p>
    <w:p w14:paraId="44F46423" w14:textId="77777777" w:rsidR="00856BCF" w:rsidRPr="00386A84" w:rsidRDefault="00856BCF" w:rsidP="00856BCF">
      <w:pPr>
        <w:suppressAutoHyphens/>
        <w:spacing w:after="120" w:line="240" w:lineRule="atLeast"/>
        <w:ind w:left="1134"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Bei der UN-Nr. 2037 (alle Eintragungen) in Spalte (6) einfügen: „327“.</w:t>
      </w:r>
    </w:p>
    <w:p w14:paraId="206FDFC5" w14:textId="5B4E0F6B" w:rsidR="00817699" w:rsidRPr="00386A84" w:rsidRDefault="00A23E8D" w:rsidP="001756B7">
      <w:pPr>
        <w:pStyle w:val="SingleTxtG"/>
        <w:tabs>
          <w:tab w:val="left" w:pos="3119"/>
        </w:tabs>
        <w:rPr>
          <w:lang w:val="de-DE"/>
        </w:rPr>
      </w:pPr>
      <w:bookmarkStart w:id="21" w:name="_Hlk19639620"/>
      <w:r w:rsidRPr="00386A84">
        <w:rPr>
          <w:lang w:val="de-DE"/>
        </w:rPr>
        <w:t>Bei den UN-Nrn</w:t>
      </w:r>
      <w:r w:rsidR="001756B7" w:rsidRPr="00386A84">
        <w:rPr>
          <w:lang w:val="de-DE"/>
        </w:rPr>
        <w:t>.</w:t>
      </w:r>
      <w:r w:rsidRPr="00386A84">
        <w:rPr>
          <w:lang w:val="de-DE"/>
        </w:rPr>
        <w:t xml:space="preserve"> 2211 und 3314 in Spalte </w:t>
      </w:r>
      <w:r w:rsidR="001756B7" w:rsidRPr="00386A84">
        <w:rPr>
          <w:lang w:val="de-DE"/>
        </w:rPr>
        <w:t>(</w:t>
      </w:r>
      <w:r w:rsidRPr="00386A84">
        <w:rPr>
          <w:lang w:val="de-DE"/>
        </w:rPr>
        <w:t>6</w:t>
      </w:r>
      <w:r w:rsidR="001756B7" w:rsidRPr="00386A84">
        <w:rPr>
          <w:lang w:val="de-DE"/>
        </w:rPr>
        <w:t>)</w:t>
      </w:r>
      <w:r w:rsidRPr="00386A84">
        <w:rPr>
          <w:lang w:val="de-DE"/>
        </w:rPr>
        <w:t xml:space="preserve"> einfügen:</w:t>
      </w:r>
      <w:r w:rsidR="001756B7" w:rsidRPr="00386A84">
        <w:rPr>
          <w:lang w:val="de-DE"/>
        </w:rPr>
        <w:t xml:space="preserve"> „</w:t>
      </w:r>
      <w:r w:rsidRPr="00386A84">
        <w:rPr>
          <w:lang w:val="de-DE"/>
        </w:rPr>
        <w:t>675</w:t>
      </w:r>
      <w:r w:rsidR="001756B7" w:rsidRPr="00386A84">
        <w:rPr>
          <w:lang w:val="de-DE"/>
        </w:rPr>
        <w:t>“</w:t>
      </w:r>
      <w:r w:rsidR="00817699" w:rsidRPr="00386A84">
        <w:rPr>
          <w:lang w:val="de-DE"/>
        </w:rPr>
        <w:t>.</w:t>
      </w:r>
    </w:p>
    <w:p w14:paraId="7EE84960" w14:textId="2C1496F4" w:rsidR="00817699" w:rsidRPr="00386A84" w:rsidRDefault="0040518A" w:rsidP="00817699">
      <w:pPr>
        <w:pStyle w:val="SingleTxtG"/>
        <w:rPr>
          <w:i/>
          <w:iCs/>
          <w:lang w:val="de-DE"/>
        </w:rPr>
      </w:pPr>
      <w:r w:rsidRPr="00386A84">
        <w:rPr>
          <w:i/>
          <w:iCs/>
          <w:lang w:val="de-DE"/>
        </w:rPr>
        <w:t>(</w:t>
      </w:r>
      <w:r w:rsidR="00E82E8A" w:rsidRPr="00386A84">
        <w:rPr>
          <w:i/>
          <w:iCs/>
          <w:lang w:val="de-DE"/>
        </w:rPr>
        <w:t>Referenzdokument:</w:t>
      </w:r>
      <w:r w:rsidRPr="00386A84">
        <w:rPr>
          <w:i/>
          <w:iCs/>
          <w:lang w:val="de-DE"/>
        </w:rPr>
        <w:t xml:space="preserve"> ECE/TRANS/WP.15/AC.1/152, </w:t>
      </w:r>
      <w:r w:rsidR="00E82E8A" w:rsidRPr="00386A84">
        <w:rPr>
          <w:i/>
          <w:iCs/>
          <w:lang w:val="de-DE"/>
        </w:rPr>
        <w:t>Anlage</w:t>
      </w:r>
      <w:r w:rsidRPr="00386A84">
        <w:rPr>
          <w:i/>
          <w:iCs/>
          <w:lang w:val="de-DE"/>
        </w:rPr>
        <w:t xml:space="preserve"> II)</w:t>
      </w:r>
    </w:p>
    <w:p w14:paraId="554F79F5" w14:textId="77777777" w:rsidR="00B85398" w:rsidRPr="00386A84" w:rsidRDefault="00B85398">
      <w:pPr>
        <w:rPr>
          <w:rFonts w:ascii="Times New Roman" w:eastAsia="Times New Roman" w:hAnsi="Times New Roman" w:cs="Times New Roman"/>
          <w:color w:val="548DD4" w:themeColor="text2" w:themeTint="99"/>
          <w:sz w:val="20"/>
          <w:szCs w:val="20"/>
          <w:lang w:val="de-DE"/>
        </w:rPr>
      </w:pPr>
      <w:bookmarkStart w:id="22" w:name="_Hlk15564148"/>
      <w:r w:rsidRPr="00386A84">
        <w:rPr>
          <w:rFonts w:ascii="Times New Roman" w:eastAsia="Times New Roman" w:hAnsi="Times New Roman" w:cs="Times New Roman"/>
          <w:color w:val="548DD4" w:themeColor="text2" w:themeTint="99"/>
          <w:sz w:val="20"/>
          <w:szCs w:val="20"/>
          <w:lang w:val="de-DE"/>
        </w:rPr>
        <w:br w:type="page"/>
      </w:r>
    </w:p>
    <w:p w14:paraId="554705D2" w14:textId="0D3F6D44" w:rsidR="00856BCF" w:rsidRPr="00386A84" w:rsidRDefault="00856BCF" w:rsidP="00856BCF">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lastRenderedPageBreak/>
        <w:t xml:space="preserve">Bei der UN-Nr. </w:t>
      </w:r>
      <w:bookmarkEnd w:id="22"/>
      <w:r w:rsidRPr="00386A84">
        <w:rPr>
          <w:rFonts w:ascii="Times New Roman" w:eastAsia="Times New Roman" w:hAnsi="Times New Roman" w:cs="Times New Roman"/>
          <w:color w:val="548DD4" w:themeColor="text2" w:themeTint="99"/>
          <w:sz w:val="20"/>
          <w:szCs w:val="20"/>
          <w:lang w:val="de-DE"/>
        </w:rPr>
        <w:t>2383 in Spalte (6) streichen: „386“.</w:t>
      </w:r>
    </w:p>
    <w:p w14:paraId="20B73244" w14:textId="77777777" w:rsidR="00856BCF" w:rsidRPr="00386A84" w:rsidRDefault="00856BCF" w:rsidP="00856BCF">
      <w:pPr>
        <w:suppressAutoHyphens/>
        <w:spacing w:after="120" w:line="240" w:lineRule="atLeast"/>
        <w:ind w:left="1134"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Bei der UN-Nr. 2522, in Spalte (2), am Ende hinzufügen „, STABILISIERT“ und in Spalte (6) einfügen: „386“.</w:t>
      </w:r>
    </w:p>
    <w:p w14:paraId="2F10208A" w14:textId="77777777" w:rsidR="00856BCF" w:rsidRPr="00386A84" w:rsidRDefault="00856BCF" w:rsidP="00856BCF">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Bei den UN-Nrn. 2555, 2556, 2557 und 3380 in Spalte (6) einfügen: „394“.</w:t>
      </w:r>
    </w:p>
    <w:bookmarkEnd w:id="21"/>
    <w:p w14:paraId="1436844B" w14:textId="75341BD5" w:rsidR="00E71D15" w:rsidRPr="00386A84" w:rsidRDefault="00E71D15" w:rsidP="00E71D15">
      <w:pPr>
        <w:pStyle w:val="SingleTxtG"/>
        <w:rPr>
          <w:lang w:val="de-DE"/>
        </w:rPr>
      </w:pPr>
      <w:r w:rsidRPr="00386A84">
        <w:rPr>
          <w:lang w:val="de-DE"/>
        </w:rPr>
        <w:t>Bei der UN-Nr. 2913 in Spalte (2) „(SCO-I oder SCO-II)“ ändern in: „(SCO-I, SCO-II oder SCO-III)“.</w:t>
      </w:r>
    </w:p>
    <w:p w14:paraId="58082489" w14:textId="0ADBE6AE" w:rsidR="00817699" w:rsidRPr="00386A84" w:rsidRDefault="00817699" w:rsidP="00817699">
      <w:pPr>
        <w:pStyle w:val="SingleTxtG"/>
        <w:ind w:left="2259" w:hanging="1125"/>
        <w:rPr>
          <w:lang w:val="de-DE"/>
        </w:rPr>
      </w:pPr>
      <w:r w:rsidRPr="00386A84">
        <w:rPr>
          <w:i/>
          <w:iCs/>
          <w:lang w:val="de-DE"/>
        </w:rPr>
        <w:t>(</w:t>
      </w:r>
      <w:r w:rsidR="00E82E8A" w:rsidRPr="00386A84">
        <w:rPr>
          <w:i/>
          <w:iCs/>
          <w:lang w:val="de-DE"/>
        </w:rPr>
        <w:t>Referenzdokument:</w:t>
      </w:r>
      <w:r w:rsidRPr="00386A84">
        <w:rPr>
          <w:i/>
          <w:iCs/>
          <w:lang w:val="de-DE"/>
        </w:rPr>
        <w:t xml:space="preserve"> ECE/TRANS/WP.15/AC.1/156, </w:t>
      </w:r>
      <w:r w:rsidR="00E82E8A" w:rsidRPr="00386A84">
        <w:rPr>
          <w:i/>
          <w:iCs/>
          <w:lang w:val="de-DE"/>
        </w:rPr>
        <w:t>Anlage</w:t>
      </w:r>
      <w:r w:rsidRPr="00386A84">
        <w:rPr>
          <w:i/>
          <w:iCs/>
          <w:lang w:val="de-DE"/>
        </w:rPr>
        <w:t xml:space="preserve"> II)</w:t>
      </w:r>
    </w:p>
    <w:p w14:paraId="496A7E29" w14:textId="77777777" w:rsidR="00343922" w:rsidRPr="00386A84" w:rsidRDefault="00343922" w:rsidP="00343922">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bookmarkStart w:id="23" w:name="_Hlk25653680"/>
      <w:r w:rsidRPr="00386A84">
        <w:rPr>
          <w:rFonts w:ascii="Times New Roman" w:eastAsia="Times New Roman" w:hAnsi="Times New Roman" w:cs="Times New Roman"/>
          <w:color w:val="548DD4" w:themeColor="text2" w:themeTint="99"/>
          <w:sz w:val="20"/>
          <w:szCs w:val="20"/>
          <w:lang w:val="de-DE"/>
        </w:rPr>
        <w:t xml:space="preserve">Bei den UN-Nrn. </w:t>
      </w:r>
      <w:bookmarkEnd w:id="23"/>
      <w:r w:rsidRPr="00386A84">
        <w:rPr>
          <w:rFonts w:ascii="Times New Roman" w:eastAsia="Times New Roman" w:hAnsi="Times New Roman" w:cs="Times New Roman"/>
          <w:color w:val="548DD4" w:themeColor="text2" w:themeTint="99"/>
          <w:sz w:val="20"/>
          <w:szCs w:val="20"/>
          <w:lang w:val="de-DE"/>
        </w:rPr>
        <w:t xml:space="preserve">3091 und 3481 in Spalte (6) einfügen: „390“ </w:t>
      </w:r>
    </w:p>
    <w:p w14:paraId="1576BBF8" w14:textId="77777777" w:rsidR="00343922" w:rsidRPr="00386A84" w:rsidRDefault="00343922" w:rsidP="00343922">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bookmarkStart w:id="24" w:name="_Hlk15564210"/>
      <w:r w:rsidRPr="00386A84">
        <w:rPr>
          <w:rFonts w:ascii="Times New Roman" w:eastAsia="Times New Roman" w:hAnsi="Times New Roman" w:cs="Times New Roman"/>
          <w:color w:val="548DD4" w:themeColor="text2" w:themeTint="99"/>
          <w:sz w:val="20"/>
          <w:szCs w:val="20"/>
          <w:lang w:val="de-DE"/>
        </w:rPr>
        <w:t xml:space="preserve">Bei der UN-Nr. </w:t>
      </w:r>
      <w:bookmarkEnd w:id="24"/>
      <w:r w:rsidRPr="00386A84">
        <w:rPr>
          <w:rFonts w:ascii="Times New Roman" w:eastAsia="Times New Roman" w:hAnsi="Times New Roman" w:cs="Times New Roman"/>
          <w:color w:val="548DD4" w:themeColor="text2" w:themeTint="99"/>
          <w:sz w:val="20"/>
          <w:szCs w:val="20"/>
          <w:lang w:val="de-DE"/>
        </w:rPr>
        <w:t>3291 in Spalte (4) streichen: „II“. (zweimal)</w:t>
      </w:r>
    </w:p>
    <w:p w14:paraId="0715E11B" w14:textId="77777777" w:rsidR="00343922" w:rsidRPr="00386A84" w:rsidRDefault="00343922" w:rsidP="00343922">
      <w:pPr>
        <w:suppressAutoHyphens/>
        <w:spacing w:after="120" w:line="240" w:lineRule="atLeast"/>
        <w:ind w:left="1134"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Bei der UN-Nr. 3325: [Die Änderung in der englischen Fassung hat keine Auswirkungen auf den deutschen Text.]</w:t>
      </w:r>
    </w:p>
    <w:p w14:paraId="6D696B46" w14:textId="29EFF26D" w:rsidR="00343922" w:rsidRPr="00386A84" w:rsidRDefault="00343922" w:rsidP="00343922">
      <w:pPr>
        <w:suppressAutoHyphens/>
        <w:spacing w:after="120" w:line="240" w:lineRule="atLeast"/>
        <w:ind w:left="1134"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Bei der UN-Nr. 3363, in Spalte (2)</w:t>
      </w:r>
      <w:r w:rsidR="00257BF2">
        <w:rPr>
          <w:rFonts w:ascii="Times New Roman" w:eastAsia="Times New Roman" w:hAnsi="Times New Roman" w:cs="Times New Roman"/>
          <w:color w:val="548DD4" w:themeColor="text2" w:themeTint="99"/>
          <w:sz w:val="20"/>
          <w:szCs w:val="20"/>
          <w:lang w:val="de-DE"/>
        </w:rPr>
        <w:t>,</w:t>
      </w:r>
      <w:r w:rsidRPr="00386A84">
        <w:rPr>
          <w:rFonts w:ascii="Times New Roman" w:eastAsia="Times New Roman" w:hAnsi="Times New Roman" w:cs="Times New Roman"/>
          <w:color w:val="548DD4" w:themeColor="text2" w:themeTint="99"/>
          <w:sz w:val="20"/>
          <w:szCs w:val="20"/>
          <w:lang w:val="de-DE"/>
        </w:rPr>
        <w:t xml:space="preserve"> </w:t>
      </w:r>
      <w:r w:rsidR="00257BF2">
        <w:rPr>
          <w:rFonts w:ascii="Times New Roman" w:eastAsia="Times New Roman" w:hAnsi="Times New Roman" w:cs="Times New Roman"/>
          <w:color w:val="548DD4" w:themeColor="text2" w:themeTint="99"/>
          <w:sz w:val="20"/>
          <w:szCs w:val="20"/>
          <w:lang w:val="de-DE"/>
        </w:rPr>
        <w:t>a</w:t>
      </w:r>
      <w:r w:rsidRPr="00386A84">
        <w:rPr>
          <w:rFonts w:ascii="Times New Roman" w:eastAsia="Times New Roman" w:hAnsi="Times New Roman" w:cs="Times New Roman"/>
          <w:color w:val="548DD4" w:themeColor="text2" w:themeTint="99"/>
          <w:sz w:val="20"/>
          <w:szCs w:val="20"/>
          <w:lang w:val="de-DE"/>
        </w:rPr>
        <w:t>m Anfang hinzufügen: „GEFÄHRLICHE GÜTER IN GEGENSTÄNDEN oder“.</w:t>
      </w:r>
    </w:p>
    <w:p w14:paraId="201E3F72" w14:textId="5CC3C298" w:rsidR="00817699" w:rsidRPr="00386A84" w:rsidRDefault="00344043" w:rsidP="00344043">
      <w:pPr>
        <w:pStyle w:val="SingleTxtG"/>
        <w:rPr>
          <w:lang w:val="de-DE"/>
        </w:rPr>
      </w:pPr>
      <w:r w:rsidRPr="00386A84">
        <w:rPr>
          <w:lang w:val="de-DE"/>
        </w:rPr>
        <w:t xml:space="preserve">Bei den UN-Nrn. </w:t>
      </w:r>
      <w:r w:rsidR="00817699" w:rsidRPr="00386A84">
        <w:rPr>
          <w:lang w:val="de-DE"/>
        </w:rPr>
        <w:t xml:space="preserve">3537 </w:t>
      </w:r>
      <w:r w:rsidRPr="00386A84">
        <w:rPr>
          <w:lang w:val="de-DE"/>
        </w:rPr>
        <w:t>bis</w:t>
      </w:r>
      <w:r w:rsidR="00817699" w:rsidRPr="00386A84">
        <w:rPr>
          <w:lang w:val="de-DE"/>
        </w:rPr>
        <w:t xml:space="preserve"> 3548</w:t>
      </w:r>
      <w:r w:rsidR="00257BF2">
        <w:rPr>
          <w:lang w:val="de-DE"/>
        </w:rPr>
        <w:t xml:space="preserve"> i</w:t>
      </w:r>
      <w:r w:rsidRPr="00386A84">
        <w:rPr>
          <w:lang w:val="de-DE"/>
        </w:rPr>
        <w:t>n Spalte (6) streichen: „667“.</w:t>
      </w:r>
    </w:p>
    <w:p w14:paraId="4374AC6A" w14:textId="30BDF0A4" w:rsidR="00817699" w:rsidRPr="00386A84" w:rsidRDefault="009338C5" w:rsidP="00817699">
      <w:pPr>
        <w:pStyle w:val="SingleTxtG"/>
        <w:rPr>
          <w:i/>
          <w:iCs/>
          <w:lang w:val="de-DE"/>
        </w:rPr>
      </w:pPr>
      <w:r w:rsidRPr="00386A84">
        <w:rPr>
          <w:i/>
          <w:iCs/>
          <w:lang w:val="de-DE"/>
        </w:rPr>
        <w:t>(</w:t>
      </w:r>
      <w:r w:rsidR="00E82E8A" w:rsidRPr="00386A84">
        <w:rPr>
          <w:i/>
          <w:iCs/>
          <w:lang w:val="de-DE"/>
        </w:rPr>
        <w:t>Referenzdokument:</w:t>
      </w:r>
      <w:r w:rsidRPr="00386A84">
        <w:rPr>
          <w:i/>
          <w:iCs/>
          <w:lang w:val="de-DE"/>
        </w:rPr>
        <w:t xml:space="preserve"> ECE/TRANS/WP.15/AC.1/154, </w:t>
      </w:r>
      <w:r w:rsidR="00E82E8A" w:rsidRPr="00386A84">
        <w:rPr>
          <w:i/>
          <w:iCs/>
          <w:lang w:val="de-DE"/>
        </w:rPr>
        <w:t>Anlage</w:t>
      </w:r>
      <w:r w:rsidRPr="00386A84">
        <w:rPr>
          <w:i/>
          <w:iCs/>
          <w:lang w:val="de-DE"/>
        </w:rPr>
        <w:t xml:space="preserve"> II)</w:t>
      </w:r>
    </w:p>
    <w:p w14:paraId="49F88726" w14:textId="77777777" w:rsidR="00343922" w:rsidRPr="00386A84" w:rsidRDefault="00343922" w:rsidP="00343922">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Folgende neue Eintragungen einfügen:</w:t>
      </w:r>
    </w:p>
    <w:tbl>
      <w:tblPr>
        <w:tblStyle w:val="TableNormal2"/>
        <w:tblW w:w="99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7"/>
        <w:gridCol w:w="425"/>
        <w:gridCol w:w="567"/>
        <w:gridCol w:w="425"/>
        <w:gridCol w:w="569"/>
        <w:gridCol w:w="425"/>
        <w:gridCol w:w="425"/>
        <w:gridCol w:w="425"/>
        <w:gridCol w:w="567"/>
        <w:gridCol w:w="567"/>
        <w:gridCol w:w="425"/>
        <w:gridCol w:w="569"/>
        <w:gridCol w:w="567"/>
        <w:gridCol w:w="567"/>
      </w:tblGrid>
      <w:tr w:rsidR="00595ACD" w:rsidRPr="00386A84" w14:paraId="2170818B" w14:textId="77777777" w:rsidTr="00F32358">
        <w:trPr>
          <w:trHeight w:val="182"/>
        </w:trPr>
        <w:tc>
          <w:tcPr>
            <w:tcW w:w="562" w:type="dxa"/>
          </w:tcPr>
          <w:p w14:paraId="7D730587" w14:textId="77777777" w:rsidR="00343922" w:rsidRPr="00386A84" w:rsidRDefault="00343922" w:rsidP="00343922">
            <w:pPr>
              <w:spacing w:line="162" w:lineRule="exact"/>
              <w:ind w:left="50" w:right="38"/>
              <w:jc w:val="center"/>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(1)</w:t>
            </w:r>
          </w:p>
        </w:tc>
        <w:tc>
          <w:tcPr>
            <w:tcW w:w="2837" w:type="dxa"/>
          </w:tcPr>
          <w:p w14:paraId="40A80CEB" w14:textId="77777777" w:rsidR="00343922" w:rsidRPr="00386A84" w:rsidRDefault="00343922" w:rsidP="00343922">
            <w:pPr>
              <w:spacing w:line="162" w:lineRule="exact"/>
              <w:ind w:left="1301" w:right="1290"/>
              <w:jc w:val="center"/>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(2)</w:t>
            </w:r>
          </w:p>
        </w:tc>
        <w:tc>
          <w:tcPr>
            <w:tcW w:w="425" w:type="dxa"/>
          </w:tcPr>
          <w:p w14:paraId="0A047D66" w14:textId="77777777" w:rsidR="00343922" w:rsidRPr="00386A84" w:rsidRDefault="00343922" w:rsidP="00343922">
            <w:pPr>
              <w:spacing w:line="162" w:lineRule="exact"/>
              <w:ind w:left="46" w:right="41"/>
              <w:jc w:val="center"/>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(3a)</w:t>
            </w:r>
          </w:p>
        </w:tc>
        <w:tc>
          <w:tcPr>
            <w:tcW w:w="567" w:type="dxa"/>
          </w:tcPr>
          <w:p w14:paraId="694B665A" w14:textId="77777777" w:rsidR="00343922" w:rsidRPr="00386A84" w:rsidRDefault="00343922" w:rsidP="00343922">
            <w:pPr>
              <w:spacing w:line="162" w:lineRule="exact"/>
              <w:ind w:left="138"/>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(3b)</w:t>
            </w:r>
          </w:p>
        </w:tc>
        <w:tc>
          <w:tcPr>
            <w:tcW w:w="425" w:type="dxa"/>
          </w:tcPr>
          <w:p w14:paraId="0CA282A9" w14:textId="77777777" w:rsidR="00343922" w:rsidRPr="00386A84" w:rsidRDefault="00343922" w:rsidP="00343922">
            <w:pPr>
              <w:spacing w:line="162" w:lineRule="exact"/>
              <w:ind w:left="113"/>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(4)</w:t>
            </w:r>
          </w:p>
        </w:tc>
        <w:tc>
          <w:tcPr>
            <w:tcW w:w="569" w:type="dxa"/>
          </w:tcPr>
          <w:p w14:paraId="517B3974" w14:textId="77777777" w:rsidR="00343922" w:rsidRPr="00386A84" w:rsidRDefault="00343922" w:rsidP="00343922">
            <w:pPr>
              <w:spacing w:line="162" w:lineRule="exact"/>
              <w:ind w:left="185"/>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(5)</w:t>
            </w:r>
          </w:p>
        </w:tc>
        <w:tc>
          <w:tcPr>
            <w:tcW w:w="425" w:type="dxa"/>
          </w:tcPr>
          <w:p w14:paraId="7F57E97C" w14:textId="77777777" w:rsidR="00343922" w:rsidRPr="00386A84" w:rsidRDefault="00343922" w:rsidP="00343922">
            <w:pPr>
              <w:spacing w:line="162" w:lineRule="exact"/>
              <w:ind w:left="113"/>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(6)</w:t>
            </w:r>
          </w:p>
        </w:tc>
        <w:tc>
          <w:tcPr>
            <w:tcW w:w="425" w:type="dxa"/>
          </w:tcPr>
          <w:p w14:paraId="6AA52BC9" w14:textId="77777777" w:rsidR="00343922" w:rsidRPr="00386A84" w:rsidRDefault="00343922" w:rsidP="00343922">
            <w:pPr>
              <w:spacing w:line="162" w:lineRule="exact"/>
              <w:ind w:left="45" w:right="42"/>
              <w:jc w:val="center"/>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(7a)</w:t>
            </w:r>
          </w:p>
        </w:tc>
        <w:tc>
          <w:tcPr>
            <w:tcW w:w="425" w:type="dxa"/>
          </w:tcPr>
          <w:p w14:paraId="5D8DB408" w14:textId="77777777" w:rsidR="00343922" w:rsidRPr="00386A84" w:rsidRDefault="00343922" w:rsidP="00343922">
            <w:pPr>
              <w:spacing w:line="162" w:lineRule="exact"/>
              <w:ind w:left="44" w:right="42"/>
              <w:jc w:val="center"/>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(7b)</w:t>
            </w:r>
          </w:p>
        </w:tc>
        <w:tc>
          <w:tcPr>
            <w:tcW w:w="567" w:type="dxa"/>
          </w:tcPr>
          <w:p w14:paraId="204073F8" w14:textId="77777777" w:rsidR="00343922" w:rsidRPr="00386A84" w:rsidRDefault="00343922" w:rsidP="00343922">
            <w:pPr>
              <w:spacing w:line="162" w:lineRule="exact"/>
              <w:ind w:left="184"/>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(8)</w:t>
            </w:r>
          </w:p>
        </w:tc>
        <w:tc>
          <w:tcPr>
            <w:tcW w:w="567" w:type="dxa"/>
          </w:tcPr>
          <w:p w14:paraId="63ADBB7F" w14:textId="77777777" w:rsidR="00343922" w:rsidRPr="00386A84" w:rsidRDefault="00343922" w:rsidP="00343922">
            <w:pPr>
              <w:spacing w:line="162" w:lineRule="exact"/>
              <w:ind w:left="183"/>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(9)</w:t>
            </w:r>
          </w:p>
        </w:tc>
        <w:tc>
          <w:tcPr>
            <w:tcW w:w="425" w:type="dxa"/>
          </w:tcPr>
          <w:p w14:paraId="1AFEDF24" w14:textId="77777777" w:rsidR="00343922" w:rsidRPr="00386A84" w:rsidRDefault="00343922" w:rsidP="00343922">
            <w:pPr>
              <w:spacing w:line="162" w:lineRule="exact"/>
              <w:ind w:left="68"/>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(10)</w:t>
            </w:r>
          </w:p>
        </w:tc>
        <w:tc>
          <w:tcPr>
            <w:tcW w:w="569" w:type="dxa"/>
          </w:tcPr>
          <w:p w14:paraId="3EC3200D" w14:textId="77777777" w:rsidR="00343922" w:rsidRPr="00386A84" w:rsidRDefault="00343922" w:rsidP="00343922">
            <w:pPr>
              <w:spacing w:line="162" w:lineRule="exact"/>
              <w:ind w:left="137"/>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(11)</w:t>
            </w:r>
          </w:p>
        </w:tc>
        <w:tc>
          <w:tcPr>
            <w:tcW w:w="567" w:type="dxa"/>
          </w:tcPr>
          <w:p w14:paraId="5EB1607F" w14:textId="77777777" w:rsidR="00343922" w:rsidRPr="00386A84" w:rsidRDefault="00343922" w:rsidP="00343922">
            <w:pPr>
              <w:spacing w:line="162" w:lineRule="exact"/>
              <w:ind w:left="137"/>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(12)</w:t>
            </w:r>
          </w:p>
        </w:tc>
        <w:tc>
          <w:tcPr>
            <w:tcW w:w="567" w:type="dxa"/>
          </w:tcPr>
          <w:p w14:paraId="55CFD6CE" w14:textId="77777777" w:rsidR="00343922" w:rsidRPr="00386A84" w:rsidRDefault="00343922" w:rsidP="00343922">
            <w:pPr>
              <w:spacing w:line="162" w:lineRule="exact"/>
              <w:ind w:left="136"/>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(13)</w:t>
            </w:r>
          </w:p>
        </w:tc>
      </w:tr>
      <w:tr w:rsidR="00595ACD" w:rsidRPr="00386A84" w14:paraId="3E7D9AA2" w14:textId="77777777" w:rsidTr="00F32358">
        <w:trPr>
          <w:trHeight w:val="369"/>
        </w:trPr>
        <w:tc>
          <w:tcPr>
            <w:tcW w:w="562" w:type="dxa"/>
          </w:tcPr>
          <w:p w14:paraId="742669C4" w14:textId="77777777" w:rsidR="00343922" w:rsidRPr="00386A84" w:rsidRDefault="00343922" w:rsidP="00343922">
            <w:pPr>
              <w:spacing w:line="183" w:lineRule="exact"/>
              <w:ind w:left="-342" w:right="37" w:firstLine="392"/>
              <w:jc w:val="center"/>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0511</w:t>
            </w:r>
          </w:p>
        </w:tc>
        <w:tc>
          <w:tcPr>
            <w:tcW w:w="2837" w:type="dxa"/>
          </w:tcPr>
          <w:p w14:paraId="00B46DDB" w14:textId="77777777" w:rsidR="00343922" w:rsidRPr="00386A84" w:rsidRDefault="00343922" w:rsidP="00343922">
            <w:pPr>
              <w:spacing w:line="182" w:lineRule="exact"/>
              <w:ind w:left="71"/>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SPRENGKAPSELN, ELEKTRONISCH, programmierbar</w:t>
            </w:r>
          </w:p>
        </w:tc>
        <w:tc>
          <w:tcPr>
            <w:tcW w:w="425" w:type="dxa"/>
          </w:tcPr>
          <w:p w14:paraId="24E72288" w14:textId="77777777" w:rsidR="00343922" w:rsidRPr="00386A84" w:rsidRDefault="00343922" w:rsidP="00343922">
            <w:pPr>
              <w:spacing w:line="183" w:lineRule="exact"/>
              <w:ind w:left="8"/>
              <w:jc w:val="center"/>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1</w:t>
            </w:r>
          </w:p>
        </w:tc>
        <w:tc>
          <w:tcPr>
            <w:tcW w:w="567" w:type="dxa"/>
          </w:tcPr>
          <w:p w14:paraId="5224892F" w14:textId="77777777" w:rsidR="00343922" w:rsidRPr="00386A84" w:rsidRDefault="00343922" w:rsidP="00343922">
            <w:pPr>
              <w:spacing w:line="183" w:lineRule="exact"/>
              <w:ind w:left="116"/>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1.1B</w:t>
            </w:r>
          </w:p>
        </w:tc>
        <w:tc>
          <w:tcPr>
            <w:tcW w:w="425" w:type="dxa"/>
          </w:tcPr>
          <w:p w14:paraId="5EAFA3E1" w14:textId="77777777" w:rsidR="00343922" w:rsidRPr="00386A84" w:rsidRDefault="00343922" w:rsidP="00343922">
            <w:pPr>
              <w:rPr>
                <w:rFonts w:ascii="Times New Roman" w:eastAsia="Arial" w:hAnsi="Times New Roman"/>
                <w:color w:val="548DD4" w:themeColor="text2" w:themeTint="99"/>
                <w:sz w:val="16"/>
                <w:szCs w:val="16"/>
                <w:lang w:val="de-DE" w:eastAsia="de-DE" w:bidi="de-DE"/>
              </w:rPr>
            </w:pPr>
          </w:p>
        </w:tc>
        <w:tc>
          <w:tcPr>
            <w:tcW w:w="569" w:type="dxa"/>
          </w:tcPr>
          <w:p w14:paraId="132EE222" w14:textId="77777777" w:rsidR="00343922" w:rsidRPr="00386A84" w:rsidRDefault="00343922" w:rsidP="00343922">
            <w:pPr>
              <w:rPr>
                <w:rFonts w:ascii="Times New Roman" w:eastAsia="Arial" w:hAnsi="Times New Roman"/>
                <w:color w:val="548DD4" w:themeColor="text2" w:themeTint="99"/>
                <w:sz w:val="16"/>
                <w:szCs w:val="16"/>
                <w:lang w:val="de-DE" w:eastAsia="de-DE" w:bidi="de-DE"/>
              </w:rPr>
            </w:pPr>
          </w:p>
        </w:tc>
        <w:tc>
          <w:tcPr>
            <w:tcW w:w="425" w:type="dxa"/>
          </w:tcPr>
          <w:p w14:paraId="08A5DB57" w14:textId="77777777" w:rsidR="00343922" w:rsidRPr="00386A84" w:rsidRDefault="00343922" w:rsidP="00343922">
            <w:pPr>
              <w:rPr>
                <w:rFonts w:ascii="Times New Roman" w:eastAsia="Arial" w:hAnsi="Times New Roman"/>
                <w:color w:val="548DD4" w:themeColor="text2" w:themeTint="99"/>
                <w:sz w:val="16"/>
                <w:szCs w:val="16"/>
                <w:lang w:val="de-DE" w:eastAsia="de-DE" w:bidi="de-DE"/>
              </w:rPr>
            </w:pPr>
          </w:p>
        </w:tc>
        <w:tc>
          <w:tcPr>
            <w:tcW w:w="425" w:type="dxa"/>
          </w:tcPr>
          <w:p w14:paraId="5DDC59CB" w14:textId="77777777" w:rsidR="00343922" w:rsidRPr="00386A84" w:rsidRDefault="00343922" w:rsidP="00343922">
            <w:pPr>
              <w:spacing w:line="183" w:lineRule="exact"/>
              <w:ind w:left="6"/>
              <w:jc w:val="center"/>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0</w:t>
            </w:r>
          </w:p>
        </w:tc>
        <w:tc>
          <w:tcPr>
            <w:tcW w:w="425" w:type="dxa"/>
          </w:tcPr>
          <w:p w14:paraId="696D9BA2" w14:textId="77777777" w:rsidR="00343922" w:rsidRPr="00386A84" w:rsidRDefault="00343922" w:rsidP="00343922">
            <w:pPr>
              <w:spacing w:line="183" w:lineRule="exact"/>
              <w:ind w:left="46" w:right="42"/>
              <w:jc w:val="center"/>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E0</w:t>
            </w:r>
          </w:p>
        </w:tc>
        <w:tc>
          <w:tcPr>
            <w:tcW w:w="567" w:type="dxa"/>
          </w:tcPr>
          <w:p w14:paraId="2CF87C5B" w14:textId="77777777" w:rsidR="00343922" w:rsidRPr="00386A84" w:rsidRDefault="00343922" w:rsidP="00343922">
            <w:pPr>
              <w:rPr>
                <w:rFonts w:ascii="Times New Roman" w:eastAsia="Arial" w:hAnsi="Times New Roman"/>
                <w:color w:val="548DD4" w:themeColor="text2" w:themeTint="99"/>
                <w:sz w:val="16"/>
                <w:szCs w:val="16"/>
                <w:lang w:val="de-DE" w:eastAsia="de-DE" w:bidi="de-DE"/>
              </w:rPr>
            </w:pPr>
          </w:p>
        </w:tc>
        <w:tc>
          <w:tcPr>
            <w:tcW w:w="567" w:type="dxa"/>
          </w:tcPr>
          <w:p w14:paraId="53C7751E" w14:textId="77777777" w:rsidR="00343922" w:rsidRPr="00386A84" w:rsidRDefault="00343922" w:rsidP="00343922">
            <w:pPr>
              <w:rPr>
                <w:rFonts w:ascii="Times New Roman" w:eastAsia="Arial" w:hAnsi="Times New Roman"/>
                <w:color w:val="548DD4" w:themeColor="text2" w:themeTint="99"/>
                <w:sz w:val="16"/>
                <w:szCs w:val="16"/>
                <w:lang w:val="de-DE" w:eastAsia="de-DE" w:bidi="de-DE"/>
              </w:rPr>
            </w:pPr>
          </w:p>
        </w:tc>
        <w:tc>
          <w:tcPr>
            <w:tcW w:w="425" w:type="dxa"/>
          </w:tcPr>
          <w:p w14:paraId="25E4D35F" w14:textId="77777777" w:rsidR="00343922" w:rsidRPr="00386A84" w:rsidRDefault="00343922" w:rsidP="00343922">
            <w:pPr>
              <w:rPr>
                <w:rFonts w:ascii="Times New Roman" w:eastAsia="Arial" w:hAnsi="Times New Roman"/>
                <w:color w:val="548DD4" w:themeColor="text2" w:themeTint="99"/>
                <w:sz w:val="16"/>
                <w:szCs w:val="16"/>
                <w:lang w:val="de-DE" w:eastAsia="de-DE" w:bidi="de-DE"/>
              </w:rPr>
            </w:pPr>
          </w:p>
        </w:tc>
        <w:tc>
          <w:tcPr>
            <w:tcW w:w="569" w:type="dxa"/>
          </w:tcPr>
          <w:p w14:paraId="568DA453" w14:textId="77777777" w:rsidR="00343922" w:rsidRPr="00386A84" w:rsidRDefault="00343922" w:rsidP="00343922">
            <w:pPr>
              <w:rPr>
                <w:rFonts w:ascii="Times New Roman" w:eastAsia="Arial" w:hAnsi="Times New Roman"/>
                <w:color w:val="548DD4" w:themeColor="text2" w:themeTint="99"/>
                <w:sz w:val="16"/>
                <w:szCs w:val="16"/>
                <w:lang w:val="de-DE" w:eastAsia="de-DE" w:bidi="de-DE"/>
              </w:rPr>
            </w:pPr>
          </w:p>
        </w:tc>
        <w:tc>
          <w:tcPr>
            <w:tcW w:w="567" w:type="dxa"/>
          </w:tcPr>
          <w:p w14:paraId="12E5E291" w14:textId="77777777" w:rsidR="00343922" w:rsidRPr="00386A84" w:rsidRDefault="00343922" w:rsidP="00343922">
            <w:pPr>
              <w:rPr>
                <w:rFonts w:ascii="Times New Roman" w:eastAsia="Arial" w:hAnsi="Times New Roman"/>
                <w:color w:val="548DD4" w:themeColor="text2" w:themeTint="99"/>
                <w:sz w:val="16"/>
                <w:szCs w:val="16"/>
                <w:lang w:val="de-DE" w:eastAsia="de-DE" w:bidi="de-DE"/>
              </w:rPr>
            </w:pPr>
          </w:p>
        </w:tc>
        <w:tc>
          <w:tcPr>
            <w:tcW w:w="567" w:type="dxa"/>
          </w:tcPr>
          <w:p w14:paraId="1831830F" w14:textId="77777777" w:rsidR="00343922" w:rsidRPr="00386A84" w:rsidRDefault="00343922" w:rsidP="00343922">
            <w:pPr>
              <w:rPr>
                <w:rFonts w:ascii="Times New Roman" w:eastAsia="Arial" w:hAnsi="Times New Roman"/>
                <w:color w:val="548DD4" w:themeColor="text2" w:themeTint="99"/>
                <w:sz w:val="16"/>
                <w:szCs w:val="16"/>
                <w:lang w:val="de-DE" w:eastAsia="de-DE" w:bidi="de-DE"/>
              </w:rPr>
            </w:pPr>
          </w:p>
        </w:tc>
      </w:tr>
      <w:tr w:rsidR="00595ACD" w:rsidRPr="00386A84" w14:paraId="66066040" w14:textId="77777777" w:rsidTr="00F32358">
        <w:trPr>
          <w:trHeight w:val="366"/>
        </w:trPr>
        <w:tc>
          <w:tcPr>
            <w:tcW w:w="562" w:type="dxa"/>
          </w:tcPr>
          <w:p w14:paraId="73A21DED" w14:textId="77777777" w:rsidR="00343922" w:rsidRPr="00386A84" w:rsidRDefault="00343922" w:rsidP="00343922">
            <w:pPr>
              <w:spacing w:line="180" w:lineRule="exact"/>
              <w:ind w:left="50" w:right="37"/>
              <w:jc w:val="center"/>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0512</w:t>
            </w:r>
          </w:p>
        </w:tc>
        <w:tc>
          <w:tcPr>
            <w:tcW w:w="2837" w:type="dxa"/>
          </w:tcPr>
          <w:p w14:paraId="2D630E93" w14:textId="77777777" w:rsidR="00343922" w:rsidRPr="00386A84" w:rsidRDefault="00343922" w:rsidP="00343922">
            <w:pPr>
              <w:spacing w:line="180" w:lineRule="exact"/>
              <w:ind w:left="71"/>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SPRENGKAPSELN, ELEKTRONISCH, programmierbar</w:t>
            </w:r>
          </w:p>
        </w:tc>
        <w:tc>
          <w:tcPr>
            <w:tcW w:w="425" w:type="dxa"/>
          </w:tcPr>
          <w:p w14:paraId="4C32F272" w14:textId="77777777" w:rsidR="00343922" w:rsidRPr="00386A84" w:rsidRDefault="00343922" w:rsidP="00343922">
            <w:pPr>
              <w:spacing w:line="180" w:lineRule="exact"/>
              <w:ind w:left="8"/>
              <w:jc w:val="center"/>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1</w:t>
            </w:r>
          </w:p>
        </w:tc>
        <w:tc>
          <w:tcPr>
            <w:tcW w:w="567" w:type="dxa"/>
          </w:tcPr>
          <w:p w14:paraId="598BDF79" w14:textId="77777777" w:rsidR="00343922" w:rsidRPr="00386A84" w:rsidRDefault="00343922" w:rsidP="00343922">
            <w:pPr>
              <w:spacing w:line="180" w:lineRule="exact"/>
              <w:ind w:left="116"/>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1.4B</w:t>
            </w:r>
          </w:p>
        </w:tc>
        <w:tc>
          <w:tcPr>
            <w:tcW w:w="425" w:type="dxa"/>
          </w:tcPr>
          <w:p w14:paraId="6608F98D" w14:textId="77777777" w:rsidR="00343922" w:rsidRPr="00386A84" w:rsidRDefault="00343922" w:rsidP="00343922">
            <w:pPr>
              <w:rPr>
                <w:rFonts w:ascii="Times New Roman" w:eastAsia="Arial" w:hAnsi="Times New Roman"/>
                <w:color w:val="548DD4" w:themeColor="text2" w:themeTint="99"/>
                <w:sz w:val="16"/>
                <w:szCs w:val="16"/>
                <w:lang w:val="de-DE" w:eastAsia="de-DE" w:bidi="de-DE"/>
              </w:rPr>
            </w:pPr>
          </w:p>
        </w:tc>
        <w:tc>
          <w:tcPr>
            <w:tcW w:w="569" w:type="dxa"/>
          </w:tcPr>
          <w:p w14:paraId="015A72D7" w14:textId="77777777" w:rsidR="00343922" w:rsidRPr="00386A84" w:rsidRDefault="00343922" w:rsidP="00343922">
            <w:pPr>
              <w:rPr>
                <w:rFonts w:ascii="Times New Roman" w:eastAsia="Arial" w:hAnsi="Times New Roman"/>
                <w:color w:val="548DD4" w:themeColor="text2" w:themeTint="99"/>
                <w:sz w:val="16"/>
                <w:szCs w:val="16"/>
                <w:lang w:val="de-DE" w:eastAsia="de-DE" w:bidi="de-DE"/>
              </w:rPr>
            </w:pPr>
          </w:p>
        </w:tc>
        <w:tc>
          <w:tcPr>
            <w:tcW w:w="425" w:type="dxa"/>
          </w:tcPr>
          <w:p w14:paraId="05F442B4" w14:textId="77777777" w:rsidR="00343922" w:rsidRPr="00386A84" w:rsidRDefault="00343922" w:rsidP="00343922">
            <w:pPr>
              <w:rPr>
                <w:rFonts w:ascii="Times New Roman" w:eastAsia="Arial" w:hAnsi="Times New Roman"/>
                <w:color w:val="548DD4" w:themeColor="text2" w:themeTint="99"/>
                <w:sz w:val="16"/>
                <w:szCs w:val="16"/>
                <w:lang w:val="de-DE" w:eastAsia="de-DE" w:bidi="de-DE"/>
              </w:rPr>
            </w:pPr>
          </w:p>
        </w:tc>
        <w:tc>
          <w:tcPr>
            <w:tcW w:w="425" w:type="dxa"/>
          </w:tcPr>
          <w:p w14:paraId="06AFA765" w14:textId="77777777" w:rsidR="00343922" w:rsidRPr="00386A84" w:rsidRDefault="00343922" w:rsidP="00343922">
            <w:pPr>
              <w:spacing w:line="180" w:lineRule="exact"/>
              <w:ind w:left="6"/>
              <w:jc w:val="center"/>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0</w:t>
            </w:r>
          </w:p>
        </w:tc>
        <w:tc>
          <w:tcPr>
            <w:tcW w:w="425" w:type="dxa"/>
          </w:tcPr>
          <w:p w14:paraId="1BB58EEA" w14:textId="77777777" w:rsidR="00343922" w:rsidRPr="00386A84" w:rsidRDefault="00343922" w:rsidP="00343922">
            <w:pPr>
              <w:spacing w:line="180" w:lineRule="exact"/>
              <w:ind w:left="46" w:right="42"/>
              <w:jc w:val="center"/>
              <w:rPr>
                <w:rFonts w:ascii="Times New Roman" w:eastAsia="Arial" w:hAnsi="Times New Roman"/>
                <w:color w:val="548DD4" w:themeColor="text2" w:themeTint="99"/>
                <w:sz w:val="16"/>
                <w:szCs w:val="16"/>
                <w:lang w:val="de-DE" w:eastAsia="de-DE" w:bidi="de-DE"/>
              </w:rPr>
            </w:pPr>
            <w:r w:rsidRPr="00386A84">
              <w:rPr>
                <w:rFonts w:ascii="Times New Roman" w:eastAsia="Arial" w:hAnsi="Times New Roman"/>
                <w:color w:val="548DD4" w:themeColor="text2" w:themeTint="99"/>
                <w:sz w:val="16"/>
                <w:szCs w:val="16"/>
                <w:lang w:val="de-DE" w:eastAsia="de-DE" w:bidi="de-DE"/>
              </w:rPr>
              <w:t>E0</w:t>
            </w:r>
          </w:p>
        </w:tc>
        <w:tc>
          <w:tcPr>
            <w:tcW w:w="567" w:type="dxa"/>
          </w:tcPr>
          <w:p w14:paraId="1F386A94" w14:textId="77777777" w:rsidR="00343922" w:rsidRPr="00386A84" w:rsidRDefault="00343922" w:rsidP="00343922">
            <w:pPr>
              <w:rPr>
                <w:rFonts w:ascii="Times New Roman" w:eastAsia="Arial" w:hAnsi="Times New Roman"/>
                <w:color w:val="548DD4" w:themeColor="text2" w:themeTint="99"/>
                <w:sz w:val="16"/>
                <w:szCs w:val="16"/>
                <w:lang w:val="de-DE" w:eastAsia="de-DE" w:bidi="de-DE"/>
              </w:rPr>
            </w:pPr>
          </w:p>
        </w:tc>
        <w:tc>
          <w:tcPr>
            <w:tcW w:w="567" w:type="dxa"/>
          </w:tcPr>
          <w:p w14:paraId="525D64F7" w14:textId="77777777" w:rsidR="00343922" w:rsidRPr="00386A84" w:rsidRDefault="00343922" w:rsidP="00343922">
            <w:pPr>
              <w:rPr>
                <w:rFonts w:ascii="Times New Roman" w:eastAsia="Arial" w:hAnsi="Times New Roman"/>
                <w:color w:val="548DD4" w:themeColor="text2" w:themeTint="99"/>
                <w:sz w:val="16"/>
                <w:szCs w:val="16"/>
                <w:lang w:val="de-DE" w:eastAsia="de-DE" w:bidi="de-DE"/>
              </w:rPr>
            </w:pPr>
          </w:p>
        </w:tc>
        <w:tc>
          <w:tcPr>
            <w:tcW w:w="425" w:type="dxa"/>
          </w:tcPr>
          <w:p w14:paraId="63F73038" w14:textId="77777777" w:rsidR="00343922" w:rsidRPr="00386A84" w:rsidRDefault="00343922" w:rsidP="00343922">
            <w:pPr>
              <w:rPr>
                <w:rFonts w:ascii="Times New Roman" w:eastAsia="Arial" w:hAnsi="Times New Roman"/>
                <w:color w:val="548DD4" w:themeColor="text2" w:themeTint="99"/>
                <w:sz w:val="16"/>
                <w:szCs w:val="16"/>
                <w:lang w:val="de-DE" w:eastAsia="de-DE" w:bidi="de-DE"/>
              </w:rPr>
            </w:pPr>
          </w:p>
        </w:tc>
        <w:tc>
          <w:tcPr>
            <w:tcW w:w="569" w:type="dxa"/>
          </w:tcPr>
          <w:p w14:paraId="1D01C20B" w14:textId="77777777" w:rsidR="00343922" w:rsidRPr="00386A84" w:rsidRDefault="00343922" w:rsidP="00343922">
            <w:pPr>
              <w:rPr>
                <w:rFonts w:ascii="Times New Roman" w:eastAsia="Arial" w:hAnsi="Times New Roman"/>
                <w:color w:val="548DD4" w:themeColor="text2" w:themeTint="99"/>
                <w:sz w:val="16"/>
                <w:szCs w:val="16"/>
                <w:lang w:val="de-DE" w:eastAsia="de-DE" w:bidi="de-DE"/>
              </w:rPr>
            </w:pPr>
          </w:p>
        </w:tc>
        <w:tc>
          <w:tcPr>
            <w:tcW w:w="567" w:type="dxa"/>
          </w:tcPr>
          <w:p w14:paraId="677DD079" w14:textId="77777777" w:rsidR="00343922" w:rsidRPr="00386A84" w:rsidRDefault="00343922" w:rsidP="00343922">
            <w:pPr>
              <w:rPr>
                <w:rFonts w:ascii="Times New Roman" w:eastAsia="Arial" w:hAnsi="Times New Roman"/>
                <w:color w:val="548DD4" w:themeColor="text2" w:themeTint="99"/>
                <w:sz w:val="16"/>
                <w:szCs w:val="16"/>
                <w:lang w:val="de-DE" w:eastAsia="de-DE" w:bidi="de-DE"/>
              </w:rPr>
            </w:pPr>
          </w:p>
        </w:tc>
        <w:tc>
          <w:tcPr>
            <w:tcW w:w="567" w:type="dxa"/>
          </w:tcPr>
          <w:p w14:paraId="60B39FCD" w14:textId="77777777" w:rsidR="00343922" w:rsidRPr="00386A84" w:rsidRDefault="00343922" w:rsidP="00343922">
            <w:pPr>
              <w:rPr>
                <w:rFonts w:ascii="Times New Roman" w:eastAsia="Arial" w:hAnsi="Times New Roman"/>
                <w:color w:val="548DD4" w:themeColor="text2" w:themeTint="99"/>
                <w:sz w:val="16"/>
                <w:szCs w:val="16"/>
                <w:lang w:val="de-DE" w:eastAsia="de-DE" w:bidi="de-DE"/>
              </w:rPr>
            </w:pPr>
          </w:p>
        </w:tc>
      </w:tr>
    </w:tbl>
    <w:tbl>
      <w:tblPr>
        <w:tblStyle w:val="TableNormal3"/>
        <w:tblW w:w="99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7"/>
        <w:gridCol w:w="425"/>
        <w:gridCol w:w="567"/>
        <w:gridCol w:w="425"/>
        <w:gridCol w:w="569"/>
        <w:gridCol w:w="425"/>
        <w:gridCol w:w="425"/>
        <w:gridCol w:w="425"/>
        <w:gridCol w:w="567"/>
        <w:gridCol w:w="567"/>
        <w:gridCol w:w="425"/>
        <w:gridCol w:w="569"/>
        <w:gridCol w:w="567"/>
        <w:gridCol w:w="567"/>
      </w:tblGrid>
      <w:tr w:rsidR="00595ACD" w:rsidRPr="00386A84" w14:paraId="3B0D5D54" w14:textId="77777777" w:rsidTr="00F32358">
        <w:trPr>
          <w:trHeight w:val="369"/>
        </w:trPr>
        <w:tc>
          <w:tcPr>
            <w:tcW w:w="562" w:type="dxa"/>
          </w:tcPr>
          <w:p w14:paraId="1DA75CDB" w14:textId="77777777" w:rsidR="00343922" w:rsidRPr="00386A84" w:rsidRDefault="00343922" w:rsidP="00343922">
            <w:pPr>
              <w:spacing w:line="183" w:lineRule="exact"/>
              <w:ind w:left="50" w:right="37"/>
              <w:jc w:val="center"/>
              <w:rPr>
                <w:rFonts w:ascii="Times New Roman" w:eastAsia="Arial" w:hAnsi="Times New Roman"/>
                <w:color w:val="548DD4" w:themeColor="text2" w:themeTint="99"/>
                <w:sz w:val="16"/>
                <w:lang w:val="de-DE" w:eastAsia="de-DE" w:bidi="de-DE"/>
              </w:rPr>
            </w:pPr>
            <w:bookmarkStart w:id="25" w:name="_Hlk15551216"/>
            <w:r w:rsidRPr="00386A84">
              <w:rPr>
                <w:rFonts w:ascii="Times New Roman" w:eastAsia="Arial" w:hAnsi="Times New Roman"/>
                <w:color w:val="548DD4" w:themeColor="text2" w:themeTint="99"/>
                <w:sz w:val="16"/>
                <w:lang w:val="de-DE" w:eastAsia="de-DE" w:bidi="de-DE"/>
              </w:rPr>
              <w:t>0513</w:t>
            </w:r>
          </w:p>
        </w:tc>
        <w:tc>
          <w:tcPr>
            <w:tcW w:w="2837" w:type="dxa"/>
          </w:tcPr>
          <w:p w14:paraId="38A1FCB9" w14:textId="77777777" w:rsidR="00343922" w:rsidRPr="00386A84" w:rsidRDefault="00343922" w:rsidP="00343922">
            <w:pPr>
              <w:spacing w:line="182" w:lineRule="exact"/>
              <w:ind w:left="71"/>
              <w:rPr>
                <w:rFonts w:ascii="Times New Roman" w:eastAsia="Arial" w:hAnsi="Times New Roman"/>
                <w:color w:val="548DD4" w:themeColor="text2" w:themeTint="99"/>
                <w:sz w:val="16"/>
                <w:lang w:val="de-DE" w:eastAsia="de-DE" w:bidi="de-DE"/>
              </w:rPr>
            </w:pPr>
            <w:r w:rsidRPr="00386A84">
              <w:rPr>
                <w:rFonts w:ascii="Times New Roman" w:eastAsia="Arial" w:hAnsi="Times New Roman"/>
                <w:color w:val="548DD4" w:themeColor="text2" w:themeTint="99"/>
                <w:sz w:val="16"/>
                <w:lang w:val="de-DE" w:eastAsia="de-DE" w:bidi="de-DE"/>
              </w:rPr>
              <w:t>SPRENGKAPSELN, ELEKTRONISCH, programmierbar</w:t>
            </w:r>
          </w:p>
        </w:tc>
        <w:tc>
          <w:tcPr>
            <w:tcW w:w="425" w:type="dxa"/>
          </w:tcPr>
          <w:p w14:paraId="396923C4" w14:textId="77777777" w:rsidR="00343922" w:rsidRPr="00386A84" w:rsidRDefault="00343922" w:rsidP="00343922">
            <w:pPr>
              <w:spacing w:line="183" w:lineRule="exact"/>
              <w:ind w:left="8"/>
              <w:jc w:val="center"/>
              <w:rPr>
                <w:rFonts w:ascii="Times New Roman" w:eastAsia="Arial" w:hAnsi="Times New Roman"/>
                <w:color w:val="548DD4" w:themeColor="text2" w:themeTint="99"/>
                <w:sz w:val="16"/>
                <w:lang w:val="de-DE" w:eastAsia="de-DE" w:bidi="de-DE"/>
              </w:rPr>
            </w:pPr>
            <w:r w:rsidRPr="00386A84">
              <w:rPr>
                <w:rFonts w:ascii="Times New Roman" w:eastAsia="Arial" w:hAnsi="Times New Roman"/>
                <w:color w:val="548DD4" w:themeColor="text2" w:themeTint="99"/>
                <w:sz w:val="16"/>
                <w:lang w:val="de-DE" w:eastAsia="de-DE" w:bidi="de-DE"/>
              </w:rPr>
              <w:t>1</w:t>
            </w:r>
          </w:p>
        </w:tc>
        <w:tc>
          <w:tcPr>
            <w:tcW w:w="567" w:type="dxa"/>
          </w:tcPr>
          <w:p w14:paraId="118DF8E3" w14:textId="77777777" w:rsidR="00343922" w:rsidRPr="00386A84" w:rsidRDefault="00343922" w:rsidP="00343922">
            <w:pPr>
              <w:spacing w:line="183" w:lineRule="exact"/>
              <w:ind w:left="80" w:right="75"/>
              <w:jc w:val="center"/>
              <w:rPr>
                <w:rFonts w:ascii="Times New Roman" w:eastAsia="Arial" w:hAnsi="Times New Roman"/>
                <w:color w:val="548DD4" w:themeColor="text2" w:themeTint="99"/>
                <w:sz w:val="16"/>
                <w:lang w:val="de-DE" w:eastAsia="de-DE" w:bidi="de-DE"/>
              </w:rPr>
            </w:pPr>
            <w:r w:rsidRPr="00386A84">
              <w:rPr>
                <w:rFonts w:ascii="Times New Roman" w:eastAsia="Arial" w:hAnsi="Times New Roman"/>
                <w:color w:val="548DD4" w:themeColor="text2" w:themeTint="99"/>
                <w:sz w:val="16"/>
                <w:lang w:val="de-DE" w:eastAsia="de-DE" w:bidi="de-DE"/>
              </w:rPr>
              <w:t>1.4S</w:t>
            </w:r>
          </w:p>
        </w:tc>
        <w:tc>
          <w:tcPr>
            <w:tcW w:w="425" w:type="dxa"/>
          </w:tcPr>
          <w:p w14:paraId="0E91D869" w14:textId="77777777" w:rsidR="00343922" w:rsidRPr="00386A84" w:rsidRDefault="00343922" w:rsidP="00343922">
            <w:pPr>
              <w:rPr>
                <w:rFonts w:ascii="Times New Roman" w:eastAsia="Arial" w:hAnsi="Times New Roman"/>
                <w:color w:val="548DD4" w:themeColor="text2" w:themeTint="99"/>
                <w:sz w:val="16"/>
                <w:lang w:val="de-DE" w:eastAsia="de-DE" w:bidi="de-DE"/>
              </w:rPr>
            </w:pPr>
          </w:p>
        </w:tc>
        <w:tc>
          <w:tcPr>
            <w:tcW w:w="569" w:type="dxa"/>
          </w:tcPr>
          <w:p w14:paraId="0C27F39D" w14:textId="77777777" w:rsidR="00343922" w:rsidRPr="00386A84" w:rsidRDefault="00343922" w:rsidP="00343922">
            <w:pPr>
              <w:rPr>
                <w:rFonts w:ascii="Times New Roman" w:eastAsia="Arial" w:hAnsi="Times New Roman"/>
                <w:color w:val="548DD4" w:themeColor="text2" w:themeTint="99"/>
                <w:sz w:val="16"/>
                <w:lang w:val="de-DE" w:eastAsia="de-DE" w:bidi="de-DE"/>
              </w:rPr>
            </w:pPr>
          </w:p>
        </w:tc>
        <w:tc>
          <w:tcPr>
            <w:tcW w:w="425" w:type="dxa"/>
          </w:tcPr>
          <w:p w14:paraId="73B97BBD" w14:textId="77777777" w:rsidR="00343922" w:rsidRPr="00386A84" w:rsidRDefault="00343922" w:rsidP="00343922">
            <w:pPr>
              <w:spacing w:line="183" w:lineRule="exact"/>
              <w:ind w:left="77"/>
              <w:rPr>
                <w:rFonts w:ascii="Times New Roman" w:eastAsia="Arial" w:hAnsi="Times New Roman"/>
                <w:color w:val="548DD4" w:themeColor="text2" w:themeTint="99"/>
                <w:sz w:val="16"/>
                <w:lang w:val="de-DE" w:eastAsia="de-DE" w:bidi="de-DE"/>
              </w:rPr>
            </w:pPr>
            <w:r w:rsidRPr="00386A84">
              <w:rPr>
                <w:rFonts w:ascii="Times New Roman" w:eastAsia="Arial" w:hAnsi="Times New Roman"/>
                <w:color w:val="548DD4" w:themeColor="text2" w:themeTint="99"/>
                <w:sz w:val="16"/>
                <w:lang w:val="de-DE" w:eastAsia="de-DE" w:bidi="de-DE"/>
              </w:rPr>
              <w:t>347</w:t>
            </w:r>
          </w:p>
        </w:tc>
        <w:tc>
          <w:tcPr>
            <w:tcW w:w="425" w:type="dxa"/>
          </w:tcPr>
          <w:p w14:paraId="2DCCFA39" w14:textId="77777777" w:rsidR="00343922" w:rsidRPr="00386A84" w:rsidRDefault="00343922" w:rsidP="00343922">
            <w:pPr>
              <w:spacing w:line="183" w:lineRule="exact"/>
              <w:ind w:left="6"/>
              <w:jc w:val="center"/>
              <w:rPr>
                <w:rFonts w:ascii="Times New Roman" w:eastAsia="Arial" w:hAnsi="Times New Roman"/>
                <w:color w:val="548DD4" w:themeColor="text2" w:themeTint="99"/>
                <w:sz w:val="16"/>
                <w:lang w:val="de-DE" w:eastAsia="de-DE" w:bidi="de-DE"/>
              </w:rPr>
            </w:pPr>
            <w:r w:rsidRPr="00386A84">
              <w:rPr>
                <w:rFonts w:ascii="Times New Roman" w:eastAsia="Arial" w:hAnsi="Times New Roman"/>
                <w:color w:val="548DD4" w:themeColor="text2" w:themeTint="99"/>
                <w:sz w:val="16"/>
                <w:lang w:val="de-DE" w:eastAsia="de-DE" w:bidi="de-DE"/>
              </w:rPr>
              <w:t>0</w:t>
            </w:r>
          </w:p>
        </w:tc>
        <w:tc>
          <w:tcPr>
            <w:tcW w:w="425" w:type="dxa"/>
          </w:tcPr>
          <w:p w14:paraId="2BA81A3A" w14:textId="77777777" w:rsidR="00343922" w:rsidRPr="00386A84" w:rsidRDefault="00343922" w:rsidP="00343922">
            <w:pPr>
              <w:spacing w:line="183" w:lineRule="exact"/>
              <w:ind w:left="46" w:right="42"/>
              <w:jc w:val="center"/>
              <w:rPr>
                <w:rFonts w:ascii="Times New Roman" w:eastAsia="Arial" w:hAnsi="Times New Roman"/>
                <w:color w:val="548DD4" w:themeColor="text2" w:themeTint="99"/>
                <w:sz w:val="16"/>
                <w:lang w:val="de-DE" w:eastAsia="de-DE" w:bidi="de-DE"/>
              </w:rPr>
            </w:pPr>
            <w:r w:rsidRPr="00386A84">
              <w:rPr>
                <w:rFonts w:ascii="Times New Roman" w:eastAsia="Arial" w:hAnsi="Times New Roman"/>
                <w:color w:val="548DD4" w:themeColor="text2" w:themeTint="99"/>
                <w:sz w:val="16"/>
                <w:lang w:val="de-DE" w:eastAsia="de-DE" w:bidi="de-DE"/>
              </w:rPr>
              <w:t>E0</w:t>
            </w:r>
          </w:p>
        </w:tc>
        <w:tc>
          <w:tcPr>
            <w:tcW w:w="567" w:type="dxa"/>
          </w:tcPr>
          <w:p w14:paraId="6B02DB6A" w14:textId="77777777" w:rsidR="00343922" w:rsidRPr="00386A84" w:rsidRDefault="00343922" w:rsidP="00343922">
            <w:pPr>
              <w:rPr>
                <w:rFonts w:ascii="Times New Roman" w:eastAsia="Arial" w:hAnsi="Times New Roman"/>
                <w:color w:val="548DD4" w:themeColor="text2" w:themeTint="99"/>
                <w:sz w:val="16"/>
                <w:lang w:val="de-DE" w:eastAsia="de-DE" w:bidi="de-DE"/>
              </w:rPr>
            </w:pPr>
          </w:p>
        </w:tc>
        <w:tc>
          <w:tcPr>
            <w:tcW w:w="567" w:type="dxa"/>
          </w:tcPr>
          <w:p w14:paraId="67A8621F" w14:textId="77777777" w:rsidR="00343922" w:rsidRPr="00386A84" w:rsidRDefault="00343922" w:rsidP="00343922">
            <w:pPr>
              <w:rPr>
                <w:rFonts w:ascii="Times New Roman" w:eastAsia="Arial" w:hAnsi="Times New Roman"/>
                <w:color w:val="548DD4" w:themeColor="text2" w:themeTint="99"/>
                <w:sz w:val="16"/>
                <w:lang w:val="de-DE" w:eastAsia="de-DE" w:bidi="de-DE"/>
              </w:rPr>
            </w:pPr>
          </w:p>
        </w:tc>
        <w:tc>
          <w:tcPr>
            <w:tcW w:w="425" w:type="dxa"/>
          </w:tcPr>
          <w:p w14:paraId="41C93FC4" w14:textId="77777777" w:rsidR="00343922" w:rsidRPr="00386A84" w:rsidRDefault="00343922" w:rsidP="00343922">
            <w:pPr>
              <w:rPr>
                <w:rFonts w:ascii="Times New Roman" w:eastAsia="Arial" w:hAnsi="Times New Roman"/>
                <w:color w:val="548DD4" w:themeColor="text2" w:themeTint="99"/>
                <w:sz w:val="16"/>
                <w:lang w:val="de-DE" w:eastAsia="de-DE" w:bidi="de-DE"/>
              </w:rPr>
            </w:pPr>
          </w:p>
        </w:tc>
        <w:tc>
          <w:tcPr>
            <w:tcW w:w="569" w:type="dxa"/>
          </w:tcPr>
          <w:p w14:paraId="60A00962" w14:textId="77777777" w:rsidR="00343922" w:rsidRPr="00386A84" w:rsidRDefault="00343922" w:rsidP="00343922">
            <w:pPr>
              <w:rPr>
                <w:rFonts w:ascii="Times New Roman" w:eastAsia="Arial" w:hAnsi="Times New Roman"/>
                <w:color w:val="548DD4" w:themeColor="text2" w:themeTint="99"/>
                <w:sz w:val="16"/>
                <w:lang w:val="de-DE" w:eastAsia="de-DE" w:bidi="de-DE"/>
              </w:rPr>
            </w:pPr>
          </w:p>
        </w:tc>
        <w:tc>
          <w:tcPr>
            <w:tcW w:w="567" w:type="dxa"/>
          </w:tcPr>
          <w:p w14:paraId="7694E3DE" w14:textId="77777777" w:rsidR="00343922" w:rsidRPr="00386A84" w:rsidRDefault="00343922" w:rsidP="00343922">
            <w:pPr>
              <w:rPr>
                <w:rFonts w:ascii="Times New Roman" w:eastAsia="Arial" w:hAnsi="Times New Roman"/>
                <w:color w:val="548DD4" w:themeColor="text2" w:themeTint="99"/>
                <w:sz w:val="16"/>
                <w:lang w:val="de-DE" w:eastAsia="de-DE" w:bidi="de-DE"/>
              </w:rPr>
            </w:pPr>
          </w:p>
        </w:tc>
        <w:tc>
          <w:tcPr>
            <w:tcW w:w="567" w:type="dxa"/>
          </w:tcPr>
          <w:p w14:paraId="48F6B1BC" w14:textId="77777777" w:rsidR="00343922" w:rsidRPr="00386A84" w:rsidRDefault="00343922" w:rsidP="00343922">
            <w:pPr>
              <w:rPr>
                <w:rFonts w:ascii="Times New Roman" w:eastAsia="Arial" w:hAnsi="Times New Roman"/>
                <w:color w:val="548DD4" w:themeColor="text2" w:themeTint="99"/>
                <w:sz w:val="16"/>
                <w:lang w:val="de-DE" w:eastAsia="de-DE" w:bidi="de-DE"/>
              </w:rPr>
            </w:pPr>
          </w:p>
        </w:tc>
      </w:tr>
      <w:tr w:rsidR="00595ACD" w:rsidRPr="00386A84" w14:paraId="3A876C91" w14:textId="77777777" w:rsidTr="00F32358">
        <w:trPr>
          <w:trHeight w:val="918"/>
        </w:trPr>
        <w:tc>
          <w:tcPr>
            <w:tcW w:w="562" w:type="dxa"/>
          </w:tcPr>
          <w:p w14:paraId="0AC225CD" w14:textId="77777777" w:rsidR="00343922" w:rsidRPr="00386A84" w:rsidRDefault="00343922" w:rsidP="00343922">
            <w:pPr>
              <w:spacing w:line="180" w:lineRule="exact"/>
              <w:ind w:left="50" w:right="37"/>
              <w:jc w:val="center"/>
              <w:rPr>
                <w:rFonts w:ascii="Times New Roman" w:eastAsia="Arial" w:hAnsi="Times New Roman"/>
                <w:color w:val="548DD4" w:themeColor="text2" w:themeTint="99"/>
                <w:sz w:val="16"/>
                <w:lang w:val="de-DE" w:eastAsia="de-DE" w:bidi="de-DE"/>
              </w:rPr>
            </w:pPr>
            <w:r w:rsidRPr="00386A84">
              <w:rPr>
                <w:rFonts w:ascii="Times New Roman" w:eastAsia="Arial" w:hAnsi="Times New Roman"/>
                <w:color w:val="548DD4" w:themeColor="text2" w:themeTint="99"/>
                <w:sz w:val="16"/>
                <w:lang w:val="de-DE" w:eastAsia="de-DE" w:bidi="de-DE"/>
              </w:rPr>
              <w:t>3549</w:t>
            </w:r>
          </w:p>
        </w:tc>
        <w:tc>
          <w:tcPr>
            <w:tcW w:w="2837" w:type="dxa"/>
          </w:tcPr>
          <w:p w14:paraId="5530EB7C" w14:textId="77777777" w:rsidR="00343922" w:rsidRPr="00386A84" w:rsidRDefault="00343922" w:rsidP="00343922">
            <w:pPr>
              <w:ind w:left="71" w:right="122"/>
              <w:rPr>
                <w:rFonts w:ascii="Times New Roman" w:eastAsia="Arial" w:hAnsi="Times New Roman"/>
                <w:color w:val="548DD4" w:themeColor="text2" w:themeTint="99"/>
                <w:sz w:val="16"/>
                <w:lang w:val="de-DE" w:eastAsia="de-DE" w:bidi="de-DE"/>
              </w:rPr>
            </w:pPr>
            <w:r w:rsidRPr="00386A84">
              <w:rPr>
                <w:rFonts w:ascii="Times New Roman" w:eastAsia="Arial" w:hAnsi="Times New Roman"/>
                <w:color w:val="548DD4" w:themeColor="text2" w:themeTint="99"/>
                <w:sz w:val="16"/>
                <w:lang w:val="de-DE" w:eastAsia="de-DE" w:bidi="de-DE"/>
              </w:rPr>
              <w:t>MEDIZINISCHE ABFÄLLE, KATEGORIE A, GEFÄHRLICH FÜR MENSCHEN, fest oder MEDIZINISCHE ABFÄLLE, KATEGORIE A, nur GEFÄHRLICH FÜR TIERE, fest</w:t>
            </w:r>
          </w:p>
        </w:tc>
        <w:tc>
          <w:tcPr>
            <w:tcW w:w="425" w:type="dxa"/>
          </w:tcPr>
          <w:p w14:paraId="50C6CEDC" w14:textId="77777777" w:rsidR="00343922" w:rsidRPr="00386A84" w:rsidRDefault="00343922" w:rsidP="00343922">
            <w:pPr>
              <w:spacing w:line="180" w:lineRule="exact"/>
              <w:ind w:left="46" w:right="38"/>
              <w:jc w:val="center"/>
              <w:rPr>
                <w:rFonts w:ascii="Times New Roman" w:eastAsia="Arial" w:hAnsi="Times New Roman"/>
                <w:color w:val="548DD4" w:themeColor="text2" w:themeTint="99"/>
                <w:sz w:val="16"/>
                <w:lang w:val="de-DE" w:eastAsia="de-DE" w:bidi="de-DE"/>
              </w:rPr>
            </w:pPr>
            <w:r w:rsidRPr="00386A84">
              <w:rPr>
                <w:rFonts w:ascii="Times New Roman" w:eastAsia="Arial" w:hAnsi="Times New Roman"/>
                <w:color w:val="548DD4" w:themeColor="text2" w:themeTint="99"/>
                <w:sz w:val="16"/>
                <w:lang w:val="de-DE" w:eastAsia="de-DE" w:bidi="de-DE"/>
              </w:rPr>
              <w:t>6.2</w:t>
            </w:r>
          </w:p>
        </w:tc>
        <w:tc>
          <w:tcPr>
            <w:tcW w:w="567" w:type="dxa"/>
          </w:tcPr>
          <w:p w14:paraId="75FAAD74" w14:textId="77777777" w:rsidR="00343922" w:rsidRPr="00386A84" w:rsidRDefault="00343922" w:rsidP="00343922">
            <w:pPr>
              <w:spacing w:line="180" w:lineRule="exact"/>
              <w:ind w:left="80" w:right="71"/>
              <w:jc w:val="center"/>
              <w:rPr>
                <w:rFonts w:ascii="Times New Roman" w:eastAsia="Arial" w:hAnsi="Times New Roman"/>
                <w:color w:val="548DD4" w:themeColor="text2" w:themeTint="99"/>
                <w:sz w:val="16"/>
                <w:lang w:val="de-DE" w:eastAsia="de-DE" w:bidi="de-DE"/>
              </w:rPr>
            </w:pPr>
            <w:r w:rsidRPr="00386A84">
              <w:rPr>
                <w:rFonts w:ascii="Times New Roman" w:eastAsia="Arial" w:hAnsi="Times New Roman"/>
                <w:color w:val="548DD4" w:themeColor="text2" w:themeTint="99"/>
                <w:sz w:val="16"/>
                <w:lang w:val="de-DE" w:eastAsia="de-DE" w:bidi="de-DE"/>
              </w:rPr>
              <w:t>I3</w:t>
            </w:r>
          </w:p>
        </w:tc>
        <w:tc>
          <w:tcPr>
            <w:tcW w:w="425" w:type="dxa"/>
          </w:tcPr>
          <w:p w14:paraId="2CDD2BAF" w14:textId="77777777" w:rsidR="00343922" w:rsidRPr="00386A84" w:rsidRDefault="00343922" w:rsidP="00343922">
            <w:pPr>
              <w:rPr>
                <w:rFonts w:ascii="Times New Roman" w:eastAsia="Arial" w:hAnsi="Times New Roman"/>
                <w:color w:val="548DD4" w:themeColor="text2" w:themeTint="99"/>
                <w:sz w:val="16"/>
                <w:lang w:val="de-DE" w:eastAsia="de-DE" w:bidi="de-DE"/>
              </w:rPr>
            </w:pPr>
          </w:p>
        </w:tc>
        <w:tc>
          <w:tcPr>
            <w:tcW w:w="569" w:type="dxa"/>
          </w:tcPr>
          <w:p w14:paraId="3BE1ABD2" w14:textId="77777777" w:rsidR="00343922" w:rsidRPr="00386A84" w:rsidRDefault="00343922" w:rsidP="00343922">
            <w:pPr>
              <w:rPr>
                <w:rFonts w:ascii="Times New Roman" w:eastAsia="Arial" w:hAnsi="Times New Roman"/>
                <w:color w:val="548DD4" w:themeColor="text2" w:themeTint="99"/>
                <w:sz w:val="16"/>
                <w:lang w:val="de-DE" w:eastAsia="de-DE" w:bidi="de-DE"/>
              </w:rPr>
            </w:pPr>
          </w:p>
        </w:tc>
        <w:tc>
          <w:tcPr>
            <w:tcW w:w="425" w:type="dxa"/>
          </w:tcPr>
          <w:p w14:paraId="41A37DB9" w14:textId="5385D35C" w:rsidR="00343922" w:rsidRPr="00386A84" w:rsidRDefault="00343922" w:rsidP="00343922">
            <w:pPr>
              <w:spacing w:line="180" w:lineRule="exact"/>
              <w:ind w:left="77"/>
              <w:rPr>
                <w:rFonts w:ascii="Times New Roman" w:eastAsia="Arial" w:hAnsi="Times New Roman"/>
                <w:color w:val="548DD4" w:themeColor="text2" w:themeTint="99"/>
                <w:sz w:val="16"/>
                <w:lang w:val="de-DE" w:eastAsia="de-DE" w:bidi="de-DE"/>
              </w:rPr>
            </w:pPr>
            <w:r w:rsidRPr="00386A84">
              <w:rPr>
                <w:rFonts w:ascii="Times New Roman" w:eastAsia="Arial" w:hAnsi="Times New Roman"/>
                <w:color w:val="548DD4" w:themeColor="text2" w:themeTint="99"/>
                <w:sz w:val="16"/>
                <w:lang w:val="de-DE" w:eastAsia="de-DE" w:bidi="de-DE"/>
              </w:rPr>
              <w:t>395</w:t>
            </w:r>
          </w:p>
        </w:tc>
        <w:tc>
          <w:tcPr>
            <w:tcW w:w="425" w:type="dxa"/>
          </w:tcPr>
          <w:p w14:paraId="381AF5D4" w14:textId="77777777" w:rsidR="00343922" w:rsidRPr="00386A84" w:rsidRDefault="00343922" w:rsidP="00343922">
            <w:pPr>
              <w:spacing w:line="180" w:lineRule="exact"/>
              <w:ind w:left="6"/>
              <w:jc w:val="center"/>
              <w:rPr>
                <w:rFonts w:ascii="Times New Roman" w:eastAsia="Arial" w:hAnsi="Times New Roman"/>
                <w:color w:val="548DD4" w:themeColor="text2" w:themeTint="99"/>
                <w:sz w:val="16"/>
                <w:lang w:val="de-DE" w:eastAsia="de-DE" w:bidi="de-DE"/>
              </w:rPr>
            </w:pPr>
            <w:r w:rsidRPr="00386A84">
              <w:rPr>
                <w:rFonts w:ascii="Times New Roman" w:eastAsia="Arial" w:hAnsi="Times New Roman"/>
                <w:color w:val="548DD4" w:themeColor="text2" w:themeTint="99"/>
                <w:sz w:val="16"/>
                <w:lang w:val="de-DE" w:eastAsia="de-DE" w:bidi="de-DE"/>
              </w:rPr>
              <w:t>0</w:t>
            </w:r>
          </w:p>
        </w:tc>
        <w:tc>
          <w:tcPr>
            <w:tcW w:w="425" w:type="dxa"/>
          </w:tcPr>
          <w:p w14:paraId="7D5594C3" w14:textId="77777777" w:rsidR="00343922" w:rsidRPr="00386A84" w:rsidRDefault="00343922" w:rsidP="00343922">
            <w:pPr>
              <w:spacing w:line="180" w:lineRule="exact"/>
              <w:ind w:left="46" w:right="42"/>
              <w:jc w:val="center"/>
              <w:rPr>
                <w:rFonts w:ascii="Times New Roman" w:eastAsia="Arial" w:hAnsi="Times New Roman"/>
                <w:color w:val="548DD4" w:themeColor="text2" w:themeTint="99"/>
                <w:sz w:val="16"/>
                <w:lang w:val="de-DE" w:eastAsia="de-DE" w:bidi="de-DE"/>
              </w:rPr>
            </w:pPr>
            <w:r w:rsidRPr="00386A84">
              <w:rPr>
                <w:rFonts w:ascii="Times New Roman" w:eastAsia="Arial" w:hAnsi="Times New Roman"/>
                <w:color w:val="548DD4" w:themeColor="text2" w:themeTint="99"/>
                <w:sz w:val="16"/>
                <w:lang w:val="de-DE" w:eastAsia="de-DE" w:bidi="de-DE"/>
              </w:rPr>
              <w:t>E0</w:t>
            </w:r>
          </w:p>
        </w:tc>
        <w:tc>
          <w:tcPr>
            <w:tcW w:w="567" w:type="dxa"/>
          </w:tcPr>
          <w:p w14:paraId="5738F95F" w14:textId="77777777" w:rsidR="00343922" w:rsidRPr="00386A84" w:rsidRDefault="00343922" w:rsidP="00343922">
            <w:pPr>
              <w:rPr>
                <w:rFonts w:ascii="Times New Roman" w:eastAsia="Arial" w:hAnsi="Times New Roman"/>
                <w:color w:val="548DD4" w:themeColor="text2" w:themeTint="99"/>
                <w:sz w:val="16"/>
                <w:lang w:val="de-DE" w:eastAsia="de-DE" w:bidi="de-DE"/>
              </w:rPr>
            </w:pPr>
          </w:p>
        </w:tc>
        <w:tc>
          <w:tcPr>
            <w:tcW w:w="567" w:type="dxa"/>
          </w:tcPr>
          <w:p w14:paraId="3FC38728" w14:textId="77777777" w:rsidR="00343922" w:rsidRPr="00386A84" w:rsidRDefault="00343922" w:rsidP="00343922">
            <w:pPr>
              <w:rPr>
                <w:rFonts w:ascii="Times New Roman" w:eastAsia="Arial" w:hAnsi="Times New Roman"/>
                <w:color w:val="548DD4" w:themeColor="text2" w:themeTint="99"/>
                <w:sz w:val="16"/>
                <w:lang w:val="de-DE" w:eastAsia="de-DE" w:bidi="de-DE"/>
              </w:rPr>
            </w:pPr>
          </w:p>
        </w:tc>
        <w:tc>
          <w:tcPr>
            <w:tcW w:w="425" w:type="dxa"/>
          </w:tcPr>
          <w:p w14:paraId="4B24D49C" w14:textId="77777777" w:rsidR="00343922" w:rsidRPr="00386A84" w:rsidRDefault="00343922" w:rsidP="00343922">
            <w:pPr>
              <w:rPr>
                <w:rFonts w:ascii="Times New Roman" w:eastAsia="Arial" w:hAnsi="Times New Roman"/>
                <w:color w:val="548DD4" w:themeColor="text2" w:themeTint="99"/>
                <w:sz w:val="16"/>
                <w:lang w:val="de-DE" w:eastAsia="de-DE" w:bidi="de-DE"/>
              </w:rPr>
            </w:pPr>
          </w:p>
        </w:tc>
        <w:tc>
          <w:tcPr>
            <w:tcW w:w="569" w:type="dxa"/>
          </w:tcPr>
          <w:p w14:paraId="5EFD3EA9" w14:textId="77777777" w:rsidR="00343922" w:rsidRPr="00386A84" w:rsidRDefault="00343922" w:rsidP="00343922">
            <w:pPr>
              <w:rPr>
                <w:rFonts w:ascii="Times New Roman" w:eastAsia="Arial" w:hAnsi="Times New Roman"/>
                <w:color w:val="548DD4" w:themeColor="text2" w:themeTint="99"/>
                <w:sz w:val="16"/>
                <w:lang w:val="de-DE" w:eastAsia="de-DE" w:bidi="de-DE"/>
              </w:rPr>
            </w:pPr>
          </w:p>
        </w:tc>
        <w:tc>
          <w:tcPr>
            <w:tcW w:w="567" w:type="dxa"/>
          </w:tcPr>
          <w:p w14:paraId="3459B901" w14:textId="77777777" w:rsidR="00343922" w:rsidRPr="00386A84" w:rsidRDefault="00343922" w:rsidP="00343922">
            <w:pPr>
              <w:rPr>
                <w:rFonts w:ascii="Times New Roman" w:eastAsia="Arial" w:hAnsi="Times New Roman"/>
                <w:color w:val="548DD4" w:themeColor="text2" w:themeTint="99"/>
                <w:sz w:val="16"/>
                <w:lang w:val="de-DE" w:eastAsia="de-DE" w:bidi="de-DE"/>
              </w:rPr>
            </w:pPr>
          </w:p>
        </w:tc>
        <w:tc>
          <w:tcPr>
            <w:tcW w:w="567" w:type="dxa"/>
          </w:tcPr>
          <w:p w14:paraId="711B2C82" w14:textId="77777777" w:rsidR="00343922" w:rsidRPr="00386A84" w:rsidRDefault="00343922" w:rsidP="00343922">
            <w:pPr>
              <w:rPr>
                <w:rFonts w:ascii="Times New Roman" w:eastAsia="Arial" w:hAnsi="Times New Roman"/>
                <w:color w:val="548DD4" w:themeColor="text2" w:themeTint="99"/>
                <w:sz w:val="16"/>
                <w:lang w:val="de-DE" w:eastAsia="de-DE" w:bidi="de-DE"/>
              </w:rPr>
            </w:pPr>
          </w:p>
        </w:tc>
      </w:tr>
    </w:tbl>
    <w:bookmarkEnd w:id="25"/>
    <w:p w14:paraId="54755E9B" w14:textId="13BB6F89" w:rsidR="00817699" w:rsidRPr="00386A84" w:rsidRDefault="00817699" w:rsidP="00817699">
      <w:pPr>
        <w:pStyle w:val="H1G"/>
        <w:rPr>
          <w:lang w:val="de-DE"/>
        </w:rPr>
      </w:pPr>
      <w:r w:rsidRPr="00386A84">
        <w:rPr>
          <w:lang w:val="de-DE"/>
        </w:rPr>
        <w:tab/>
      </w:r>
      <w:r w:rsidRPr="00386A84">
        <w:rPr>
          <w:lang w:val="de-DE"/>
        </w:rPr>
        <w:tab/>
      </w:r>
      <w:r w:rsidR="00EB0F11" w:rsidRPr="00386A84">
        <w:rPr>
          <w:lang w:val="de-DE"/>
        </w:rPr>
        <w:t>Kapitel</w:t>
      </w:r>
      <w:r w:rsidRPr="00386A84">
        <w:rPr>
          <w:lang w:val="de-DE"/>
        </w:rPr>
        <w:t xml:space="preserve"> 3.2, </w:t>
      </w:r>
      <w:r w:rsidR="00BE1C4F" w:rsidRPr="00386A84">
        <w:rPr>
          <w:lang w:val="de-DE"/>
        </w:rPr>
        <w:t>Tabelle</w:t>
      </w:r>
      <w:r w:rsidRPr="00386A84">
        <w:rPr>
          <w:lang w:val="de-DE"/>
        </w:rPr>
        <w:t xml:space="preserve"> B</w:t>
      </w:r>
    </w:p>
    <w:p w14:paraId="4EFEF84E" w14:textId="14C25FB8" w:rsidR="009D305B" w:rsidRPr="00386A84" w:rsidRDefault="009D305B" w:rsidP="009D305B">
      <w:pPr>
        <w:pStyle w:val="SingleTxtG"/>
        <w:rPr>
          <w:lang w:val="de-DE"/>
        </w:rPr>
      </w:pPr>
      <w:r w:rsidRPr="00386A84">
        <w:rPr>
          <w:lang w:val="de-DE"/>
        </w:rPr>
        <w:t>Die Eintragung „BUTADIENE UND KOHLENWASSERSTOFF, GEMISCH, STABILISIERT, das bei 70 °C einen Dampfdruck von nicht mehr als 1,1 MPa (11 bar) hat und dessen Dichte bei 50 °C den Wert von 0,525 kg/l nicht unterschreitet“ erhält folgenden Wortlaut:</w:t>
      </w:r>
    </w:p>
    <w:p w14:paraId="629759D2" w14:textId="44BE3163" w:rsidR="009D305B" w:rsidRPr="00386A84" w:rsidRDefault="009D305B" w:rsidP="009D305B">
      <w:pPr>
        <w:pStyle w:val="SingleTxtG"/>
        <w:rPr>
          <w:lang w:val="de-DE"/>
        </w:rPr>
      </w:pPr>
      <w:r w:rsidRPr="00386A84">
        <w:rPr>
          <w:lang w:val="de-DE"/>
        </w:rPr>
        <w:t>„BUTADIENE, STABILISIERT oder BUTADIENE UND KOHLENWASSERSTOFF, GEMISCH, STABILISIERT mit mehr als 40 % Butadienen“.</w:t>
      </w:r>
    </w:p>
    <w:p w14:paraId="4A95E479" w14:textId="028D7E53" w:rsidR="00817699" w:rsidRPr="00386A84" w:rsidRDefault="009338C5" w:rsidP="00817699">
      <w:pPr>
        <w:pStyle w:val="SingleTxtG"/>
        <w:rPr>
          <w:i/>
          <w:iCs/>
          <w:lang w:val="de-DE"/>
        </w:rPr>
      </w:pPr>
      <w:r w:rsidRPr="00386A84">
        <w:rPr>
          <w:i/>
          <w:iCs/>
          <w:lang w:val="de-DE"/>
        </w:rPr>
        <w:t>(</w:t>
      </w:r>
      <w:r w:rsidR="00E82E8A" w:rsidRPr="00386A84">
        <w:rPr>
          <w:i/>
          <w:iCs/>
          <w:lang w:val="de-DE"/>
        </w:rPr>
        <w:t>Referenzdokument:</w:t>
      </w:r>
      <w:r w:rsidRPr="00386A84">
        <w:rPr>
          <w:i/>
          <w:iCs/>
          <w:lang w:val="de-DE"/>
        </w:rPr>
        <w:t xml:space="preserve"> </w:t>
      </w:r>
      <w:bookmarkStart w:id="26" w:name="_Hlk24886072"/>
      <w:r w:rsidRPr="00386A84">
        <w:rPr>
          <w:i/>
          <w:iCs/>
          <w:lang w:val="de-DE"/>
        </w:rPr>
        <w:t xml:space="preserve">ECE/TRANS/WP.15/AC.1/154, </w:t>
      </w:r>
      <w:r w:rsidR="00E82E8A" w:rsidRPr="00386A84">
        <w:rPr>
          <w:i/>
          <w:iCs/>
          <w:lang w:val="de-DE"/>
        </w:rPr>
        <w:t>Anlage</w:t>
      </w:r>
      <w:r w:rsidRPr="00386A84">
        <w:rPr>
          <w:i/>
          <w:iCs/>
          <w:lang w:val="de-DE"/>
        </w:rPr>
        <w:t xml:space="preserve"> II</w:t>
      </w:r>
      <w:bookmarkEnd w:id="26"/>
      <w:r w:rsidRPr="00386A84">
        <w:rPr>
          <w:i/>
          <w:iCs/>
          <w:lang w:val="de-DE"/>
        </w:rPr>
        <w:t>)</w:t>
      </w:r>
    </w:p>
    <w:p w14:paraId="462702B1" w14:textId="77777777" w:rsidR="00B85398" w:rsidRPr="00386A84" w:rsidRDefault="00B85398">
      <w:pPr>
        <w:rPr>
          <w:rFonts w:ascii="Times New Roman" w:eastAsia="Arial" w:hAnsi="Times New Roman" w:cs="Times New Roman"/>
          <w:color w:val="548DD4" w:themeColor="text2" w:themeTint="99"/>
          <w:sz w:val="20"/>
          <w:szCs w:val="20"/>
          <w:lang w:val="de-DE" w:eastAsia="de-DE" w:bidi="de-DE"/>
        </w:rPr>
      </w:pPr>
      <w:r w:rsidRPr="00386A84">
        <w:rPr>
          <w:rFonts w:ascii="Times New Roman" w:eastAsia="Arial" w:hAnsi="Times New Roman" w:cs="Times New Roman"/>
          <w:color w:val="548DD4" w:themeColor="text2" w:themeTint="99"/>
          <w:sz w:val="20"/>
          <w:szCs w:val="20"/>
          <w:lang w:val="de-DE" w:eastAsia="de-DE" w:bidi="de-DE"/>
        </w:rPr>
        <w:br w:type="page"/>
      </w:r>
    </w:p>
    <w:p w14:paraId="76EE2FE7" w14:textId="650684F1" w:rsidR="008C489A" w:rsidRPr="00386A84" w:rsidRDefault="008C489A" w:rsidP="008C489A">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Arial" w:hAnsi="Times New Roman" w:cs="Times New Roman"/>
          <w:color w:val="548DD4" w:themeColor="text2" w:themeTint="99"/>
          <w:sz w:val="20"/>
          <w:szCs w:val="20"/>
          <w:lang w:val="de-DE" w:eastAsia="de-DE" w:bidi="de-DE"/>
        </w:rPr>
        <w:lastRenderedPageBreak/>
        <w:t>Folgende Änderungen vornehmen:</w:t>
      </w:r>
    </w:p>
    <w:tbl>
      <w:tblPr>
        <w:tblStyle w:val="TableNormal5"/>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849"/>
        <w:gridCol w:w="3794"/>
      </w:tblGrid>
      <w:tr w:rsidR="008C489A" w:rsidRPr="008E71D8" w14:paraId="4607AA47" w14:textId="77777777" w:rsidTr="008C489A">
        <w:trPr>
          <w:trHeight w:val="760"/>
          <w:jc w:val="center"/>
        </w:trPr>
        <w:tc>
          <w:tcPr>
            <w:tcW w:w="3686" w:type="dxa"/>
          </w:tcPr>
          <w:p w14:paraId="2AB09878" w14:textId="77777777" w:rsidR="008C489A" w:rsidRPr="00386A84" w:rsidRDefault="008C489A" w:rsidP="008C489A">
            <w:pPr>
              <w:spacing w:line="242" w:lineRule="auto"/>
              <w:ind w:left="107" w:right="407"/>
              <w:rPr>
                <w:rFonts w:ascii="Times New Roman" w:eastAsia="Arial" w:hAnsi="Times New Roman"/>
                <w:color w:val="548DD4" w:themeColor="text2" w:themeTint="99"/>
                <w:sz w:val="20"/>
                <w:szCs w:val="20"/>
                <w:lang w:val="de-DE" w:eastAsia="de-DE" w:bidi="de-DE"/>
              </w:rPr>
            </w:pPr>
            <w:r w:rsidRPr="00386A84">
              <w:rPr>
                <w:rFonts w:ascii="Times New Roman" w:eastAsia="Arial" w:hAnsi="Times New Roman"/>
                <w:color w:val="548DD4" w:themeColor="text2" w:themeTint="99"/>
                <w:sz w:val="20"/>
                <w:szCs w:val="20"/>
                <w:lang w:val="de-DE" w:eastAsia="de-DE" w:bidi="de-DE"/>
              </w:rPr>
              <w:t>2-DIMETHYLAMINOETHYLMETHACRYLAT</w:t>
            </w:r>
          </w:p>
        </w:tc>
        <w:tc>
          <w:tcPr>
            <w:tcW w:w="849" w:type="dxa"/>
          </w:tcPr>
          <w:p w14:paraId="53D60EA1" w14:textId="77777777" w:rsidR="008C489A" w:rsidRPr="00386A84" w:rsidRDefault="008C489A" w:rsidP="008C489A">
            <w:pPr>
              <w:spacing w:line="250" w:lineRule="exact"/>
              <w:ind w:left="108"/>
              <w:rPr>
                <w:rFonts w:ascii="Times New Roman" w:eastAsia="Arial" w:hAnsi="Times New Roman"/>
                <w:color w:val="548DD4" w:themeColor="text2" w:themeTint="99"/>
                <w:sz w:val="20"/>
                <w:szCs w:val="20"/>
                <w:lang w:val="de-DE" w:eastAsia="de-DE" w:bidi="de-DE"/>
              </w:rPr>
            </w:pPr>
            <w:r w:rsidRPr="00386A84">
              <w:rPr>
                <w:rFonts w:ascii="Times New Roman" w:eastAsia="Arial" w:hAnsi="Times New Roman"/>
                <w:color w:val="548DD4" w:themeColor="text2" w:themeTint="99"/>
                <w:sz w:val="20"/>
                <w:szCs w:val="20"/>
                <w:lang w:val="de-DE" w:eastAsia="de-DE" w:bidi="de-DE"/>
              </w:rPr>
              <w:t>2522</w:t>
            </w:r>
          </w:p>
        </w:tc>
        <w:tc>
          <w:tcPr>
            <w:tcW w:w="3794" w:type="dxa"/>
          </w:tcPr>
          <w:p w14:paraId="55FC2AED" w14:textId="77777777" w:rsidR="008C489A" w:rsidRPr="00386A84" w:rsidRDefault="008C489A" w:rsidP="008C489A">
            <w:pPr>
              <w:spacing w:line="250" w:lineRule="exact"/>
              <w:ind w:left="108"/>
              <w:rPr>
                <w:rFonts w:ascii="Times New Roman" w:eastAsia="Arial" w:hAnsi="Times New Roman"/>
                <w:color w:val="548DD4" w:themeColor="text2" w:themeTint="99"/>
                <w:sz w:val="20"/>
                <w:szCs w:val="20"/>
                <w:lang w:val="de-DE" w:eastAsia="de-DE" w:bidi="de-DE"/>
              </w:rPr>
            </w:pPr>
            <w:r w:rsidRPr="00386A84">
              <w:rPr>
                <w:rFonts w:ascii="Times New Roman" w:eastAsia="Arial" w:hAnsi="Times New Roman"/>
                <w:color w:val="548DD4" w:themeColor="text2" w:themeTint="99"/>
                <w:sz w:val="20"/>
                <w:szCs w:val="20"/>
                <w:lang w:val="de-DE" w:eastAsia="de-DE" w:bidi="de-DE"/>
              </w:rPr>
              <w:t>Am Ende der Benennung in Spalte (2) hinzufügen: „, STABILISIERT“.</w:t>
            </w:r>
          </w:p>
        </w:tc>
      </w:tr>
      <w:tr w:rsidR="008C489A" w:rsidRPr="008E71D8" w14:paraId="669B8A8E" w14:textId="77777777" w:rsidTr="008C489A">
        <w:trPr>
          <w:trHeight w:val="758"/>
          <w:jc w:val="center"/>
        </w:trPr>
        <w:tc>
          <w:tcPr>
            <w:tcW w:w="3686" w:type="dxa"/>
          </w:tcPr>
          <w:p w14:paraId="2F1C3A04" w14:textId="77777777" w:rsidR="008C489A" w:rsidRPr="00386A84" w:rsidRDefault="008C489A" w:rsidP="008C489A">
            <w:pPr>
              <w:ind w:left="107" w:right="199"/>
              <w:rPr>
                <w:rFonts w:ascii="Times New Roman" w:eastAsia="Arial" w:hAnsi="Times New Roman"/>
                <w:color w:val="548DD4" w:themeColor="text2" w:themeTint="99"/>
                <w:sz w:val="20"/>
                <w:szCs w:val="20"/>
                <w:lang w:val="de-DE" w:eastAsia="de-DE" w:bidi="de-DE"/>
              </w:rPr>
            </w:pPr>
            <w:r w:rsidRPr="00386A84">
              <w:rPr>
                <w:rFonts w:ascii="Times New Roman" w:eastAsia="Arial" w:hAnsi="Times New Roman"/>
                <w:color w:val="548DD4" w:themeColor="text2" w:themeTint="99"/>
                <w:sz w:val="20"/>
                <w:szCs w:val="20"/>
                <w:lang w:val="de-DE" w:eastAsia="de-DE" w:bidi="de-DE"/>
              </w:rPr>
              <w:t>RADIOAKTIVE STOFFE MIT GERINGER SPEZIFISCHER AKTIVITÄT (LSA-III), SPALTBAR</w:t>
            </w:r>
          </w:p>
        </w:tc>
        <w:tc>
          <w:tcPr>
            <w:tcW w:w="849" w:type="dxa"/>
          </w:tcPr>
          <w:p w14:paraId="68EA6538" w14:textId="77777777" w:rsidR="008C489A" w:rsidRPr="00386A84" w:rsidRDefault="008C489A" w:rsidP="008C489A">
            <w:pPr>
              <w:spacing w:line="250" w:lineRule="exact"/>
              <w:ind w:left="108"/>
              <w:rPr>
                <w:rFonts w:ascii="Times New Roman" w:eastAsia="Arial" w:hAnsi="Times New Roman"/>
                <w:color w:val="548DD4" w:themeColor="text2" w:themeTint="99"/>
                <w:sz w:val="20"/>
                <w:szCs w:val="20"/>
                <w:lang w:val="de-DE" w:eastAsia="de-DE" w:bidi="de-DE"/>
              </w:rPr>
            </w:pPr>
            <w:r w:rsidRPr="00386A84">
              <w:rPr>
                <w:rFonts w:ascii="Times New Roman" w:eastAsia="Arial" w:hAnsi="Times New Roman"/>
                <w:color w:val="548DD4" w:themeColor="text2" w:themeTint="99"/>
                <w:sz w:val="20"/>
                <w:szCs w:val="20"/>
                <w:lang w:val="de-DE" w:eastAsia="de-DE" w:bidi="de-DE"/>
              </w:rPr>
              <w:t>3325</w:t>
            </w:r>
          </w:p>
        </w:tc>
        <w:tc>
          <w:tcPr>
            <w:tcW w:w="3794" w:type="dxa"/>
          </w:tcPr>
          <w:p w14:paraId="033A1746" w14:textId="77777777" w:rsidR="008C489A" w:rsidRPr="00386A84" w:rsidRDefault="008C489A" w:rsidP="008C489A">
            <w:pPr>
              <w:ind w:left="108" w:right="415"/>
              <w:rPr>
                <w:rFonts w:ascii="Times New Roman" w:eastAsia="Arial" w:hAnsi="Times New Roman"/>
                <w:color w:val="548DD4" w:themeColor="text2" w:themeTint="99"/>
                <w:sz w:val="20"/>
                <w:szCs w:val="20"/>
                <w:lang w:val="de-DE" w:eastAsia="de-DE" w:bidi="de-DE"/>
              </w:rPr>
            </w:pPr>
            <w:r w:rsidRPr="00386A84">
              <w:rPr>
                <w:rFonts w:ascii="Times New Roman" w:eastAsia="Arial" w:hAnsi="Times New Roman"/>
                <w:color w:val="548DD4" w:themeColor="text2" w:themeTint="99"/>
                <w:sz w:val="20"/>
                <w:szCs w:val="20"/>
                <w:lang w:val="de-DE" w:eastAsia="de-DE" w:bidi="de-DE"/>
              </w:rPr>
              <w:t>[Die Änderung in der englischen Fassung hat keine Auswirkungen auf den deutschen Text.]</w:t>
            </w:r>
          </w:p>
        </w:tc>
      </w:tr>
    </w:tbl>
    <w:p w14:paraId="772B9C7D" w14:textId="38416D05" w:rsidR="00E1024E" w:rsidRPr="00386A84" w:rsidRDefault="00E1024E" w:rsidP="00E1024E">
      <w:pPr>
        <w:pStyle w:val="SingleTxtG"/>
        <w:spacing w:before="120"/>
        <w:rPr>
          <w:lang w:val="de-DE"/>
        </w:rPr>
      </w:pPr>
      <w:bookmarkStart w:id="27" w:name="_Hlk11158427"/>
      <w:r w:rsidRPr="00386A84">
        <w:rPr>
          <w:lang w:val="de-DE"/>
        </w:rPr>
        <w:t>Bei „RADIOAKTIVE STOFFE, OBERFLÄCHENKONTAMINIERTE GEGENSTÄNDE (SCO-I oder SCO-II), nicht spaltbar oder spaltbar, freigestellt“ „(SCO-I oder SCO-II)“ ändern in: „(SCO-I, SCO-II oder SCO-III)“.</w:t>
      </w:r>
    </w:p>
    <w:p w14:paraId="65574AFD" w14:textId="3DDDFD23" w:rsidR="00817699" w:rsidRPr="00386A84" w:rsidRDefault="00817699" w:rsidP="00817699">
      <w:pPr>
        <w:pStyle w:val="SingleTxtG"/>
        <w:spacing w:before="120"/>
        <w:rPr>
          <w:lang w:val="de-DE"/>
        </w:rPr>
      </w:pPr>
      <w:r w:rsidRPr="00386A84">
        <w:rPr>
          <w:i/>
          <w:iCs/>
          <w:lang w:val="de-DE"/>
        </w:rPr>
        <w:t>(</w:t>
      </w:r>
      <w:r w:rsidR="00E82E8A" w:rsidRPr="00386A84">
        <w:rPr>
          <w:i/>
          <w:iCs/>
          <w:lang w:val="de-DE"/>
        </w:rPr>
        <w:t>Referenzdokument:</w:t>
      </w:r>
      <w:r w:rsidRPr="00386A84">
        <w:rPr>
          <w:i/>
          <w:iCs/>
          <w:lang w:val="de-DE"/>
        </w:rPr>
        <w:t xml:space="preserve"> ECE/TRANS/WP.15/AC.1/156, </w:t>
      </w:r>
      <w:r w:rsidR="00E82E8A" w:rsidRPr="00386A84">
        <w:rPr>
          <w:i/>
          <w:iCs/>
          <w:lang w:val="de-DE"/>
        </w:rPr>
        <w:t>Anlage</w:t>
      </w:r>
      <w:r w:rsidRPr="00386A84">
        <w:rPr>
          <w:i/>
          <w:iCs/>
          <w:lang w:val="de-DE"/>
        </w:rPr>
        <w:t xml:space="preserve"> II)</w:t>
      </w:r>
    </w:p>
    <w:tbl>
      <w:tblPr>
        <w:tblStyle w:val="TableNormal5"/>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849"/>
        <w:gridCol w:w="3794"/>
      </w:tblGrid>
      <w:tr w:rsidR="008C489A" w:rsidRPr="008E71D8" w14:paraId="6CBBE4C9" w14:textId="77777777" w:rsidTr="008C489A">
        <w:trPr>
          <w:trHeight w:val="757"/>
          <w:jc w:val="center"/>
        </w:trPr>
        <w:tc>
          <w:tcPr>
            <w:tcW w:w="3686" w:type="dxa"/>
          </w:tcPr>
          <w:p w14:paraId="3630B139" w14:textId="77777777" w:rsidR="008C489A" w:rsidRPr="00386A84" w:rsidRDefault="008C489A" w:rsidP="008C489A">
            <w:pPr>
              <w:spacing w:line="250" w:lineRule="exact"/>
              <w:ind w:left="107"/>
              <w:rPr>
                <w:rFonts w:ascii="Times New Roman" w:eastAsia="Arial" w:hAnsi="Times New Roman"/>
                <w:color w:val="548DD4" w:themeColor="text2" w:themeTint="99"/>
                <w:sz w:val="20"/>
                <w:szCs w:val="20"/>
                <w:lang w:val="de-DE" w:eastAsia="de-DE" w:bidi="de-DE"/>
              </w:rPr>
            </w:pPr>
            <w:r w:rsidRPr="00386A84">
              <w:rPr>
                <w:rFonts w:ascii="Times New Roman" w:eastAsia="Arial" w:hAnsi="Times New Roman"/>
                <w:color w:val="548DD4" w:themeColor="text2" w:themeTint="99"/>
                <w:sz w:val="20"/>
                <w:szCs w:val="20"/>
                <w:lang w:val="de-DE" w:eastAsia="de-DE" w:bidi="de-DE"/>
              </w:rPr>
              <w:t>TRINITROCHLORBENZEN, ANGEFEUCHTET mit mindestens 10 Masse-% Wasser</w:t>
            </w:r>
          </w:p>
        </w:tc>
        <w:tc>
          <w:tcPr>
            <w:tcW w:w="849" w:type="dxa"/>
          </w:tcPr>
          <w:p w14:paraId="050BA32A" w14:textId="77777777" w:rsidR="008C489A" w:rsidRPr="00386A84" w:rsidRDefault="008C489A" w:rsidP="008C489A">
            <w:pPr>
              <w:spacing w:line="250" w:lineRule="exact"/>
              <w:ind w:left="108"/>
              <w:rPr>
                <w:rFonts w:ascii="Times New Roman" w:eastAsia="Arial" w:hAnsi="Times New Roman"/>
                <w:color w:val="548DD4" w:themeColor="text2" w:themeTint="99"/>
                <w:sz w:val="20"/>
                <w:szCs w:val="20"/>
                <w:lang w:val="de-DE" w:eastAsia="de-DE" w:bidi="de-DE"/>
              </w:rPr>
            </w:pPr>
            <w:r w:rsidRPr="00386A84">
              <w:rPr>
                <w:rFonts w:ascii="Times New Roman" w:eastAsia="Arial" w:hAnsi="Times New Roman"/>
                <w:color w:val="548DD4" w:themeColor="text2" w:themeTint="99"/>
                <w:sz w:val="20"/>
                <w:szCs w:val="20"/>
                <w:lang w:val="de-DE" w:eastAsia="de-DE" w:bidi="de-DE"/>
              </w:rPr>
              <w:t>3365</w:t>
            </w:r>
          </w:p>
        </w:tc>
        <w:tc>
          <w:tcPr>
            <w:tcW w:w="3794" w:type="dxa"/>
          </w:tcPr>
          <w:p w14:paraId="2A7F325D" w14:textId="77777777" w:rsidR="008C489A" w:rsidRPr="00386A84" w:rsidRDefault="008C489A" w:rsidP="008C489A">
            <w:pPr>
              <w:spacing w:line="250" w:lineRule="exact"/>
              <w:ind w:left="108"/>
              <w:rPr>
                <w:rFonts w:ascii="Times New Roman" w:eastAsia="Arial" w:hAnsi="Times New Roman"/>
                <w:color w:val="548DD4" w:themeColor="text2" w:themeTint="99"/>
                <w:sz w:val="20"/>
                <w:szCs w:val="20"/>
                <w:lang w:val="de-DE" w:eastAsia="de-DE" w:bidi="de-DE"/>
              </w:rPr>
            </w:pPr>
            <w:r w:rsidRPr="00386A84">
              <w:rPr>
                <w:rFonts w:ascii="Times New Roman" w:eastAsia="Arial" w:hAnsi="Times New Roman"/>
                <w:color w:val="548DD4" w:themeColor="text2" w:themeTint="99"/>
                <w:sz w:val="20"/>
                <w:szCs w:val="20"/>
                <w:lang w:val="de-DE" w:eastAsia="de-DE" w:bidi="de-DE"/>
              </w:rPr>
              <w:t>[Die Änderung in der englischen Fassung hat keine Auswirkungen auf den deutschen Text.]</w:t>
            </w:r>
          </w:p>
        </w:tc>
      </w:tr>
      <w:tr w:rsidR="008C489A" w:rsidRPr="008E71D8" w14:paraId="2867E122" w14:textId="77777777" w:rsidTr="008C489A">
        <w:trPr>
          <w:trHeight w:val="758"/>
          <w:jc w:val="center"/>
        </w:trPr>
        <w:tc>
          <w:tcPr>
            <w:tcW w:w="3686" w:type="dxa"/>
          </w:tcPr>
          <w:p w14:paraId="7F44EC66" w14:textId="77777777" w:rsidR="008C489A" w:rsidRPr="00386A84" w:rsidRDefault="008C489A" w:rsidP="008C489A">
            <w:pPr>
              <w:spacing w:line="250" w:lineRule="exact"/>
              <w:ind w:left="107"/>
              <w:rPr>
                <w:rFonts w:ascii="Times New Roman" w:eastAsia="Arial" w:hAnsi="Times New Roman"/>
                <w:color w:val="548DD4" w:themeColor="text2" w:themeTint="99"/>
                <w:sz w:val="20"/>
                <w:szCs w:val="20"/>
                <w:lang w:val="de-DE" w:eastAsia="de-DE" w:bidi="de-DE"/>
              </w:rPr>
            </w:pPr>
            <w:r w:rsidRPr="00386A84">
              <w:rPr>
                <w:rFonts w:ascii="Times New Roman" w:eastAsia="Arial" w:hAnsi="Times New Roman"/>
                <w:color w:val="548DD4" w:themeColor="text2" w:themeTint="99"/>
                <w:sz w:val="20"/>
                <w:szCs w:val="20"/>
                <w:lang w:val="de-DE" w:eastAsia="de-DE" w:bidi="de-DE"/>
              </w:rPr>
              <w:t>TRINITROPHENOL, ANGEFEUCHTET mit mindestens 10 Masse-% Wasser</w:t>
            </w:r>
          </w:p>
        </w:tc>
        <w:tc>
          <w:tcPr>
            <w:tcW w:w="849" w:type="dxa"/>
          </w:tcPr>
          <w:p w14:paraId="122E0F27" w14:textId="77777777" w:rsidR="008C489A" w:rsidRPr="00386A84" w:rsidRDefault="008C489A" w:rsidP="008C489A">
            <w:pPr>
              <w:spacing w:line="250" w:lineRule="exact"/>
              <w:ind w:left="108"/>
              <w:rPr>
                <w:rFonts w:ascii="Times New Roman" w:eastAsia="Arial" w:hAnsi="Times New Roman"/>
                <w:color w:val="548DD4" w:themeColor="text2" w:themeTint="99"/>
                <w:sz w:val="20"/>
                <w:szCs w:val="20"/>
                <w:lang w:val="de-DE" w:eastAsia="de-DE" w:bidi="de-DE"/>
              </w:rPr>
            </w:pPr>
            <w:r w:rsidRPr="00386A84">
              <w:rPr>
                <w:rFonts w:ascii="Times New Roman" w:eastAsia="Arial" w:hAnsi="Times New Roman"/>
                <w:color w:val="548DD4" w:themeColor="text2" w:themeTint="99"/>
                <w:sz w:val="20"/>
                <w:szCs w:val="20"/>
                <w:lang w:val="de-DE" w:eastAsia="de-DE" w:bidi="de-DE"/>
              </w:rPr>
              <w:t>3364</w:t>
            </w:r>
          </w:p>
        </w:tc>
        <w:tc>
          <w:tcPr>
            <w:tcW w:w="3794" w:type="dxa"/>
          </w:tcPr>
          <w:p w14:paraId="0C07F5A8" w14:textId="77777777" w:rsidR="008C489A" w:rsidRPr="00386A84" w:rsidRDefault="008C489A" w:rsidP="008C489A">
            <w:pPr>
              <w:spacing w:before="2" w:line="252" w:lineRule="exact"/>
              <w:ind w:left="108" w:right="415"/>
              <w:rPr>
                <w:rFonts w:ascii="Times New Roman" w:eastAsia="Arial" w:hAnsi="Times New Roman"/>
                <w:color w:val="548DD4" w:themeColor="text2" w:themeTint="99"/>
                <w:sz w:val="20"/>
                <w:szCs w:val="20"/>
                <w:lang w:val="de-DE" w:eastAsia="de-DE" w:bidi="de-DE"/>
              </w:rPr>
            </w:pPr>
            <w:r w:rsidRPr="00386A84">
              <w:rPr>
                <w:rFonts w:ascii="Times New Roman" w:eastAsia="Arial" w:hAnsi="Times New Roman"/>
                <w:color w:val="548DD4" w:themeColor="text2" w:themeTint="99"/>
                <w:sz w:val="20"/>
                <w:szCs w:val="20"/>
                <w:lang w:val="de-DE" w:eastAsia="de-DE" w:bidi="de-DE"/>
              </w:rPr>
              <w:t>[Die Änderung in der englischen Fassung hat keine Auswirkungen auf den deutschen Text.]</w:t>
            </w:r>
          </w:p>
        </w:tc>
      </w:tr>
    </w:tbl>
    <w:p w14:paraId="68FA82FC" w14:textId="77777777" w:rsidR="008C489A" w:rsidRPr="00386A84" w:rsidRDefault="008C489A" w:rsidP="00BE1C4F">
      <w:pPr>
        <w:widowControl w:val="0"/>
        <w:autoSpaceDE w:val="0"/>
        <w:autoSpaceDN w:val="0"/>
        <w:spacing w:after="0" w:line="240" w:lineRule="auto"/>
        <w:ind w:left="1134"/>
        <w:rPr>
          <w:rFonts w:ascii="Times New Roman" w:eastAsia="Times New Roman" w:hAnsi="Times New Roman" w:cs="Times New Roman"/>
          <w:color w:val="548DD4" w:themeColor="text2" w:themeTint="99"/>
          <w:sz w:val="20"/>
          <w:szCs w:val="20"/>
          <w:lang w:val="de-DE"/>
        </w:rPr>
      </w:pPr>
    </w:p>
    <w:p w14:paraId="4984B8B7" w14:textId="2E0AA220" w:rsidR="00BE1C4F" w:rsidRPr="00386A84" w:rsidRDefault="00BE1C4F" w:rsidP="00BE1C4F">
      <w:pPr>
        <w:widowControl w:val="0"/>
        <w:autoSpaceDE w:val="0"/>
        <w:autoSpaceDN w:val="0"/>
        <w:spacing w:after="0" w:line="240" w:lineRule="auto"/>
        <w:ind w:left="1134"/>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Folgende neue Eintragungen einfügen:</w:t>
      </w:r>
    </w:p>
    <w:p w14:paraId="03AF1A94" w14:textId="77777777" w:rsidR="00BE1C4F" w:rsidRPr="00386A84" w:rsidRDefault="00BE1C4F" w:rsidP="00BE1C4F">
      <w:pPr>
        <w:widowControl w:val="0"/>
        <w:autoSpaceDE w:val="0"/>
        <w:autoSpaceDN w:val="0"/>
        <w:spacing w:before="2" w:after="1" w:line="240" w:lineRule="auto"/>
        <w:ind w:left="1134"/>
        <w:rPr>
          <w:rFonts w:ascii="Arial" w:eastAsia="Arial" w:hAnsi="Arial" w:cs="Arial"/>
          <w:color w:val="548DD4" w:themeColor="text2" w:themeTint="99"/>
          <w:lang w:val="de-DE" w:eastAsia="de-DE" w:bidi="de-DE"/>
        </w:rPr>
      </w:pPr>
      <w:r w:rsidRPr="00386A84">
        <w:rPr>
          <w:rFonts w:ascii="Arial" w:eastAsia="Arial" w:hAnsi="Arial" w:cs="Arial"/>
          <w:color w:val="548DD4" w:themeColor="text2" w:themeTint="99"/>
          <w:lang w:val="de-DE" w:eastAsia="de-DE" w:bidi="de-DE"/>
        </w:rPr>
        <w:t>„</w:t>
      </w:r>
    </w:p>
    <w:tbl>
      <w:tblPr>
        <w:tblStyle w:val="TableNormal4"/>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4"/>
        <w:gridCol w:w="1329"/>
      </w:tblGrid>
      <w:tr w:rsidR="00BE1C4F" w:rsidRPr="00386A84" w14:paraId="68F73923" w14:textId="77777777" w:rsidTr="00BE1C4F">
        <w:trPr>
          <w:trHeight w:val="760"/>
          <w:jc w:val="center"/>
        </w:trPr>
        <w:tc>
          <w:tcPr>
            <w:tcW w:w="5494" w:type="dxa"/>
          </w:tcPr>
          <w:p w14:paraId="6F9B47ED" w14:textId="77777777" w:rsidR="00BE1C4F" w:rsidRPr="00386A84" w:rsidRDefault="00BE1C4F" w:rsidP="00BE1C4F">
            <w:pPr>
              <w:spacing w:line="248" w:lineRule="exact"/>
              <w:ind w:left="107"/>
              <w:rPr>
                <w:rFonts w:ascii="Times New Roman" w:eastAsia="Arial" w:hAnsi="Times New Roman"/>
                <w:b/>
                <w:color w:val="548DD4" w:themeColor="text2" w:themeTint="99"/>
                <w:sz w:val="20"/>
                <w:szCs w:val="20"/>
                <w:lang w:val="de-DE" w:eastAsia="de-DE" w:bidi="de-DE"/>
              </w:rPr>
            </w:pPr>
            <w:r w:rsidRPr="00386A84">
              <w:rPr>
                <w:rFonts w:ascii="Times New Roman" w:eastAsia="Arial" w:hAnsi="Times New Roman"/>
                <w:b/>
                <w:color w:val="548DD4" w:themeColor="text2" w:themeTint="99"/>
                <w:sz w:val="20"/>
                <w:szCs w:val="20"/>
                <w:lang w:val="de-DE" w:eastAsia="de-DE" w:bidi="de-DE"/>
              </w:rPr>
              <w:t>Benennung und Beschreibung des Gutes</w:t>
            </w:r>
          </w:p>
        </w:tc>
        <w:tc>
          <w:tcPr>
            <w:tcW w:w="1329" w:type="dxa"/>
          </w:tcPr>
          <w:p w14:paraId="332336B9" w14:textId="77777777" w:rsidR="00BE1C4F" w:rsidRPr="00386A84" w:rsidRDefault="00BE1C4F" w:rsidP="00BE1C4F">
            <w:pPr>
              <w:spacing w:line="248" w:lineRule="exact"/>
              <w:ind w:left="107"/>
              <w:rPr>
                <w:rFonts w:ascii="Times New Roman" w:eastAsia="Arial" w:hAnsi="Times New Roman"/>
                <w:b/>
                <w:color w:val="548DD4" w:themeColor="text2" w:themeTint="99"/>
                <w:sz w:val="20"/>
                <w:szCs w:val="20"/>
                <w:lang w:val="de-DE" w:eastAsia="de-DE" w:bidi="de-DE"/>
              </w:rPr>
            </w:pPr>
            <w:r w:rsidRPr="00386A84">
              <w:rPr>
                <w:rFonts w:ascii="Times New Roman" w:eastAsia="Arial" w:hAnsi="Times New Roman"/>
                <w:b/>
                <w:color w:val="548DD4" w:themeColor="text2" w:themeTint="99"/>
                <w:sz w:val="20"/>
                <w:szCs w:val="20"/>
                <w:lang w:val="de-DE" w:eastAsia="de-DE" w:bidi="de-DE"/>
              </w:rPr>
              <w:t>Stoffnummer/UN-Nummer</w:t>
            </w:r>
          </w:p>
        </w:tc>
      </w:tr>
      <w:tr w:rsidR="00BE1C4F" w:rsidRPr="00386A84" w14:paraId="626866CE" w14:textId="77777777" w:rsidTr="00BE1C4F">
        <w:trPr>
          <w:trHeight w:val="251"/>
          <w:jc w:val="center"/>
        </w:trPr>
        <w:tc>
          <w:tcPr>
            <w:tcW w:w="5494" w:type="dxa"/>
          </w:tcPr>
          <w:p w14:paraId="6F57DD10" w14:textId="77777777" w:rsidR="00BE1C4F" w:rsidRPr="00386A84" w:rsidRDefault="00BE1C4F" w:rsidP="00BE1C4F">
            <w:pPr>
              <w:spacing w:line="232" w:lineRule="exact"/>
              <w:ind w:left="107"/>
              <w:rPr>
                <w:rFonts w:ascii="Times New Roman" w:eastAsia="Arial" w:hAnsi="Times New Roman"/>
                <w:color w:val="548DD4" w:themeColor="text2" w:themeTint="99"/>
                <w:sz w:val="20"/>
                <w:szCs w:val="20"/>
                <w:lang w:val="de-DE" w:eastAsia="de-DE" w:bidi="de-DE"/>
              </w:rPr>
            </w:pPr>
            <w:r w:rsidRPr="00386A84">
              <w:rPr>
                <w:rFonts w:ascii="Times New Roman" w:eastAsia="Arial" w:hAnsi="Times New Roman"/>
                <w:color w:val="548DD4" w:themeColor="text2" w:themeTint="99"/>
                <w:sz w:val="20"/>
                <w:szCs w:val="20"/>
                <w:lang w:val="de-DE" w:eastAsia="de-DE" w:bidi="de-DE"/>
              </w:rPr>
              <w:t>GEFÄHRLICHE GÜTER IN GEGENSTÄNDEN</w:t>
            </w:r>
          </w:p>
        </w:tc>
        <w:tc>
          <w:tcPr>
            <w:tcW w:w="1329" w:type="dxa"/>
          </w:tcPr>
          <w:p w14:paraId="18C8977D" w14:textId="77777777" w:rsidR="00BE1C4F" w:rsidRPr="00386A84" w:rsidRDefault="00BE1C4F" w:rsidP="00BE1C4F">
            <w:pPr>
              <w:spacing w:line="232" w:lineRule="exact"/>
              <w:ind w:left="107"/>
              <w:rPr>
                <w:rFonts w:ascii="Times New Roman" w:eastAsia="Arial" w:hAnsi="Times New Roman"/>
                <w:color w:val="548DD4" w:themeColor="text2" w:themeTint="99"/>
                <w:sz w:val="20"/>
                <w:szCs w:val="20"/>
                <w:lang w:val="de-DE" w:eastAsia="de-DE" w:bidi="de-DE"/>
              </w:rPr>
            </w:pPr>
            <w:r w:rsidRPr="00386A84">
              <w:rPr>
                <w:rFonts w:ascii="Times New Roman" w:eastAsia="Arial" w:hAnsi="Times New Roman"/>
                <w:color w:val="548DD4" w:themeColor="text2" w:themeTint="99"/>
                <w:sz w:val="20"/>
                <w:szCs w:val="20"/>
                <w:lang w:val="de-DE" w:eastAsia="de-DE" w:bidi="de-DE"/>
              </w:rPr>
              <w:t>3363</w:t>
            </w:r>
          </w:p>
        </w:tc>
      </w:tr>
      <w:tr w:rsidR="00BE1C4F" w:rsidRPr="00386A84" w14:paraId="3F19F34D" w14:textId="77777777" w:rsidTr="00BE1C4F">
        <w:trPr>
          <w:trHeight w:val="505"/>
          <w:jc w:val="center"/>
        </w:trPr>
        <w:tc>
          <w:tcPr>
            <w:tcW w:w="5494" w:type="dxa"/>
          </w:tcPr>
          <w:p w14:paraId="5A3CE937" w14:textId="77777777" w:rsidR="00BE1C4F" w:rsidRPr="00386A84" w:rsidRDefault="00BE1C4F" w:rsidP="00BE1C4F">
            <w:pPr>
              <w:spacing w:line="254" w:lineRule="exact"/>
              <w:ind w:left="107" w:right="626"/>
              <w:rPr>
                <w:rFonts w:ascii="Times New Roman" w:eastAsia="Arial" w:hAnsi="Times New Roman"/>
                <w:color w:val="548DD4" w:themeColor="text2" w:themeTint="99"/>
                <w:sz w:val="20"/>
                <w:szCs w:val="20"/>
                <w:lang w:val="de-DE" w:eastAsia="de-DE" w:bidi="de-DE"/>
              </w:rPr>
            </w:pPr>
            <w:r w:rsidRPr="00386A84">
              <w:rPr>
                <w:rFonts w:ascii="Times New Roman" w:eastAsia="Arial" w:hAnsi="Times New Roman"/>
                <w:color w:val="548DD4" w:themeColor="text2" w:themeTint="99"/>
                <w:sz w:val="20"/>
                <w:szCs w:val="20"/>
                <w:lang w:val="de-DE" w:eastAsia="de-DE" w:bidi="de-DE"/>
              </w:rPr>
              <w:t>MEDIZINISCHE ABFÄLLE, KATEGORIE A, GEFÄHRLICH FÜR MENSCHEN, fest</w:t>
            </w:r>
          </w:p>
        </w:tc>
        <w:tc>
          <w:tcPr>
            <w:tcW w:w="1329" w:type="dxa"/>
          </w:tcPr>
          <w:p w14:paraId="6DCBD0E6" w14:textId="77777777" w:rsidR="00BE1C4F" w:rsidRPr="00386A84" w:rsidRDefault="00BE1C4F" w:rsidP="00BE1C4F">
            <w:pPr>
              <w:spacing w:line="250" w:lineRule="exact"/>
              <w:ind w:left="107"/>
              <w:rPr>
                <w:rFonts w:ascii="Times New Roman" w:eastAsia="Arial" w:hAnsi="Times New Roman"/>
                <w:color w:val="548DD4" w:themeColor="text2" w:themeTint="99"/>
                <w:sz w:val="20"/>
                <w:szCs w:val="20"/>
                <w:lang w:val="de-DE" w:eastAsia="de-DE" w:bidi="de-DE"/>
              </w:rPr>
            </w:pPr>
            <w:r w:rsidRPr="00386A84">
              <w:rPr>
                <w:rFonts w:ascii="Times New Roman" w:eastAsia="Arial" w:hAnsi="Times New Roman"/>
                <w:color w:val="548DD4" w:themeColor="text2" w:themeTint="99"/>
                <w:sz w:val="20"/>
                <w:szCs w:val="20"/>
                <w:lang w:val="de-DE" w:eastAsia="de-DE" w:bidi="de-DE"/>
              </w:rPr>
              <w:t>3549</w:t>
            </w:r>
          </w:p>
        </w:tc>
      </w:tr>
      <w:tr w:rsidR="00BE1C4F" w:rsidRPr="00386A84" w14:paraId="3CD03ED1" w14:textId="77777777" w:rsidTr="00BE1C4F">
        <w:trPr>
          <w:trHeight w:val="504"/>
          <w:jc w:val="center"/>
        </w:trPr>
        <w:tc>
          <w:tcPr>
            <w:tcW w:w="5494" w:type="dxa"/>
          </w:tcPr>
          <w:p w14:paraId="6197B29A" w14:textId="77777777" w:rsidR="00BE1C4F" w:rsidRPr="00386A84" w:rsidRDefault="00BE1C4F" w:rsidP="00BE1C4F">
            <w:pPr>
              <w:spacing w:line="248" w:lineRule="exact"/>
              <w:ind w:left="107"/>
              <w:rPr>
                <w:rFonts w:ascii="Times New Roman" w:eastAsia="Arial" w:hAnsi="Times New Roman"/>
                <w:color w:val="548DD4" w:themeColor="text2" w:themeTint="99"/>
                <w:sz w:val="20"/>
                <w:szCs w:val="20"/>
                <w:lang w:val="de-DE" w:eastAsia="de-DE" w:bidi="de-DE"/>
              </w:rPr>
            </w:pPr>
            <w:r w:rsidRPr="00386A84">
              <w:rPr>
                <w:rFonts w:ascii="Times New Roman" w:eastAsia="Arial" w:hAnsi="Times New Roman"/>
                <w:color w:val="548DD4" w:themeColor="text2" w:themeTint="99"/>
                <w:sz w:val="20"/>
                <w:szCs w:val="20"/>
                <w:lang w:val="de-DE" w:eastAsia="de-DE" w:bidi="de-DE"/>
              </w:rPr>
              <w:t>MEDIZINISCHE ABFÄLLE, KATEGORIE A, nur GEFÄHRLICH FÜR TIERE, fest</w:t>
            </w:r>
          </w:p>
        </w:tc>
        <w:tc>
          <w:tcPr>
            <w:tcW w:w="1329" w:type="dxa"/>
          </w:tcPr>
          <w:p w14:paraId="13ABB1CA" w14:textId="77777777" w:rsidR="00BE1C4F" w:rsidRPr="00386A84" w:rsidRDefault="00BE1C4F" w:rsidP="00BE1C4F">
            <w:pPr>
              <w:spacing w:line="248" w:lineRule="exact"/>
              <w:ind w:left="107"/>
              <w:rPr>
                <w:rFonts w:ascii="Times New Roman" w:eastAsia="Arial" w:hAnsi="Times New Roman"/>
                <w:color w:val="548DD4" w:themeColor="text2" w:themeTint="99"/>
                <w:sz w:val="20"/>
                <w:szCs w:val="20"/>
                <w:lang w:val="de-DE" w:eastAsia="de-DE" w:bidi="de-DE"/>
              </w:rPr>
            </w:pPr>
            <w:r w:rsidRPr="00386A84">
              <w:rPr>
                <w:rFonts w:ascii="Times New Roman" w:eastAsia="Arial" w:hAnsi="Times New Roman"/>
                <w:color w:val="548DD4" w:themeColor="text2" w:themeTint="99"/>
                <w:sz w:val="20"/>
                <w:szCs w:val="20"/>
                <w:lang w:val="de-DE" w:eastAsia="de-DE" w:bidi="de-DE"/>
              </w:rPr>
              <w:t>3549</w:t>
            </w:r>
          </w:p>
        </w:tc>
      </w:tr>
      <w:tr w:rsidR="00BE1C4F" w:rsidRPr="00386A84" w14:paraId="6B2105D6" w14:textId="77777777" w:rsidTr="00BE1C4F">
        <w:trPr>
          <w:trHeight w:val="506"/>
          <w:jc w:val="center"/>
        </w:trPr>
        <w:tc>
          <w:tcPr>
            <w:tcW w:w="5494" w:type="dxa"/>
          </w:tcPr>
          <w:p w14:paraId="1C06A6C1" w14:textId="77777777" w:rsidR="00BE1C4F" w:rsidRPr="00386A84" w:rsidRDefault="00BE1C4F" w:rsidP="00BE1C4F">
            <w:pPr>
              <w:spacing w:line="250" w:lineRule="exact"/>
              <w:ind w:left="107"/>
              <w:rPr>
                <w:rFonts w:ascii="Times New Roman" w:eastAsia="Arial" w:hAnsi="Times New Roman"/>
                <w:color w:val="548DD4" w:themeColor="text2" w:themeTint="99"/>
                <w:sz w:val="20"/>
                <w:szCs w:val="20"/>
                <w:lang w:val="de-DE" w:eastAsia="de-DE" w:bidi="de-DE"/>
              </w:rPr>
            </w:pPr>
            <w:r w:rsidRPr="00386A84">
              <w:rPr>
                <w:rFonts w:ascii="Times New Roman" w:eastAsia="Arial" w:hAnsi="Times New Roman"/>
                <w:color w:val="548DD4" w:themeColor="text2" w:themeTint="99"/>
                <w:sz w:val="20"/>
                <w:szCs w:val="20"/>
                <w:lang w:val="de-DE" w:eastAsia="de-DE" w:bidi="de-DE"/>
              </w:rPr>
              <w:t>SPRENGKAPSELN, ELEKTRONISCH, programmierbar</w:t>
            </w:r>
          </w:p>
        </w:tc>
        <w:tc>
          <w:tcPr>
            <w:tcW w:w="1329" w:type="dxa"/>
          </w:tcPr>
          <w:p w14:paraId="4637F0E3" w14:textId="77777777" w:rsidR="00BE1C4F" w:rsidRPr="00386A84" w:rsidRDefault="00BE1C4F" w:rsidP="00BE1C4F">
            <w:pPr>
              <w:spacing w:line="250" w:lineRule="exact"/>
              <w:ind w:left="107"/>
              <w:rPr>
                <w:rFonts w:ascii="Times New Roman" w:eastAsia="Arial" w:hAnsi="Times New Roman"/>
                <w:color w:val="548DD4" w:themeColor="text2" w:themeTint="99"/>
                <w:sz w:val="20"/>
                <w:szCs w:val="20"/>
                <w:lang w:val="de-DE" w:eastAsia="de-DE" w:bidi="de-DE"/>
              </w:rPr>
            </w:pPr>
            <w:r w:rsidRPr="00386A84">
              <w:rPr>
                <w:rFonts w:ascii="Times New Roman" w:eastAsia="Arial" w:hAnsi="Times New Roman"/>
                <w:color w:val="548DD4" w:themeColor="text2" w:themeTint="99"/>
                <w:sz w:val="20"/>
                <w:szCs w:val="20"/>
                <w:lang w:val="de-DE" w:eastAsia="de-DE" w:bidi="de-DE"/>
              </w:rPr>
              <w:t>0511</w:t>
            </w:r>
          </w:p>
        </w:tc>
      </w:tr>
      <w:tr w:rsidR="00BE1C4F" w:rsidRPr="00386A84" w14:paraId="3E9CEC28" w14:textId="77777777" w:rsidTr="00BE1C4F">
        <w:trPr>
          <w:trHeight w:val="505"/>
          <w:jc w:val="center"/>
        </w:trPr>
        <w:tc>
          <w:tcPr>
            <w:tcW w:w="5494" w:type="dxa"/>
          </w:tcPr>
          <w:p w14:paraId="6CE9C69F" w14:textId="77777777" w:rsidR="00BE1C4F" w:rsidRPr="00386A84" w:rsidRDefault="00BE1C4F" w:rsidP="00BE1C4F">
            <w:pPr>
              <w:spacing w:line="250" w:lineRule="exact"/>
              <w:ind w:left="107"/>
              <w:rPr>
                <w:rFonts w:ascii="Times New Roman" w:eastAsia="Arial" w:hAnsi="Times New Roman"/>
                <w:color w:val="548DD4" w:themeColor="text2" w:themeTint="99"/>
                <w:sz w:val="20"/>
                <w:szCs w:val="20"/>
                <w:lang w:val="de-DE" w:eastAsia="de-DE" w:bidi="de-DE"/>
              </w:rPr>
            </w:pPr>
            <w:r w:rsidRPr="00386A84">
              <w:rPr>
                <w:rFonts w:ascii="Times New Roman" w:eastAsia="Arial" w:hAnsi="Times New Roman"/>
                <w:color w:val="548DD4" w:themeColor="text2" w:themeTint="99"/>
                <w:sz w:val="20"/>
                <w:szCs w:val="20"/>
                <w:lang w:val="de-DE" w:eastAsia="de-DE" w:bidi="de-DE"/>
              </w:rPr>
              <w:t>SPRENGKAPSELN, ELEKTRONISCH, programmierbar</w:t>
            </w:r>
          </w:p>
        </w:tc>
        <w:tc>
          <w:tcPr>
            <w:tcW w:w="1329" w:type="dxa"/>
          </w:tcPr>
          <w:p w14:paraId="5F75A08B" w14:textId="77777777" w:rsidR="00BE1C4F" w:rsidRPr="00386A84" w:rsidRDefault="00BE1C4F" w:rsidP="00BE1C4F">
            <w:pPr>
              <w:spacing w:line="250" w:lineRule="exact"/>
              <w:ind w:left="107"/>
              <w:rPr>
                <w:rFonts w:ascii="Times New Roman" w:eastAsia="Arial" w:hAnsi="Times New Roman"/>
                <w:color w:val="548DD4" w:themeColor="text2" w:themeTint="99"/>
                <w:sz w:val="20"/>
                <w:szCs w:val="20"/>
                <w:lang w:val="de-DE" w:eastAsia="de-DE" w:bidi="de-DE"/>
              </w:rPr>
            </w:pPr>
            <w:r w:rsidRPr="00386A84">
              <w:rPr>
                <w:rFonts w:ascii="Times New Roman" w:eastAsia="Arial" w:hAnsi="Times New Roman"/>
                <w:color w:val="548DD4" w:themeColor="text2" w:themeTint="99"/>
                <w:sz w:val="20"/>
                <w:szCs w:val="20"/>
                <w:lang w:val="de-DE" w:eastAsia="de-DE" w:bidi="de-DE"/>
              </w:rPr>
              <w:t>0512</w:t>
            </w:r>
          </w:p>
        </w:tc>
      </w:tr>
      <w:tr w:rsidR="00BE1C4F" w:rsidRPr="00386A84" w14:paraId="49F723FB" w14:textId="77777777" w:rsidTr="00BE1C4F">
        <w:trPr>
          <w:trHeight w:val="506"/>
          <w:jc w:val="center"/>
        </w:trPr>
        <w:tc>
          <w:tcPr>
            <w:tcW w:w="5494" w:type="dxa"/>
          </w:tcPr>
          <w:p w14:paraId="251C9772" w14:textId="77777777" w:rsidR="00BE1C4F" w:rsidRPr="00386A84" w:rsidRDefault="00BE1C4F" w:rsidP="00BE1C4F">
            <w:pPr>
              <w:spacing w:line="250" w:lineRule="exact"/>
              <w:ind w:left="107"/>
              <w:rPr>
                <w:rFonts w:ascii="Times New Roman" w:eastAsia="Arial" w:hAnsi="Times New Roman"/>
                <w:color w:val="548DD4" w:themeColor="text2" w:themeTint="99"/>
                <w:sz w:val="20"/>
                <w:szCs w:val="20"/>
                <w:lang w:val="de-DE" w:eastAsia="de-DE" w:bidi="de-DE"/>
              </w:rPr>
            </w:pPr>
            <w:r w:rsidRPr="00386A84">
              <w:rPr>
                <w:rFonts w:ascii="Times New Roman" w:eastAsia="Arial" w:hAnsi="Times New Roman"/>
                <w:color w:val="548DD4" w:themeColor="text2" w:themeTint="99"/>
                <w:sz w:val="20"/>
                <w:szCs w:val="20"/>
                <w:lang w:val="de-DE" w:eastAsia="de-DE" w:bidi="de-DE"/>
              </w:rPr>
              <w:t>SPRENGKAPSELN, ELEKTRONISCH, programmierbar</w:t>
            </w:r>
          </w:p>
        </w:tc>
        <w:tc>
          <w:tcPr>
            <w:tcW w:w="1329" w:type="dxa"/>
          </w:tcPr>
          <w:p w14:paraId="54EAACE1" w14:textId="77777777" w:rsidR="00BE1C4F" w:rsidRPr="00386A84" w:rsidRDefault="00BE1C4F" w:rsidP="00BE1C4F">
            <w:pPr>
              <w:spacing w:line="250" w:lineRule="exact"/>
              <w:ind w:left="107"/>
              <w:rPr>
                <w:rFonts w:ascii="Times New Roman" w:eastAsia="Arial" w:hAnsi="Times New Roman"/>
                <w:color w:val="548DD4" w:themeColor="text2" w:themeTint="99"/>
                <w:sz w:val="20"/>
                <w:szCs w:val="20"/>
                <w:lang w:val="de-DE" w:eastAsia="de-DE" w:bidi="de-DE"/>
              </w:rPr>
            </w:pPr>
            <w:r w:rsidRPr="00386A84">
              <w:rPr>
                <w:rFonts w:ascii="Times New Roman" w:eastAsia="Arial" w:hAnsi="Times New Roman"/>
                <w:color w:val="548DD4" w:themeColor="text2" w:themeTint="99"/>
                <w:sz w:val="20"/>
                <w:szCs w:val="20"/>
                <w:lang w:val="de-DE" w:eastAsia="de-DE" w:bidi="de-DE"/>
              </w:rPr>
              <w:t>0513</w:t>
            </w:r>
          </w:p>
        </w:tc>
      </w:tr>
    </w:tbl>
    <w:p w14:paraId="292C31C5" w14:textId="75F654CB" w:rsidR="00BE1C4F" w:rsidRPr="00386A84" w:rsidRDefault="004454C5" w:rsidP="00257BF2">
      <w:pPr>
        <w:spacing w:after="0" w:line="240" w:lineRule="auto"/>
        <w:ind w:right="1088"/>
        <w:jc w:val="right"/>
        <w:rPr>
          <w:rFonts w:ascii="Times New Roman" w:eastAsia="Arial" w:hAnsi="Times New Roman" w:cs="Times New Roman"/>
          <w:color w:val="548DD4" w:themeColor="text2" w:themeTint="99"/>
          <w:sz w:val="20"/>
          <w:szCs w:val="20"/>
          <w:lang w:val="de-DE" w:eastAsia="de-DE" w:bidi="de-DE"/>
        </w:rPr>
      </w:pPr>
      <w:r w:rsidRPr="00386A84">
        <w:rPr>
          <w:rFonts w:ascii="Times New Roman" w:eastAsia="Times New Roman" w:hAnsi="Times New Roman" w:cs="Times New Roman"/>
          <w:color w:val="548DD4" w:themeColor="text2" w:themeTint="99"/>
          <w:sz w:val="20"/>
          <w:szCs w:val="20"/>
          <w:lang w:val="de-DE"/>
        </w:rPr>
        <w:t>“</w:t>
      </w:r>
      <w:r w:rsidR="00257BF2">
        <w:rPr>
          <w:rFonts w:ascii="Times New Roman" w:eastAsia="Arial" w:hAnsi="Times New Roman" w:cs="Times New Roman"/>
          <w:color w:val="548DD4" w:themeColor="text2" w:themeTint="99"/>
          <w:sz w:val="20"/>
          <w:szCs w:val="20"/>
          <w:lang w:val="de-DE" w:eastAsia="de-DE" w:bidi="de-DE"/>
        </w:rPr>
        <w:t>.</w:t>
      </w:r>
    </w:p>
    <w:bookmarkEnd w:id="27"/>
    <w:p w14:paraId="20B7CB6E" w14:textId="7CF31C37" w:rsidR="00817699" w:rsidRPr="00386A84" w:rsidRDefault="00817699" w:rsidP="00817699">
      <w:pPr>
        <w:pStyle w:val="H1G"/>
        <w:rPr>
          <w:lang w:val="de-DE"/>
        </w:rPr>
      </w:pPr>
      <w:r w:rsidRPr="00386A84">
        <w:rPr>
          <w:lang w:val="de-DE"/>
        </w:rPr>
        <w:tab/>
      </w:r>
      <w:r w:rsidRPr="00386A84">
        <w:rPr>
          <w:lang w:val="de-DE"/>
        </w:rPr>
        <w:tab/>
      </w:r>
      <w:r w:rsidR="00EB0F11" w:rsidRPr="00386A84">
        <w:rPr>
          <w:lang w:val="de-DE"/>
        </w:rPr>
        <w:t>Kapitel</w:t>
      </w:r>
      <w:r w:rsidRPr="00386A84">
        <w:rPr>
          <w:lang w:val="de-DE"/>
        </w:rPr>
        <w:t xml:space="preserve"> 3.3</w:t>
      </w:r>
    </w:p>
    <w:p w14:paraId="2474DEF0" w14:textId="0A8B1DA6" w:rsidR="008C489A" w:rsidRPr="00386A84" w:rsidRDefault="008C489A" w:rsidP="008C489A">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bookmarkStart w:id="28" w:name="_Hlk11158442"/>
      <w:r w:rsidRPr="00386A84">
        <w:rPr>
          <w:rFonts w:ascii="Times New Roman" w:eastAsia="Times New Roman" w:hAnsi="Times New Roman" w:cs="Times New Roman"/>
          <w:color w:val="548DD4" w:themeColor="text2" w:themeTint="99"/>
          <w:sz w:val="20"/>
          <w:szCs w:val="20"/>
          <w:lang w:val="de-DE"/>
        </w:rPr>
        <w:t>Sondervorschrift (SV) 188</w:t>
      </w:r>
      <w:r w:rsidRPr="00386A84">
        <w:rPr>
          <w:rFonts w:ascii="Times New Roman" w:eastAsia="Times New Roman" w:hAnsi="Times New Roman" w:cs="Times New Roman"/>
          <w:color w:val="548DD4" w:themeColor="text2" w:themeTint="99"/>
          <w:sz w:val="20"/>
          <w:szCs w:val="20"/>
          <w:lang w:val="de-DE"/>
        </w:rPr>
        <w:tab/>
        <w:t>In den Absätzen g) und h) „die Batterien“ ändern in: „die Zellen oder Batterien“.</w:t>
      </w:r>
    </w:p>
    <w:p w14:paraId="40B5248A" w14:textId="77777777" w:rsidR="008C489A" w:rsidRPr="00386A84" w:rsidRDefault="008C489A" w:rsidP="008C489A">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SV 237</w:t>
      </w:r>
      <w:r w:rsidRPr="00386A84">
        <w:rPr>
          <w:rFonts w:ascii="Times New Roman" w:eastAsia="Times New Roman" w:hAnsi="Times New Roman" w:cs="Times New Roman"/>
          <w:color w:val="548DD4" w:themeColor="text2" w:themeTint="99"/>
          <w:sz w:val="20"/>
          <w:szCs w:val="20"/>
          <w:lang w:val="de-DE"/>
        </w:rPr>
        <w:tab/>
        <w:t>Im zweiten Unterabsatz „Handbuch Prüfungen und Kriterien Teil III Unterabschnitt 33.2.1“ ändern in: „Handbuch Prüfungen und Kriterien Teil III Unterabschnitt 33.2“.</w:t>
      </w:r>
    </w:p>
    <w:p w14:paraId="00479B01" w14:textId="6B5682F7" w:rsidR="008C489A" w:rsidRPr="00386A84" w:rsidRDefault="008C489A" w:rsidP="008C489A">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SV 241</w:t>
      </w:r>
      <w:r w:rsidRPr="00386A84">
        <w:rPr>
          <w:rFonts w:ascii="Times New Roman" w:eastAsia="Times New Roman" w:hAnsi="Times New Roman" w:cs="Times New Roman"/>
          <w:color w:val="548DD4" w:themeColor="text2" w:themeTint="99"/>
          <w:sz w:val="20"/>
          <w:szCs w:val="20"/>
          <w:lang w:val="de-DE"/>
        </w:rPr>
        <w:tab/>
        <w:t>„</w:t>
      </w:r>
      <w:r w:rsidR="003A689E">
        <w:rPr>
          <w:rFonts w:ascii="Times New Roman" w:eastAsia="Times New Roman" w:hAnsi="Times New Roman" w:cs="Times New Roman"/>
          <w:color w:val="548DD4" w:themeColor="text2" w:themeTint="99"/>
          <w:sz w:val="20"/>
          <w:szCs w:val="20"/>
          <w:lang w:val="de-DE"/>
        </w:rPr>
        <w:t xml:space="preserve">Prüfung Nr. 1 </w:t>
      </w:r>
      <w:r w:rsidRPr="00386A84">
        <w:rPr>
          <w:rFonts w:ascii="Times New Roman" w:eastAsia="Times New Roman" w:hAnsi="Times New Roman" w:cs="Times New Roman"/>
          <w:color w:val="548DD4" w:themeColor="text2" w:themeTint="99"/>
          <w:sz w:val="20"/>
          <w:szCs w:val="20"/>
          <w:lang w:val="de-DE"/>
        </w:rPr>
        <w:t>des Handbuchs Prüfungen und Kriterien Teil III Unterabschnitt 33.2.1.4“ ändern in: „</w:t>
      </w:r>
      <w:r w:rsidR="003A689E">
        <w:rPr>
          <w:rFonts w:ascii="Times New Roman" w:eastAsia="Times New Roman" w:hAnsi="Times New Roman" w:cs="Times New Roman"/>
          <w:color w:val="548DD4" w:themeColor="text2" w:themeTint="99"/>
          <w:sz w:val="20"/>
          <w:szCs w:val="20"/>
          <w:lang w:val="de-DE"/>
        </w:rPr>
        <w:t xml:space="preserve">Prüfung N.1 </w:t>
      </w:r>
      <w:r w:rsidRPr="00386A84">
        <w:rPr>
          <w:rFonts w:ascii="Times New Roman" w:eastAsia="Times New Roman" w:hAnsi="Times New Roman" w:cs="Times New Roman"/>
          <w:color w:val="548DD4" w:themeColor="text2" w:themeTint="99"/>
          <w:sz w:val="20"/>
          <w:szCs w:val="20"/>
          <w:lang w:val="de-DE"/>
        </w:rPr>
        <w:t>des Handbuchs Prüfungen und Kriterien Teil III Unterabschnitt 33.2.4“.</w:t>
      </w:r>
    </w:p>
    <w:p w14:paraId="3152D663" w14:textId="77777777" w:rsidR="00B85398" w:rsidRPr="00386A84" w:rsidRDefault="00B85398">
      <w:pPr>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br w:type="page"/>
      </w:r>
    </w:p>
    <w:p w14:paraId="561212CF" w14:textId="619F24C7" w:rsidR="008C489A" w:rsidRPr="00386A84" w:rsidRDefault="008C489A" w:rsidP="008C489A">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lastRenderedPageBreak/>
        <w:t>SV 301</w:t>
      </w:r>
      <w:r w:rsidRPr="00386A84">
        <w:rPr>
          <w:rFonts w:ascii="Times New Roman" w:eastAsia="Times New Roman" w:hAnsi="Times New Roman" w:cs="Times New Roman"/>
          <w:color w:val="548DD4" w:themeColor="text2" w:themeTint="99"/>
          <w:sz w:val="20"/>
          <w:szCs w:val="20"/>
          <w:lang w:val="de-DE"/>
        </w:rPr>
        <w:tab/>
        <w:t>Der erste Satz erhält folgenden Wortlaut: „Diese Eintragung gilt nur für Gegenstände, wie Maschinen, Geräte oder Einrichtungen, die gefährliche Güter als Rückstände oder als Bestandteil der Gegenstände enthalten.“.</w:t>
      </w:r>
    </w:p>
    <w:p w14:paraId="0E6877CE" w14:textId="77777777" w:rsidR="008C489A" w:rsidRPr="00386A84" w:rsidRDefault="008C489A" w:rsidP="008C489A">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Im zweiten Satz „Maschinen oder Geräte“ ändern in: „Gegenstände“.</w:t>
      </w:r>
    </w:p>
    <w:p w14:paraId="58C8CB36" w14:textId="3466A26E" w:rsidR="008C489A" w:rsidRPr="00386A84" w:rsidRDefault="008C489A" w:rsidP="008C489A">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Im dritten Satz „Maschinen und Geräte“ ändern in: „Gegenstände“.</w:t>
      </w:r>
    </w:p>
    <w:p w14:paraId="6BCF5C2F" w14:textId="77777777" w:rsidR="002020AB" w:rsidRPr="00386A84" w:rsidRDefault="002020AB" w:rsidP="002020AB">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Im vierten Satz „in der Maschine oder im Gerät“ ändern in: „im Gegenstand“.</w:t>
      </w:r>
    </w:p>
    <w:p w14:paraId="0D1076AE" w14:textId="77777777" w:rsidR="002020AB" w:rsidRPr="00386A84" w:rsidRDefault="002020AB" w:rsidP="002020AB">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Im fünften Satz „die Maschine oder das Gerät“ ändern in: „der Gegenstand“.</w:t>
      </w:r>
    </w:p>
    <w:bookmarkEnd w:id="28"/>
    <w:p w14:paraId="15D08684" w14:textId="6B8E7274" w:rsidR="00817699" w:rsidRPr="00386A84" w:rsidRDefault="008C489A" w:rsidP="00817699">
      <w:pPr>
        <w:pStyle w:val="SingleTxtG"/>
        <w:rPr>
          <w:lang w:val="de-DE"/>
        </w:rPr>
      </w:pPr>
      <w:r w:rsidRPr="00386A84">
        <w:rPr>
          <w:bCs/>
          <w:lang w:val="de-DE"/>
        </w:rPr>
        <w:t>SV</w:t>
      </w:r>
      <w:r w:rsidR="00817699" w:rsidRPr="00386A84">
        <w:rPr>
          <w:bCs/>
          <w:lang w:val="de-DE"/>
        </w:rPr>
        <w:t> 301</w:t>
      </w:r>
      <w:r w:rsidR="00817699" w:rsidRPr="00386A84">
        <w:rPr>
          <w:b/>
          <w:lang w:val="de-DE"/>
        </w:rPr>
        <w:tab/>
      </w:r>
      <w:r w:rsidRPr="00386A84">
        <w:rPr>
          <w:lang w:val="de-DE"/>
        </w:rPr>
        <w:t xml:space="preserve">Die </w:t>
      </w:r>
      <w:r w:rsidRPr="00D32AF0">
        <w:rPr>
          <w:b/>
          <w:bCs/>
          <w:lang w:val="de-DE"/>
        </w:rPr>
        <w:t>Bem.</w:t>
      </w:r>
      <w:r w:rsidRPr="00386A84">
        <w:rPr>
          <w:lang w:val="de-DE"/>
        </w:rPr>
        <w:t xml:space="preserve"> streichen.</w:t>
      </w:r>
    </w:p>
    <w:p w14:paraId="7BC520F5" w14:textId="5E6F3F59" w:rsidR="00817699" w:rsidRPr="00386A84" w:rsidRDefault="009338C5" w:rsidP="00817699">
      <w:pPr>
        <w:pStyle w:val="SingleTxtG"/>
        <w:rPr>
          <w:i/>
          <w:iCs/>
          <w:lang w:val="de-DE"/>
        </w:rPr>
      </w:pPr>
      <w:r w:rsidRPr="00386A84">
        <w:rPr>
          <w:i/>
          <w:iCs/>
          <w:lang w:val="de-DE"/>
        </w:rPr>
        <w:t>(</w:t>
      </w:r>
      <w:r w:rsidR="00E82E8A" w:rsidRPr="00386A84">
        <w:rPr>
          <w:i/>
          <w:iCs/>
          <w:lang w:val="de-DE"/>
        </w:rPr>
        <w:t>Referenzdokument:</w:t>
      </w:r>
      <w:r w:rsidRPr="00386A84">
        <w:rPr>
          <w:i/>
          <w:iCs/>
          <w:lang w:val="de-DE"/>
        </w:rPr>
        <w:t xml:space="preserve"> ECE/TRANS/WP.15/AC.1/154, </w:t>
      </w:r>
      <w:r w:rsidR="00E82E8A" w:rsidRPr="00386A84">
        <w:rPr>
          <w:i/>
          <w:iCs/>
          <w:lang w:val="de-DE"/>
        </w:rPr>
        <w:t>Anlage</w:t>
      </w:r>
      <w:r w:rsidRPr="00386A84">
        <w:rPr>
          <w:i/>
          <w:iCs/>
          <w:lang w:val="de-DE"/>
        </w:rPr>
        <w:t xml:space="preserve"> II)</w:t>
      </w:r>
    </w:p>
    <w:p w14:paraId="67E97293" w14:textId="77777777" w:rsidR="00E24EFB" w:rsidRPr="00386A84" w:rsidRDefault="00E24EFB" w:rsidP="00E24EFB">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SV 309</w:t>
      </w:r>
      <w:r w:rsidRPr="00386A84">
        <w:rPr>
          <w:rFonts w:ascii="Times New Roman" w:eastAsia="Times New Roman" w:hAnsi="Times New Roman" w:cs="Times New Roman"/>
          <w:color w:val="548DD4" w:themeColor="text2" w:themeTint="99"/>
          <w:sz w:val="20"/>
          <w:szCs w:val="20"/>
          <w:lang w:val="de-DE"/>
        </w:rPr>
        <w:tab/>
        <w:t>Im letzten Unterabsatz „die Prüfungen 8 a), b) und c) der Prüfreihe 8 des Handbuchs Prüfungen und Kriterien Teil I Abschnitt 18 bestehen“ ändern in: „die Kriterien für die Klassifizierung als Ammoniumnitrat-Emulsion, Ammoniumnitrat-Suspension oder Ammoniumnitrat-Gel (ANE), Zwischenprodukt für die Herstellung von Sprengstoffen, der Prüfreihe 8 des Handbuchs Prüfungen und Kriterien Teil I Abschnitt 18 erfüllen“.</w:t>
      </w:r>
    </w:p>
    <w:p w14:paraId="01DD53F0" w14:textId="77777777" w:rsidR="00E24EFB" w:rsidRPr="00386A84" w:rsidRDefault="00E24EFB" w:rsidP="00E24EFB">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SV 327</w:t>
      </w:r>
      <w:r w:rsidRPr="00386A84">
        <w:rPr>
          <w:rFonts w:ascii="Times New Roman" w:eastAsia="Times New Roman" w:hAnsi="Times New Roman" w:cs="Times New Roman"/>
          <w:color w:val="548DD4" w:themeColor="text2" w:themeTint="99"/>
          <w:sz w:val="20"/>
          <w:szCs w:val="20"/>
          <w:lang w:val="de-DE"/>
        </w:rPr>
        <w:tab/>
        <w:t>Im ersten Satz nach „Abfall-Druckgaspackungen“ einfügen: „und Abfall-Gaspatronen“.</w:t>
      </w:r>
    </w:p>
    <w:p w14:paraId="22E9CC32" w14:textId="77777777" w:rsidR="00E24EFB" w:rsidRPr="00386A84" w:rsidRDefault="00E24EFB" w:rsidP="00E24EFB">
      <w:pPr>
        <w:suppressAutoHyphens/>
        <w:spacing w:after="120" w:line="240" w:lineRule="atLeast"/>
        <w:ind w:left="2259"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Im ersten Satz „unter dieser Eintragung“ ändern in: „unter der UN-Nummer 1950 bzw. 2037“.</w:t>
      </w:r>
    </w:p>
    <w:p w14:paraId="7E4B61DF" w14:textId="77777777" w:rsidR="00E24EFB" w:rsidRPr="00386A84" w:rsidRDefault="00E24EFB" w:rsidP="00E24EFB">
      <w:pPr>
        <w:suppressAutoHyphens/>
        <w:spacing w:after="120" w:line="240" w:lineRule="atLeast"/>
        <w:ind w:left="2259"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Nach dem dritten Satz folgenden Satz einfügen:</w:t>
      </w:r>
    </w:p>
    <w:p w14:paraId="2CF69256" w14:textId="1A8242DF" w:rsidR="00E24EFB" w:rsidRPr="00386A84" w:rsidRDefault="00E24EFB" w:rsidP="00E24EFB">
      <w:pPr>
        <w:suppressAutoHyphens/>
        <w:spacing w:after="120" w:line="240" w:lineRule="atLeast"/>
        <w:ind w:left="2259"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„Abfall-Gaspatronen mit Ausnahme von undichten oder stark verformten müssen gemäß Verpackungsanweisung P 003 und den Sondervorschriften für die Verpackung PP 17 und PP 96 des ADR oder Verpackungsanweisung LP 200 und Sondervorschrift für die Verpackung L 2  des ADR verpackt sein.“.</w:t>
      </w:r>
    </w:p>
    <w:p w14:paraId="0A58BD7E" w14:textId="77777777" w:rsidR="00E24EFB" w:rsidRPr="00386A84" w:rsidRDefault="00E24EFB" w:rsidP="00E24EFB">
      <w:pPr>
        <w:suppressAutoHyphens/>
        <w:spacing w:after="120" w:line="240" w:lineRule="atLeast"/>
        <w:ind w:left="2259"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Im fünften Satz (bisheriger vierter Satz) „Abfall-Druckgaspackungen müssen in Bergungsverpackungen“ ändern in: „Abfall-Druckgaspackungen und Abfall-Gaspatronen müssen in Bergungsdruckgefäßen oder Bergungsverpackungen“.</w:t>
      </w:r>
    </w:p>
    <w:p w14:paraId="096A52DC" w14:textId="77777777" w:rsidR="00E24EFB" w:rsidRPr="00386A84" w:rsidRDefault="00E24EFB" w:rsidP="00E24EFB">
      <w:pPr>
        <w:suppressAutoHyphens/>
        <w:spacing w:after="120" w:line="240" w:lineRule="atLeast"/>
        <w:ind w:left="2259"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In der Bem. nach „Abfall-Druckgaspackungen“ einfügen: „und Abfall-Gaspatronen“.</w:t>
      </w:r>
    </w:p>
    <w:p w14:paraId="4EF96B5B" w14:textId="77777777" w:rsidR="00E24EFB" w:rsidRPr="00386A84" w:rsidRDefault="00E24EFB" w:rsidP="00E24EFB">
      <w:pPr>
        <w:suppressAutoHyphens/>
        <w:spacing w:after="120" w:line="240" w:lineRule="atLeast"/>
        <w:ind w:left="2259"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Am Ende einen Unterabsatz mit folgendem Wortlaut hinzufügen:</w:t>
      </w:r>
    </w:p>
    <w:p w14:paraId="51986D0E" w14:textId="124C1EB6" w:rsidR="00E24EFB" w:rsidRPr="00386A84" w:rsidRDefault="00E24EFB" w:rsidP="00E24EFB">
      <w:pPr>
        <w:suppressAutoHyphens/>
        <w:spacing w:after="120" w:line="240" w:lineRule="atLeast"/>
        <w:ind w:left="2259"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„Abfall-Gaspatronen, die mit nicht entzündbaren, nicht giftigen Gasen der Klasse 2 Gruppe A oder O befüllt waren und durchstochen wurden, unterliegen nicht dem ADN.“.</w:t>
      </w:r>
    </w:p>
    <w:p w14:paraId="15E43B6D" w14:textId="51ADDDEA" w:rsidR="00E24EFB" w:rsidRPr="00386A84" w:rsidRDefault="00E24EFB" w:rsidP="00E24EFB">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SV 356</w:t>
      </w:r>
      <w:r w:rsidRPr="00386A84">
        <w:rPr>
          <w:rFonts w:ascii="Times New Roman" w:eastAsia="Times New Roman" w:hAnsi="Times New Roman" w:cs="Times New Roman"/>
          <w:color w:val="548DD4" w:themeColor="text2" w:themeTint="99"/>
          <w:sz w:val="20"/>
          <w:szCs w:val="20"/>
          <w:lang w:val="de-DE"/>
        </w:rPr>
        <w:tab/>
        <w:t>Nach „Schiffen“ einfügen: „, Maschinen, Motoren“.</w:t>
      </w:r>
    </w:p>
    <w:p w14:paraId="1775F467" w14:textId="77777777" w:rsidR="00826827" w:rsidRDefault="00826827">
      <w:pPr>
        <w:rPr>
          <w:rFonts w:ascii="Times New Roman" w:eastAsia="Times New Roman" w:hAnsi="Times New Roman" w:cs="Times New Roman"/>
          <w:color w:val="548DD4" w:themeColor="text2" w:themeTint="99"/>
          <w:sz w:val="20"/>
          <w:szCs w:val="20"/>
          <w:lang w:val="de-DE"/>
        </w:rPr>
      </w:pPr>
      <w:r>
        <w:rPr>
          <w:rFonts w:ascii="Times New Roman" w:eastAsia="Times New Roman" w:hAnsi="Times New Roman" w:cs="Times New Roman"/>
          <w:color w:val="548DD4" w:themeColor="text2" w:themeTint="99"/>
          <w:sz w:val="20"/>
          <w:szCs w:val="20"/>
          <w:lang w:val="de-DE"/>
        </w:rPr>
        <w:br w:type="page"/>
      </w:r>
    </w:p>
    <w:p w14:paraId="5AC7FE02" w14:textId="0AAFDB1F" w:rsidR="003A689E" w:rsidRPr="003A689E" w:rsidRDefault="00E24EFB" w:rsidP="003A689E">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lastRenderedPageBreak/>
        <w:t xml:space="preserve">SV 360 </w:t>
      </w:r>
      <w:r w:rsidRPr="00386A84">
        <w:rPr>
          <w:rFonts w:ascii="Times New Roman" w:eastAsia="Times New Roman" w:hAnsi="Times New Roman" w:cs="Times New Roman"/>
          <w:color w:val="548DD4" w:themeColor="text2" w:themeTint="99"/>
          <w:sz w:val="20"/>
          <w:szCs w:val="20"/>
          <w:lang w:val="de-DE"/>
        </w:rPr>
        <w:tab/>
      </w:r>
      <w:r w:rsidR="003A689E" w:rsidRPr="003A689E">
        <w:rPr>
          <w:rFonts w:ascii="Times New Roman" w:eastAsia="Times New Roman" w:hAnsi="Times New Roman" w:cs="Times New Roman"/>
          <w:color w:val="548DD4" w:themeColor="text2" w:themeTint="99"/>
          <w:sz w:val="20"/>
          <w:szCs w:val="20"/>
          <w:lang w:val="de-DE"/>
        </w:rPr>
        <w:t>[Die erste Änderung in der englischen und französischen Fassung hat keine Auswirkungen auf den deutschen Text.]</w:t>
      </w:r>
    </w:p>
    <w:p w14:paraId="6FC87586" w14:textId="77777777" w:rsidR="00E24EFB" w:rsidRPr="00386A84" w:rsidRDefault="00E24EFB" w:rsidP="003A689E">
      <w:pPr>
        <w:suppressAutoHyphens/>
        <w:spacing w:after="120" w:line="240" w:lineRule="atLeast"/>
        <w:ind w:left="3384"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Am Ende folgenden Satz hinzufügen:</w:t>
      </w:r>
    </w:p>
    <w:p w14:paraId="785186F8" w14:textId="5A946B60" w:rsidR="00E24EFB" w:rsidRPr="00386A84" w:rsidRDefault="00E24EFB" w:rsidP="00E24EFB">
      <w:pPr>
        <w:suppressAutoHyphens/>
        <w:spacing w:after="120" w:line="240" w:lineRule="atLeast"/>
        <w:ind w:left="2259"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„Lithiumbatterien, die in einer Güterbeförderungseinheit eingebaut sind und die nur dafür ausgelegt sind, Energie außerhalb der Güterbeförderungseinheit bereitzustellen, müssen der Eintragung UN 3536 LITHIUMBATTERIEN, IN GÜTERBEFÖRDERUNGSEINHEITEN EINGEBAUT, Lithium-Ionen-Batterien oder Lithium-Metall-Batterien zugeordnet werden.“.</w:t>
      </w:r>
    </w:p>
    <w:p w14:paraId="6AB3CA82" w14:textId="77777777" w:rsidR="00E24EFB" w:rsidRPr="00386A84" w:rsidRDefault="00E24EFB" w:rsidP="00E24EFB">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SV 370</w:t>
      </w:r>
      <w:r w:rsidRPr="00386A84">
        <w:rPr>
          <w:rFonts w:ascii="Times New Roman" w:eastAsia="Times New Roman" w:hAnsi="Times New Roman" w:cs="Times New Roman"/>
          <w:color w:val="548DD4" w:themeColor="text2" w:themeTint="99"/>
          <w:sz w:val="20"/>
          <w:szCs w:val="20"/>
          <w:lang w:val="de-DE"/>
        </w:rPr>
        <w:tab/>
        <w:t>Der Einleitungssatz erhält folgenden Wortlaut: „Diese Eintragung gilt nur für Ammoniumnitrat, das eines der folgenden Kriterien erfüllt:“.</w:t>
      </w:r>
    </w:p>
    <w:p w14:paraId="0E6CC528" w14:textId="77777777" w:rsidR="00E24EFB" w:rsidRPr="00386A84" w:rsidRDefault="00E24EFB" w:rsidP="00E24EFB">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Am Ende des ersten Spiegelstrichs „und“ ändern in: „oder“.</w:t>
      </w:r>
    </w:p>
    <w:p w14:paraId="52BC99AA" w14:textId="77777777" w:rsidR="00E24EFB" w:rsidRPr="00386A84" w:rsidRDefault="00E24EFB" w:rsidP="00E24EFB">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Nach den beiden Spiegelstrichen folgenden neuen Unterabsatz hinzufügen:</w:t>
      </w:r>
    </w:p>
    <w:p w14:paraId="285FFD21" w14:textId="77777777" w:rsidR="00E24EFB" w:rsidRPr="00386A84" w:rsidRDefault="00E24EFB" w:rsidP="00E24EFB">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„Diese Eintragung darf nicht für Ammoniumnitrat verwendet werden, für das in Kapitel 3.2 Tabelle A bereits eine offizielle Benennung für die Beförderung vorhanden ist, einschließlich Ammoniumnitrat in einem Gemisch mit Heizöl (ANFO) oder einer der handelsüblichen Sorten von Ammoniumnitrat.“.</w:t>
      </w:r>
    </w:p>
    <w:p w14:paraId="665F780B" w14:textId="77777777" w:rsidR="00E24EFB" w:rsidRPr="00386A84" w:rsidRDefault="00E24EFB" w:rsidP="00257BF2">
      <w:pPr>
        <w:suppressAutoHyphens/>
        <w:spacing w:after="0" w:line="240" w:lineRule="atLeast"/>
        <w:ind w:left="2268"/>
        <w:rPr>
          <w:rFonts w:ascii="Times New Roman" w:eastAsia="Calibri" w:hAnsi="Times New Roman" w:cs="Arial"/>
          <w:color w:val="548DD4" w:themeColor="text2" w:themeTint="99"/>
          <w:sz w:val="20"/>
          <w:lang w:val="de-DE"/>
        </w:rPr>
      </w:pPr>
      <w:r w:rsidRPr="00386A84">
        <w:rPr>
          <w:rFonts w:ascii="Times New Roman" w:eastAsia="Calibri" w:hAnsi="Times New Roman" w:cs="Arial"/>
          <w:color w:val="548DD4" w:themeColor="text2" w:themeTint="99"/>
          <w:sz w:val="20"/>
          <w:lang w:val="de-DE"/>
        </w:rPr>
        <w:t>Der erste Spiegelstrich wird zu a), der zweite Spiegelstrich zu b).</w:t>
      </w:r>
    </w:p>
    <w:p w14:paraId="7CFD45B6" w14:textId="77777777" w:rsidR="00E24EFB" w:rsidRPr="00386A84" w:rsidRDefault="00E24EFB" w:rsidP="00257BF2">
      <w:pPr>
        <w:suppressAutoHyphens/>
        <w:spacing w:before="120"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 xml:space="preserve">SV 376 </w:t>
      </w:r>
      <w:r w:rsidRPr="00386A84">
        <w:rPr>
          <w:rFonts w:ascii="Times New Roman" w:eastAsia="Times New Roman" w:hAnsi="Times New Roman" w:cs="Times New Roman"/>
          <w:color w:val="548DD4" w:themeColor="text2" w:themeTint="99"/>
          <w:sz w:val="20"/>
          <w:szCs w:val="20"/>
          <w:lang w:val="de-DE"/>
        </w:rPr>
        <w:tab/>
        <w:t>Die Bem. erhält folgenden Wortlaut:</w:t>
      </w:r>
    </w:p>
    <w:p w14:paraId="1B684317" w14:textId="77777777" w:rsidR="00E24EFB" w:rsidRPr="00386A84" w:rsidRDefault="00E24EFB" w:rsidP="00E24EFB">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w:t>
      </w:r>
      <w:r w:rsidRPr="00386A84">
        <w:rPr>
          <w:rFonts w:ascii="Times New Roman" w:eastAsia="Times New Roman" w:hAnsi="Times New Roman" w:cs="Times New Roman"/>
          <w:b/>
          <w:bCs/>
          <w:color w:val="548DD4" w:themeColor="text2" w:themeTint="99"/>
          <w:sz w:val="20"/>
          <w:szCs w:val="20"/>
          <w:lang w:val="de-DE"/>
        </w:rPr>
        <w:t>Bem.</w:t>
      </w:r>
      <w:r w:rsidRPr="00386A84">
        <w:rPr>
          <w:rFonts w:ascii="Times New Roman" w:eastAsia="Times New Roman" w:hAnsi="Times New Roman" w:cs="Times New Roman"/>
          <w:color w:val="548DD4" w:themeColor="text2" w:themeTint="99"/>
          <w:sz w:val="20"/>
          <w:szCs w:val="20"/>
          <w:lang w:val="de-DE"/>
        </w:rPr>
        <w:t xml:space="preserve"> Bei der Beurteilung, ob eine Zelle oder Batterie beschädigt oder defekt ist, muss eine Einschätzung oder Bewertung auf der Grundlage von Sicherheitskriterien des Zellen-, Batterie- oder Produktherstellers oder eines technischen Sachverständigen mit Kenntnis der Sicherheitsmerkmale der Zelle oder</w:t>
      </w:r>
    </w:p>
    <w:p w14:paraId="09E29975" w14:textId="77777777" w:rsidR="00E24EFB" w:rsidRPr="00386A84" w:rsidRDefault="00E24EFB" w:rsidP="00E24EFB">
      <w:pPr>
        <w:suppressAutoHyphens/>
        <w:spacing w:after="120" w:line="240" w:lineRule="atLeast"/>
        <w:ind w:left="2259" w:right="1134" w:firstLine="9"/>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der Batterie durchgeführt werden. Eine Einschätzung oder Bewertung kann unter anderem die folgenden Kriterien umfassen:</w:t>
      </w:r>
    </w:p>
    <w:p w14:paraId="5525D7A6" w14:textId="77777777" w:rsidR="00E24EFB" w:rsidRPr="00386A84" w:rsidRDefault="00E24EFB" w:rsidP="00E24EFB">
      <w:pPr>
        <w:suppressAutoHyphens/>
        <w:spacing w:after="120" w:line="240" w:lineRule="atLeast"/>
        <w:ind w:left="2694" w:right="1134" w:hanging="426"/>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w:t>
      </w:r>
      <w:r w:rsidRPr="00386A84">
        <w:rPr>
          <w:rFonts w:ascii="Times New Roman" w:eastAsia="Times New Roman" w:hAnsi="Times New Roman" w:cs="Times New Roman"/>
          <w:color w:val="548DD4" w:themeColor="text2" w:themeTint="99"/>
          <w:sz w:val="20"/>
          <w:szCs w:val="20"/>
          <w:lang w:val="de-DE"/>
        </w:rPr>
        <w:tab/>
        <w:t>akute Gefahr, wie Gas, Brand oder Austreten von Elektrolyt;</w:t>
      </w:r>
    </w:p>
    <w:p w14:paraId="27CED359" w14:textId="77777777" w:rsidR="00E24EFB" w:rsidRPr="00386A84" w:rsidRDefault="00E24EFB" w:rsidP="00E24EFB">
      <w:pPr>
        <w:suppressAutoHyphens/>
        <w:spacing w:after="120" w:line="240" w:lineRule="atLeast"/>
        <w:ind w:left="2694" w:right="1134" w:hanging="426"/>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b)</w:t>
      </w:r>
      <w:r w:rsidRPr="00386A84">
        <w:rPr>
          <w:rFonts w:ascii="Times New Roman" w:eastAsia="Times New Roman" w:hAnsi="Times New Roman" w:cs="Times New Roman"/>
          <w:color w:val="548DD4" w:themeColor="text2" w:themeTint="99"/>
          <w:sz w:val="20"/>
          <w:szCs w:val="20"/>
          <w:lang w:val="de-DE"/>
        </w:rPr>
        <w:tab/>
        <w:t>Nutzung oder Fehlnutzung der Zelle oder der Batterie;</w:t>
      </w:r>
    </w:p>
    <w:p w14:paraId="448EC138" w14:textId="77777777" w:rsidR="00E24EFB" w:rsidRPr="00386A84" w:rsidRDefault="00E24EFB" w:rsidP="00E24EFB">
      <w:pPr>
        <w:suppressAutoHyphens/>
        <w:spacing w:after="120" w:line="240" w:lineRule="atLeast"/>
        <w:ind w:left="2694" w:right="1134" w:hanging="426"/>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c)</w:t>
      </w:r>
      <w:r w:rsidRPr="00386A84">
        <w:rPr>
          <w:rFonts w:ascii="Times New Roman" w:eastAsia="Times New Roman" w:hAnsi="Times New Roman" w:cs="Times New Roman"/>
          <w:color w:val="548DD4" w:themeColor="text2" w:themeTint="99"/>
          <w:sz w:val="20"/>
          <w:szCs w:val="20"/>
          <w:lang w:val="de-DE"/>
        </w:rPr>
        <w:tab/>
        <w:t>Anzeichen von physischen Schäden, wie Verformung des Zellen- oder Batteriegehäuses oder Farben am Gehäuse;</w:t>
      </w:r>
    </w:p>
    <w:p w14:paraId="33974A8D" w14:textId="77777777" w:rsidR="00E24EFB" w:rsidRPr="00386A84" w:rsidRDefault="00E24EFB" w:rsidP="00E24EFB">
      <w:pPr>
        <w:suppressAutoHyphens/>
        <w:spacing w:after="120" w:line="240" w:lineRule="atLeast"/>
        <w:ind w:left="2694" w:right="1134" w:hanging="426"/>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d)</w:t>
      </w:r>
      <w:r w:rsidRPr="00386A84">
        <w:rPr>
          <w:rFonts w:ascii="Times New Roman" w:eastAsia="Times New Roman" w:hAnsi="Times New Roman" w:cs="Times New Roman"/>
          <w:color w:val="548DD4" w:themeColor="text2" w:themeTint="99"/>
          <w:sz w:val="20"/>
          <w:szCs w:val="20"/>
          <w:lang w:val="de-DE"/>
        </w:rPr>
        <w:tab/>
        <w:t>äußerer und innerer Schutz gegen Kurzschluss, wie Spannungs- oder Isolationsmaßnahmen;</w:t>
      </w:r>
    </w:p>
    <w:p w14:paraId="4E13C875" w14:textId="77777777" w:rsidR="00E24EFB" w:rsidRPr="00386A84" w:rsidRDefault="00E24EFB" w:rsidP="00E24EFB">
      <w:pPr>
        <w:suppressAutoHyphens/>
        <w:spacing w:after="120" w:line="240" w:lineRule="atLeast"/>
        <w:ind w:left="2694" w:right="1134" w:hanging="426"/>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e)</w:t>
      </w:r>
      <w:r w:rsidRPr="00386A84">
        <w:rPr>
          <w:rFonts w:ascii="Times New Roman" w:eastAsia="Times New Roman" w:hAnsi="Times New Roman" w:cs="Times New Roman"/>
          <w:color w:val="548DD4" w:themeColor="text2" w:themeTint="99"/>
          <w:sz w:val="20"/>
          <w:szCs w:val="20"/>
          <w:lang w:val="de-DE"/>
        </w:rPr>
        <w:tab/>
        <w:t>Zustand der Sicherheitsmerkmale der Zelle oder der Batterie oder</w:t>
      </w:r>
    </w:p>
    <w:p w14:paraId="67FE040C" w14:textId="77777777" w:rsidR="00E24EFB" w:rsidRPr="00386A84" w:rsidRDefault="00E24EFB" w:rsidP="00E24EFB">
      <w:pPr>
        <w:suppressAutoHyphens/>
        <w:spacing w:after="120" w:line="240" w:lineRule="atLeast"/>
        <w:ind w:left="2694" w:right="1134" w:hanging="426"/>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f)</w:t>
      </w:r>
      <w:r w:rsidRPr="00386A84">
        <w:rPr>
          <w:rFonts w:ascii="Times New Roman" w:eastAsia="Times New Roman" w:hAnsi="Times New Roman" w:cs="Times New Roman"/>
          <w:color w:val="548DD4" w:themeColor="text2" w:themeTint="99"/>
          <w:sz w:val="20"/>
          <w:szCs w:val="20"/>
          <w:lang w:val="de-DE"/>
        </w:rPr>
        <w:tab/>
        <w:t>Beschädigung der inneren Sicherheitskomponenten, wie das Batteriemanagementsystem.“.</w:t>
      </w:r>
    </w:p>
    <w:p w14:paraId="16EE2E82" w14:textId="77777777" w:rsidR="00E24EFB" w:rsidRPr="00386A84" w:rsidRDefault="00E24EFB" w:rsidP="00E24EFB">
      <w:pPr>
        <w:suppressAutoHyphens/>
        <w:spacing w:after="120" w:line="240" w:lineRule="atLeast"/>
        <w:ind w:left="2259" w:right="1134" w:hanging="1125"/>
        <w:jc w:val="both"/>
        <w:rPr>
          <w:rFonts w:ascii="Times New Roman" w:eastAsia="Times New Roman" w:hAnsi="Times New Roman" w:cs="Times New Roman"/>
          <w:bCs/>
          <w:sz w:val="20"/>
          <w:szCs w:val="20"/>
          <w:lang w:val="de-DE"/>
        </w:rPr>
      </w:pPr>
      <w:r w:rsidRPr="00386A84">
        <w:rPr>
          <w:rFonts w:ascii="Times New Roman" w:eastAsia="Times New Roman" w:hAnsi="Times New Roman" w:cs="Times New Roman"/>
          <w:bCs/>
          <w:color w:val="548DD4" w:themeColor="text2" w:themeTint="99"/>
          <w:sz w:val="20"/>
          <w:szCs w:val="20"/>
          <w:lang w:val="de-DE"/>
        </w:rPr>
        <w:t>SV 379</w:t>
      </w:r>
      <w:r w:rsidRPr="00386A84">
        <w:rPr>
          <w:rFonts w:ascii="Times New Roman" w:eastAsia="Times New Roman" w:hAnsi="Times New Roman" w:cs="Times New Roman"/>
          <w:bCs/>
          <w:color w:val="548DD4" w:themeColor="text2" w:themeTint="99"/>
          <w:sz w:val="20"/>
          <w:szCs w:val="20"/>
          <w:lang w:val="de-DE"/>
        </w:rPr>
        <w:tab/>
        <w:t>In Absatz d) (i) „ISO 11114-1:2012“ ändern in: „ISO 11114-1:2012 + A1:2017“.</w:t>
      </w:r>
    </w:p>
    <w:p w14:paraId="237EBC49" w14:textId="4D235AB1" w:rsidR="001756B7" w:rsidRPr="00386A84" w:rsidRDefault="00817699" w:rsidP="001756B7">
      <w:pPr>
        <w:pStyle w:val="SingleTxtG"/>
        <w:rPr>
          <w:lang w:val="de-DE"/>
        </w:rPr>
      </w:pPr>
      <w:r w:rsidRPr="00386A84">
        <w:rPr>
          <w:lang w:val="de-DE"/>
        </w:rPr>
        <w:t>S</w:t>
      </w:r>
      <w:r w:rsidR="001756B7" w:rsidRPr="00386A84">
        <w:rPr>
          <w:lang w:val="de-DE"/>
        </w:rPr>
        <w:t>V</w:t>
      </w:r>
      <w:r w:rsidRPr="00386A84">
        <w:rPr>
          <w:lang w:val="de-DE"/>
        </w:rPr>
        <w:t xml:space="preserve"> 386</w:t>
      </w:r>
      <w:r w:rsidRPr="00386A84">
        <w:rPr>
          <w:lang w:val="de-DE"/>
        </w:rPr>
        <w:tab/>
      </w:r>
      <w:r w:rsidR="001756B7" w:rsidRPr="00386A84">
        <w:rPr>
          <w:lang w:val="de-DE"/>
        </w:rPr>
        <w:t>Im ersten Satz „2.2.41.1.17“ ändern in: „2.2.41.1.21“.</w:t>
      </w:r>
    </w:p>
    <w:p w14:paraId="197C9740" w14:textId="2DBDDC75" w:rsidR="00817699" w:rsidRPr="00386A84" w:rsidRDefault="00786A64" w:rsidP="00817699">
      <w:pPr>
        <w:pStyle w:val="SingleTxtG"/>
        <w:rPr>
          <w:i/>
          <w:iCs/>
          <w:lang w:val="de-DE"/>
        </w:rPr>
      </w:pPr>
      <w:r w:rsidRPr="00386A84">
        <w:rPr>
          <w:i/>
          <w:iCs/>
          <w:lang w:val="de-DE"/>
        </w:rPr>
        <w:t>(</w:t>
      </w:r>
      <w:r w:rsidR="00E82E8A" w:rsidRPr="00386A84">
        <w:rPr>
          <w:i/>
          <w:iCs/>
          <w:lang w:val="de-DE"/>
        </w:rPr>
        <w:t>Referenzdokument:</w:t>
      </w:r>
      <w:r w:rsidRPr="00386A84">
        <w:rPr>
          <w:i/>
          <w:iCs/>
          <w:lang w:val="de-DE"/>
        </w:rPr>
        <w:t xml:space="preserve"> ECE/TRANS/WP.15/AC.1/152, </w:t>
      </w:r>
      <w:r w:rsidR="00E82E8A" w:rsidRPr="00386A84">
        <w:rPr>
          <w:i/>
          <w:iCs/>
          <w:lang w:val="de-DE"/>
        </w:rPr>
        <w:t>Anlage</w:t>
      </w:r>
      <w:r w:rsidRPr="00386A84">
        <w:rPr>
          <w:i/>
          <w:iCs/>
          <w:lang w:val="de-DE"/>
        </w:rPr>
        <w:t xml:space="preserve"> II)</w:t>
      </w:r>
    </w:p>
    <w:p w14:paraId="30FCF0CB" w14:textId="77777777" w:rsidR="00826827" w:rsidRDefault="00826827">
      <w:pPr>
        <w:rPr>
          <w:rFonts w:ascii="Times New Roman" w:eastAsia="Times New Roman" w:hAnsi="Times New Roman" w:cs="Times New Roman"/>
          <w:bCs/>
          <w:color w:val="548DD4" w:themeColor="text2" w:themeTint="99"/>
          <w:sz w:val="20"/>
          <w:szCs w:val="20"/>
          <w:lang w:val="de-DE"/>
        </w:rPr>
      </w:pPr>
      <w:r>
        <w:rPr>
          <w:rFonts w:ascii="Times New Roman" w:eastAsia="Times New Roman" w:hAnsi="Times New Roman" w:cs="Times New Roman"/>
          <w:bCs/>
          <w:color w:val="548DD4" w:themeColor="text2" w:themeTint="99"/>
          <w:sz w:val="20"/>
          <w:szCs w:val="20"/>
          <w:lang w:val="de-DE"/>
        </w:rPr>
        <w:br w:type="page"/>
      </w:r>
    </w:p>
    <w:p w14:paraId="081D48FD" w14:textId="232DD97A" w:rsidR="0066721A" w:rsidRPr="00386A84" w:rsidRDefault="0066721A" w:rsidP="0066721A">
      <w:pPr>
        <w:suppressAutoHyphens/>
        <w:spacing w:after="120" w:line="240" w:lineRule="atLeast"/>
        <w:ind w:left="2259" w:right="1134" w:hanging="1125"/>
        <w:jc w:val="both"/>
        <w:rPr>
          <w:rFonts w:ascii="Times New Roman" w:eastAsia="Times New Roman" w:hAnsi="Times New Roman" w:cs="Times New Roman"/>
          <w:bCs/>
          <w:color w:val="548DD4" w:themeColor="text2" w:themeTint="99"/>
          <w:sz w:val="20"/>
          <w:szCs w:val="20"/>
          <w:lang w:val="de-DE"/>
        </w:rPr>
      </w:pPr>
      <w:r w:rsidRPr="00386A84">
        <w:rPr>
          <w:rFonts w:ascii="Times New Roman" w:eastAsia="Times New Roman" w:hAnsi="Times New Roman" w:cs="Times New Roman"/>
          <w:bCs/>
          <w:color w:val="548DD4" w:themeColor="text2" w:themeTint="99"/>
          <w:sz w:val="20"/>
          <w:szCs w:val="20"/>
          <w:lang w:val="de-DE"/>
        </w:rPr>
        <w:lastRenderedPageBreak/>
        <w:t>SV 388</w:t>
      </w:r>
      <w:r w:rsidRPr="00386A84">
        <w:rPr>
          <w:rFonts w:ascii="Times New Roman" w:eastAsia="Times New Roman" w:hAnsi="Times New Roman" w:cs="Times New Roman"/>
          <w:bCs/>
          <w:color w:val="548DD4" w:themeColor="text2" w:themeTint="99"/>
          <w:sz w:val="20"/>
          <w:szCs w:val="20"/>
          <w:lang w:val="de-DE"/>
        </w:rPr>
        <w:tab/>
        <w:t>Am Ende des siebten Unterabsatzes folgenden Satz hinzufügen:</w:t>
      </w:r>
    </w:p>
    <w:p w14:paraId="6685B98C" w14:textId="05D24947" w:rsidR="0066721A" w:rsidRPr="00386A84" w:rsidRDefault="0066721A" w:rsidP="0066721A">
      <w:pPr>
        <w:suppressAutoHyphens/>
        <w:spacing w:after="120" w:line="240" w:lineRule="atLeast"/>
        <w:ind w:left="2259" w:right="1134"/>
        <w:jc w:val="both"/>
        <w:rPr>
          <w:rFonts w:ascii="Times New Roman" w:eastAsia="Times New Roman" w:hAnsi="Times New Roman" w:cs="Times New Roman"/>
          <w:bCs/>
          <w:color w:val="548DD4" w:themeColor="text2" w:themeTint="99"/>
          <w:sz w:val="20"/>
          <w:szCs w:val="20"/>
          <w:lang w:val="de-DE"/>
        </w:rPr>
      </w:pPr>
      <w:r w:rsidRPr="00386A84">
        <w:rPr>
          <w:rFonts w:ascii="Times New Roman" w:eastAsia="Times New Roman" w:hAnsi="Times New Roman" w:cs="Times New Roman"/>
          <w:bCs/>
          <w:color w:val="548DD4" w:themeColor="text2" w:themeTint="99"/>
          <w:sz w:val="20"/>
          <w:szCs w:val="20"/>
          <w:lang w:val="de-DE"/>
        </w:rPr>
        <w:t>„Lithium-Ionen-Batterien oder Lithium-Metall-Batterien, die in einer Güterbeförderungseinheit eingebaut sind und die nur dafür ausgelegt sind, Energie außerhalb der Güterbeförderungseinheit bereitzustellen, müssen der Eintragung UN 3536 LITHIUMBATTERIEN, IN GÜTERBEFÖRDERUNGSEINHEITEN EINGEBAUT, Lithium-Ionen-Batterien oder Lithium-Metall-Batterien zugeordnet werden.“.</w:t>
      </w:r>
    </w:p>
    <w:p w14:paraId="6E92D85F" w14:textId="33F91395" w:rsidR="001756B7" w:rsidRPr="00386A84" w:rsidRDefault="00817699" w:rsidP="001756B7">
      <w:pPr>
        <w:pStyle w:val="SingleTxtG"/>
        <w:tabs>
          <w:tab w:val="left" w:pos="5387"/>
        </w:tabs>
        <w:ind w:left="2268" w:hanging="1134"/>
        <w:rPr>
          <w:bCs/>
          <w:lang w:val="de-DE"/>
        </w:rPr>
      </w:pPr>
      <w:r w:rsidRPr="00386A84">
        <w:rPr>
          <w:bCs/>
          <w:lang w:val="de-DE"/>
        </w:rPr>
        <w:t>S</w:t>
      </w:r>
      <w:r w:rsidR="001756B7" w:rsidRPr="00386A84">
        <w:rPr>
          <w:bCs/>
          <w:lang w:val="de-DE"/>
        </w:rPr>
        <w:t>V</w:t>
      </w:r>
      <w:r w:rsidRPr="00386A84">
        <w:rPr>
          <w:bCs/>
          <w:lang w:val="de-DE"/>
        </w:rPr>
        <w:t xml:space="preserve"> 556</w:t>
      </w:r>
      <w:r w:rsidRPr="00386A84">
        <w:rPr>
          <w:bCs/>
          <w:lang w:val="de-DE"/>
        </w:rPr>
        <w:tab/>
      </w:r>
      <w:r w:rsidR="001756B7" w:rsidRPr="00386A84">
        <w:rPr>
          <w:bCs/>
          <w:lang w:val="de-DE"/>
        </w:rPr>
        <w:t>erhält folgenden Wortlaut: „556</w:t>
      </w:r>
      <w:r w:rsidR="001756B7" w:rsidRPr="00386A84">
        <w:rPr>
          <w:bCs/>
          <w:lang w:val="de-DE"/>
        </w:rPr>
        <w:tab/>
        <w:t>(gestrichen)“.</w:t>
      </w:r>
    </w:p>
    <w:p w14:paraId="4C368DF2" w14:textId="61094A30" w:rsidR="00817699" w:rsidRPr="00386A84" w:rsidRDefault="00786A64" w:rsidP="00817699">
      <w:pPr>
        <w:pStyle w:val="SingleTxtG"/>
        <w:rPr>
          <w:i/>
          <w:iCs/>
          <w:lang w:val="de-DE"/>
        </w:rPr>
      </w:pPr>
      <w:r w:rsidRPr="00386A84">
        <w:rPr>
          <w:i/>
          <w:iCs/>
          <w:lang w:val="de-DE"/>
        </w:rPr>
        <w:t>(</w:t>
      </w:r>
      <w:r w:rsidR="00E82E8A" w:rsidRPr="00386A84">
        <w:rPr>
          <w:i/>
          <w:iCs/>
          <w:lang w:val="de-DE"/>
        </w:rPr>
        <w:t>Referenzdokument:</w:t>
      </w:r>
      <w:r w:rsidRPr="00386A84">
        <w:rPr>
          <w:i/>
          <w:iCs/>
          <w:lang w:val="de-DE"/>
        </w:rPr>
        <w:t xml:space="preserve"> ECE/TRANS/WP.15/AC.1/152, </w:t>
      </w:r>
      <w:r w:rsidR="00E82E8A" w:rsidRPr="00386A84">
        <w:rPr>
          <w:i/>
          <w:iCs/>
          <w:lang w:val="de-DE"/>
        </w:rPr>
        <w:t>Anlage</w:t>
      </w:r>
      <w:r w:rsidRPr="00386A84">
        <w:rPr>
          <w:i/>
          <w:iCs/>
          <w:lang w:val="de-DE"/>
        </w:rPr>
        <w:t xml:space="preserve"> II)</w:t>
      </w:r>
    </w:p>
    <w:p w14:paraId="44283862" w14:textId="658411DF" w:rsidR="009D305B" w:rsidRPr="00386A84" w:rsidRDefault="00817699" w:rsidP="009D305B">
      <w:pPr>
        <w:pStyle w:val="SingleTxtG"/>
        <w:ind w:left="2268" w:hanging="1134"/>
        <w:rPr>
          <w:lang w:val="de-DE"/>
        </w:rPr>
      </w:pPr>
      <w:r w:rsidRPr="00386A84">
        <w:rPr>
          <w:bCs/>
          <w:lang w:val="de-DE"/>
        </w:rPr>
        <w:t>S</w:t>
      </w:r>
      <w:r w:rsidR="009D305B" w:rsidRPr="00386A84">
        <w:rPr>
          <w:bCs/>
          <w:lang w:val="de-DE"/>
        </w:rPr>
        <w:t>V</w:t>
      </w:r>
      <w:r w:rsidRPr="00386A84">
        <w:rPr>
          <w:bCs/>
          <w:lang w:val="de-DE"/>
        </w:rPr>
        <w:t> 653</w:t>
      </w:r>
      <w:r w:rsidRPr="00386A84">
        <w:rPr>
          <w:lang w:val="de-DE"/>
        </w:rPr>
        <w:tab/>
      </w:r>
      <w:r w:rsidR="009D305B" w:rsidRPr="00386A84">
        <w:rPr>
          <w:lang w:val="de-DE"/>
        </w:rPr>
        <w:t>Im ersten Spiegelstrich „Bau- und Prüfvorschriften“ ändern in: „Vorschriften für den Bau, die Prüfung und die Befüllung“.</w:t>
      </w:r>
    </w:p>
    <w:p w14:paraId="197316CD" w14:textId="73F00E95" w:rsidR="00817699" w:rsidRPr="00386A84" w:rsidRDefault="009338C5" w:rsidP="00817699">
      <w:pPr>
        <w:pStyle w:val="SingleTxtG"/>
        <w:rPr>
          <w:i/>
          <w:iCs/>
          <w:lang w:val="de-DE"/>
        </w:rPr>
      </w:pPr>
      <w:r w:rsidRPr="00386A84">
        <w:rPr>
          <w:i/>
          <w:iCs/>
          <w:lang w:val="de-DE"/>
        </w:rPr>
        <w:t>(</w:t>
      </w:r>
      <w:r w:rsidR="00E82E8A" w:rsidRPr="00386A84">
        <w:rPr>
          <w:i/>
          <w:iCs/>
          <w:lang w:val="de-DE"/>
        </w:rPr>
        <w:t>Referenzdokument:</w:t>
      </w:r>
      <w:r w:rsidRPr="00386A84">
        <w:rPr>
          <w:i/>
          <w:iCs/>
          <w:lang w:val="de-DE"/>
        </w:rPr>
        <w:t xml:space="preserve"> ECE/TRANS/WP.15/AC.1/154, </w:t>
      </w:r>
      <w:r w:rsidR="00E82E8A" w:rsidRPr="00386A84">
        <w:rPr>
          <w:i/>
          <w:iCs/>
          <w:lang w:val="de-DE"/>
        </w:rPr>
        <w:t>Anlage</w:t>
      </w:r>
      <w:r w:rsidRPr="00386A84">
        <w:rPr>
          <w:i/>
          <w:iCs/>
          <w:lang w:val="de-DE"/>
        </w:rPr>
        <w:t xml:space="preserve"> II)</w:t>
      </w:r>
    </w:p>
    <w:p w14:paraId="59CC9BA1" w14:textId="77777777" w:rsidR="0066721A" w:rsidRPr="00386A84" w:rsidRDefault="0066721A" w:rsidP="0066721A">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SV 660</w:t>
      </w:r>
      <w:r w:rsidRPr="00386A84">
        <w:rPr>
          <w:rFonts w:ascii="Times New Roman" w:eastAsia="Times New Roman" w:hAnsi="Times New Roman" w:cs="Times New Roman"/>
          <w:color w:val="548DD4" w:themeColor="text2" w:themeTint="99"/>
          <w:sz w:val="20"/>
          <w:szCs w:val="20"/>
          <w:lang w:val="de-DE"/>
        </w:rPr>
        <w:tab/>
        <w:t>erhält folgenden Wortlaut: „660</w:t>
      </w:r>
      <w:r w:rsidRPr="00386A84">
        <w:rPr>
          <w:rFonts w:ascii="Times New Roman" w:eastAsia="Times New Roman" w:hAnsi="Times New Roman" w:cs="Times New Roman"/>
          <w:color w:val="548DD4" w:themeColor="text2" w:themeTint="99"/>
          <w:sz w:val="20"/>
          <w:szCs w:val="20"/>
          <w:lang w:val="de-DE"/>
        </w:rPr>
        <w:tab/>
        <w:t>(gestrichen)“.</w:t>
      </w:r>
    </w:p>
    <w:p w14:paraId="2965E046" w14:textId="3811EBAE" w:rsidR="009D305B" w:rsidRPr="00386A84" w:rsidRDefault="00817699" w:rsidP="009D305B">
      <w:pPr>
        <w:pStyle w:val="SingleTxtG"/>
        <w:ind w:left="2268" w:hanging="1134"/>
        <w:rPr>
          <w:bCs/>
          <w:lang w:val="de-DE"/>
        </w:rPr>
      </w:pPr>
      <w:r w:rsidRPr="00386A84">
        <w:rPr>
          <w:bCs/>
          <w:lang w:val="de-DE"/>
        </w:rPr>
        <w:t>S</w:t>
      </w:r>
      <w:r w:rsidR="009D305B" w:rsidRPr="00386A84">
        <w:rPr>
          <w:bCs/>
          <w:lang w:val="de-DE"/>
        </w:rPr>
        <w:t>V</w:t>
      </w:r>
      <w:r w:rsidRPr="00386A84">
        <w:rPr>
          <w:bCs/>
          <w:lang w:val="de-DE"/>
        </w:rPr>
        <w:t> 667</w:t>
      </w:r>
      <w:r w:rsidRPr="00386A84">
        <w:rPr>
          <w:bCs/>
          <w:lang w:val="de-DE"/>
        </w:rPr>
        <w:tab/>
      </w:r>
      <w:r w:rsidR="009D305B" w:rsidRPr="00386A84">
        <w:rPr>
          <w:bCs/>
          <w:lang w:val="de-DE"/>
        </w:rPr>
        <w:t>In den Absätzen a), b) und c) „Motoren, Maschinen oder Gegenständen“ ändern in: „Motoren oder Maschinen“.</w:t>
      </w:r>
    </w:p>
    <w:p w14:paraId="40D5BCB4" w14:textId="40C8E549" w:rsidR="009D305B" w:rsidRPr="00386A84" w:rsidRDefault="009D305B" w:rsidP="009D305B">
      <w:pPr>
        <w:pStyle w:val="SingleTxtG"/>
        <w:ind w:left="2268" w:hanging="1134"/>
        <w:rPr>
          <w:bCs/>
          <w:lang w:val="de-DE"/>
        </w:rPr>
      </w:pPr>
      <w:r w:rsidRPr="00386A84">
        <w:rPr>
          <w:bCs/>
          <w:lang w:val="de-DE"/>
        </w:rPr>
        <w:tab/>
        <w:t>In Absatz b) (i) „Motoren, Maschinen oder Gegenstände“ ändern in: „Motoren oder Maschinen“.</w:t>
      </w:r>
    </w:p>
    <w:p w14:paraId="69652A13" w14:textId="2DA43A5C" w:rsidR="009D305B" w:rsidRPr="00386A84" w:rsidRDefault="009D305B" w:rsidP="009D305B">
      <w:pPr>
        <w:pStyle w:val="SingleTxtG"/>
        <w:ind w:left="2268" w:hanging="1134"/>
        <w:rPr>
          <w:bCs/>
          <w:lang w:val="de-DE"/>
        </w:rPr>
      </w:pPr>
      <w:r w:rsidRPr="00386A84">
        <w:rPr>
          <w:bCs/>
          <w:lang w:val="de-DE"/>
        </w:rPr>
        <w:tab/>
        <w:t>In Absatz b) (ii) „der Motor, die Maschine oder der Gegenstand“ ändern in: „der Motor oder die Maschine“.</w:t>
      </w:r>
    </w:p>
    <w:p w14:paraId="70C8D10C" w14:textId="42A85DCA" w:rsidR="00817699" w:rsidRPr="00386A84" w:rsidRDefault="009338C5" w:rsidP="00817699">
      <w:pPr>
        <w:pStyle w:val="SingleTxtG"/>
        <w:rPr>
          <w:i/>
          <w:iCs/>
          <w:lang w:val="de-DE"/>
        </w:rPr>
      </w:pPr>
      <w:r w:rsidRPr="00386A84">
        <w:rPr>
          <w:i/>
          <w:iCs/>
          <w:lang w:val="de-DE"/>
        </w:rPr>
        <w:t>(</w:t>
      </w:r>
      <w:r w:rsidR="00E82E8A" w:rsidRPr="00386A84">
        <w:rPr>
          <w:i/>
          <w:iCs/>
          <w:lang w:val="de-DE"/>
        </w:rPr>
        <w:t>Referenzdokument:</w:t>
      </w:r>
      <w:r w:rsidRPr="00386A84">
        <w:rPr>
          <w:i/>
          <w:iCs/>
          <w:lang w:val="de-DE"/>
        </w:rPr>
        <w:t xml:space="preserve"> ECE/TRANS/WP.15/AC.1/154, </w:t>
      </w:r>
      <w:r w:rsidR="00E82E8A" w:rsidRPr="00386A84">
        <w:rPr>
          <w:i/>
          <w:iCs/>
          <w:lang w:val="de-DE"/>
        </w:rPr>
        <w:t>Anlage</w:t>
      </w:r>
      <w:r w:rsidRPr="00386A84">
        <w:rPr>
          <w:i/>
          <w:iCs/>
          <w:lang w:val="de-DE"/>
        </w:rPr>
        <w:t xml:space="preserve"> II)</w:t>
      </w:r>
    </w:p>
    <w:p w14:paraId="6308AAA6" w14:textId="6B64B0F5" w:rsidR="00817699" w:rsidRPr="00386A84" w:rsidRDefault="00817699" w:rsidP="007F43A5">
      <w:pPr>
        <w:pStyle w:val="SingleTxtG"/>
        <w:ind w:left="2268" w:hanging="1134"/>
        <w:rPr>
          <w:bCs/>
          <w:lang w:val="de-DE"/>
        </w:rPr>
      </w:pPr>
      <w:r w:rsidRPr="00386A84">
        <w:rPr>
          <w:bCs/>
          <w:lang w:val="de-DE"/>
        </w:rPr>
        <w:t>S</w:t>
      </w:r>
      <w:r w:rsidR="009D305B" w:rsidRPr="00386A84">
        <w:rPr>
          <w:bCs/>
          <w:lang w:val="de-DE"/>
        </w:rPr>
        <w:t>V</w:t>
      </w:r>
      <w:r w:rsidRPr="00386A84">
        <w:rPr>
          <w:bCs/>
          <w:lang w:val="de-DE"/>
        </w:rPr>
        <w:t> 671</w:t>
      </w:r>
      <w:r w:rsidRPr="00386A84">
        <w:rPr>
          <w:bCs/>
          <w:lang w:val="de-DE"/>
        </w:rPr>
        <w:tab/>
      </w:r>
      <w:r w:rsidR="007F43A5" w:rsidRPr="00386A84">
        <w:rPr>
          <w:bCs/>
          <w:lang w:val="de-DE"/>
        </w:rPr>
        <w:t>Am Ende folgenden neuen Unterabsatz hinzufügen:</w:t>
      </w:r>
    </w:p>
    <w:p w14:paraId="5E8794B8" w14:textId="0A1C6F5C" w:rsidR="00817699" w:rsidRPr="00386A84" w:rsidRDefault="007F43A5" w:rsidP="00257BF2">
      <w:pPr>
        <w:pStyle w:val="SingleTxtG"/>
        <w:ind w:left="2268"/>
        <w:rPr>
          <w:bCs/>
          <w:lang w:val="de-DE"/>
        </w:rPr>
      </w:pPr>
      <w:r w:rsidRPr="00386A84">
        <w:rPr>
          <w:bCs/>
          <w:lang w:val="de-DE"/>
        </w:rPr>
        <w:t>„Testsätze oder Ausrüstungen, die nur gefährliche Güter enthalten, denen keine Verpackungsgruppe zugeordnet ist, müssen für die Zwecke der Vervollständigung Ausstellung der Beförderungspapiere und der Freistellung in Zusammenhang mit Mengen, die je Schiff befördert werden (siehe Unterabschnitt 1.1.3.6), der Beförderungskategorie 2 zugeordnet werden.“.</w:t>
      </w:r>
    </w:p>
    <w:p w14:paraId="12613EB3" w14:textId="551ABF19" w:rsidR="00817699" w:rsidRPr="00386A84" w:rsidRDefault="009338C5" w:rsidP="00817699">
      <w:pPr>
        <w:pStyle w:val="SingleTxtG"/>
        <w:rPr>
          <w:i/>
          <w:iCs/>
          <w:lang w:val="de-DE"/>
        </w:rPr>
      </w:pPr>
      <w:r w:rsidRPr="00386A84">
        <w:rPr>
          <w:i/>
          <w:iCs/>
          <w:lang w:val="de-DE"/>
        </w:rPr>
        <w:t>(</w:t>
      </w:r>
      <w:r w:rsidR="00E82E8A" w:rsidRPr="00386A84">
        <w:rPr>
          <w:i/>
          <w:iCs/>
          <w:lang w:val="de-DE"/>
        </w:rPr>
        <w:t>Referenzdokument:</w:t>
      </w:r>
      <w:r w:rsidRPr="00386A84">
        <w:rPr>
          <w:i/>
          <w:iCs/>
          <w:lang w:val="de-DE"/>
        </w:rPr>
        <w:t xml:space="preserve"> ECE/TRANS/WP.15/AC.1/154, </w:t>
      </w:r>
      <w:r w:rsidR="00E82E8A" w:rsidRPr="00386A84">
        <w:rPr>
          <w:i/>
          <w:iCs/>
          <w:lang w:val="de-DE"/>
        </w:rPr>
        <w:t>Anlage</w:t>
      </w:r>
      <w:r w:rsidRPr="00386A84">
        <w:rPr>
          <w:i/>
          <w:iCs/>
          <w:lang w:val="de-DE"/>
        </w:rPr>
        <w:t xml:space="preserve"> II)</w:t>
      </w:r>
    </w:p>
    <w:p w14:paraId="3609A45C" w14:textId="77777777" w:rsidR="0066721A" w:rsidRPr="00386A84" w:rsidRDefault="0066721A" w:rsidP="0066721A">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Folgende neue Sondervorschriften einfügen:</w:t>
      </w:r>
    </w:p>
    <w:p w14:paraId="2AF31D0A" w14:textId="77777777" w:rsidR="0066721A" w:rsidRPr="00386A84" w:rsidRDefault="0066721A" w:rsidP="0066721A">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„390</w:t>
      </w:r>
      <w:r w:rsidRPr="00386A84">
        <w:rPr>
          <w:rFonts w:ascii="Times New Roman" w:eastAsia="Times New Roman" w:hAnsi="Times New Roman" w:cs="Times New Roman"/>
          <w:color w:val="548DD4" w:themeColor="text2" w:themeTint="99"/>
          <w:sz w:val="20"/>
          <w:szCs w:val="20"/>
          <w:lang w:val="de-DE"/>
        </w:rPr>
        <w:tab/>
        <w:t>Wenn ein Versandstück eine Kombination aus Lithiumbatterien in Ausrüstungen und Lithiumbatterien, die mit Ausrüstungen verpackt sind, enthält, gelten folgende Vorschriften für Zwecke der Kennzeichnung des Versandstücks und der Dokumentation:</w:t>
      </w:r>
    </w:p>
    <w:p w14:paraId="644FA1BF" w14:textId="77777777" w:rsidR="0066721A" w:rsidRPr="00386A84" w:rsidRDefault="0066721A" w:rsidP="0066721A">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w:t>
      </w:r>
      <w:r w:rsidRPr="00386A84">
        <w:rPr>
          <w:rFonts w:ascii="Times New Roman" w:eastAsia="Times New Roman" w:hAnsi="Times New Roman" w:cs="Times New Roman"/>
          <w:color w:val="548DD4" w:themeColor="text2" w:themeTint="99"/>
          <w:sz w:val="20"/>
          <w:szCs w:val="20"/>
          <w:lang w:val="de-DE"/>
        </w:rPr>
        <w:tab/>
        <w:t>Das Versandstück muss mit „UN 3091“ bzw. „UN 3481“ gekennzeichnet sein. Wenn ein Versandstück sowohl Lithium-Ionen-Batterien als auch Lithium-Metall-Batterien enthält, die mit Ausrüstungen verpackt und in Ausrüstungen enthalten sind, muss das Versandstück so gekennzeichnet sein, wie es für beide Batterietypen vorgeschrieben ist. Knopfzellen-Batterien, die in Ausrüstungen (einschließlich Platinen) eingebaut sind, müssen jedoch nicht berücksichtigt werden.</w:t>
      </w:r>
    </w:p>
    <w:p w14:paraId="2621B85C" w14:textId="77777777" w:rsidR="00826827" w:rsidRDefault="00826827">
      <w:pPr>
        <w:rPr>
          <w:rFonts w:ascii="Times New Roman" w:eastAsia="Times New Roman" w:hAnsi="Times New Roman" w:cs="Times New Roman"/>
          <w:color w:val="548DD4" w:themeColor="text2" w:themeTint="99"/>
          <w:sz w:val="20"/>
          <w:szCs w:val="20"/>
          <w:lang w:val="de-DE"/>
        </w:rPr>
      </w:pPr>
      <w:r>
        <w:rPr>
          <w:rFonts w:ascii="Times New Roman" w:eastAsia="Times New Roman" w:hAnsi="Times New Roman" w:cs="Times New Roman"/>
          <w:color w:val="548DD4" w:themeColor="text2" w:themeTint="99"/>
          <w:sz w:val="20"/>
          <w:szCs w:val="20"/>
          <w:lang w:val="de-DE"/>
        </w:rPr>
        <w:br w:type="page"/>
      </w:r>
    </w:p>
    <w:p w14:paraId="5DFD00F0" w14:textId="72AE5C8E" w:rsidR="0066721A" w:rsidRPr="00386A84" w:rsidRDefault="0066721A" w:rsidP="0066721A">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lastRenderedPageBreak/>
        <w:t>b)</w:t>
      </w:r>
      <w:r w:rsidRPr="00386A84">
        <w:rPr>
          <w:rFonts w:ascii="Times New Roman" w:eastAsia="Times New Roman" w:hAnsi="Times New Roman" w:cs="Times New Roman"/>
          <w:color w:val="548DD4" w:themeColor="text2" w:themeTint="99"/>
          <w:sz w:val="20"/>
          <w:szCs w:val="20"/>
          <w:lang w:val="de-DE"/>
        </w:rPr>
        <w:tab/>
        <w:t>Im Beförderungspapier muss „UN 3091 LITHIUM-METALL-BATTERIEN, MIT AUSRÜSTUNGEN VERPACKT“ bzw. „UN 3481 LITHIUM-IONEN-BATTERIEN, MIT AUSRÜSTUNGEN VERPACKT“ angegeben werden. Wenn das Versandstück sowohl Lithium-Metall-Batterien als auch Lithium-Ionen-Batterien enthält, die mit Ausrüstungen verpackt und in Ausrüstungen enthalten sind, muss im Beförderungspapier sowohl „UN 3091 LITHIUM-METALL-BATTERIEN, MIT AUSRÜSTUNGEN VERPACKT“ als auch „UN 3481 LITHIUM-IONEN-BATTERIEN, MIT AUSRÜSTUNGEN VERPACKT“ angegeben werden.“</w:t>
      </w:r>
    </w:p>
    <w:p w14:paraId="4E19EE3F" w14:textId="6F51D346" w:rsidR="0066721A" w:rsidRPr="00386A84" w:rsidRDefault="0066721A" w:rsidP="0066721A">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„393</w:t>
      </w:r>
      <w:r w:rsidRPr="00386A84">
        <w:rPr>
          <w:rFonts w:ascii="Times New Roman" w:eastAsia="Times New Roman" w:hAnsi="Times New Roman" w:cs="Times New Roman"/>
          <w:color w:val="548DD4" w:themeColor="text2" w:themeTint="99"/>
          <w:sz w:val="20"/>
          <w:szCs w:val="20"/>
          <w:lang w:val="de-DE"/>
        </w:rPr>
        <w:tab/>
        <w:t>Die Nitrocellulose muss den Kriterien des Bergmann-Junk-Tests oder des Methylviolettpapier-Tests im Handbuch Prüfungen und Kriterien Anhang 10 entsprechen. Die Prüfungen des Typs 3 c) müssen nicht durchgeführt werden.“</w:t>
      </w:r>
    </w:p>
    <w:p w14:paraId="53D5D8C7" w14:textId="31232442" w:rsidR="0066721A" w:rsidRPr="00386A84" w:rsidRDefault="0066721A" w:rsidP="0066721A">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„394</w:t>
      </w:r>
      <w:r w:rsidRPr="00386A84">
        <w:rPr>
          <w:rFonts w:ascii="Times New Roman" w:eastAsia="Times New Roman" w:hAnsi="Times New Roman" w:cs="Times New Roman"/>
          <w:color w:val="548DD4" w:themeColor="text2" w:themeTint="99"/>
          <w:sz w:val="20"/>
          <w:szCs w:val="20"/>
          <w:lang w:val="de-DE"/>
        </w:rPr>
        <w:tab/>
        <w:t>Die Nitrocellulose muss den Kriterien des Bergmann-Junk-Tests oder des Methylviolettpapier-Tests im Handbuch Prüfungen und Kriterien Anhang 10 entsprechen.“</w:t>
      </w:r>
    </w:p>
    <w:p w14:paraId="4DEA27BA" w14:textId="77777777" w:rsidR="0066721A" w:rsidRPr="00386A84" w:rsidRDefault="0066721A" w:rsidP="0066721A">
      <w:pPr>
        <w:suppressAutoHyphens/>
        <w:spacing w:after="120" w:line="240" w:lineRule="atLeast"/>
        <w:ind w:left="2259" w:right="1134" w:hanging="1125"/>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„395</w:t>
      </w:r>
      <w:r w:rsidRPr="00386A84">
        <w:rPr>
          <w:rFonts w:ascii="Times New Roman" w:eastAsia="Times New Roman" w:hAnsi="Times New Roman" w:cs="Times New Roman"/>
          <w:color w:val="548DD4" w:themeColor="text2" w:themeTint="99"/>
          <w:sz w:val="20"/>
          <w:szCs w:val="20"/>
          <w:lang w:val="de-DE"/>
        </w:rPr>
        <w:tab/>
        <w:t>Diese Eintragung darf nur für feste medizinische Abfälle der Kategorie A verwendet werden, die zur Entsorgung befördert werden.“</w:t>
      </w:r>
    </w:p>
    <w:p w14:paraId="67F0E6AD" w14:textId="7FE8E3FA" w:rsidR="00817699" w:rsidRPr="00386A84" w:rsidRDefault="001756B7" w:rsidP="001756B7">
      <w:pPr>
        <w:pStyle w:val="SingleTxtG"/>
        <w:ind w:left="2268" w:hanging="1134"/>
        <w:rPr>
          <w:bCs/>
          <w:lang w:val="de-DE"/>
        </w:rPr>
      </w:pPr>
      <w:r w:rsidRPr="00386A84">
        <w:rPr>
          <w:bCs/>
          <w:lang w:val="de-DE"/>
        </w:rPr>
        <w:t>„</w:t>
      </w:r>
      <w:r w:rsidR="00817699" w:rsidRPr="00386A84">
        <w:rPr>
          <w:bCs/>
          <w:lang w:val="de-DE"/>
        </w:rPr>
        <w:t>675</w:t>
      </w:r>
      <w:r w:rsidR="00817699" w:rsidRPr="00386A84">
        <w:rPr>
          <w:bCs/>
          <w:lang w:val="de-DE"/>
        </w:rPr>
        <w:tab/>
      </w:r>
      <w:r w:rsidRPr="00386A84">
        <w:rPr>
          <w:bCs/>
          <w:lang w:val="de-DE"/>
        </w:rPr>
        <w:t>Für Versandstücke, die diese gefährlichen Güter enthalten, gilt ein Zusammenladeverbot mit Stoffen und Gegenständen der Klasse 1, ausgenommen 1.4 S.“</w:t>
      </w:r>
      <w:r w:rsidR="00817699" w:rsidRPr="00386A84">
        <w:rPr>
          <w:bCs/>
          <w:lang w:val="de-DE"/>
        </w:rPr>
        <w:t>.</w:t>
      </w:r>
    </w:p>
    <w:p w14:paraId="1FCE5F07" w14:textId="79545832" w:rsidR="00817699" w:rsidRPr="00386A84" w:rsidRDefault="00786A64" w:rsidP="00817699">
      <w:pPr>
        <w:pStyle w:val="SingleTxtG"/>
        <w:rPr>
          <w:i/>
          <w:iCs/>
          <w:lang w:val="de-DE"/>
        </w:rPr>
      </w:pPr>
      <w:r w:rsidRPr="00386A84">
        <w:rPr>
          <w:i/>
          <w:iCs/>
          <w:lang w:val="de-DE"/>
        </w:rPr>
        <w:t>(</w:t>
      </w:r>
      <w:r w:rsidR="00E82E8A" w:rsidRPr="00386A84">
        <w:rPr>
          <w:i/>
          <w:iCs/>
          <w:lang w:val="de-DE"/>
        </w:rPr>
        <w:t>Referenzdokument:</w:t>
      </w:r>
      <w:r w:rsidRPr="00386A84">
        <w:rPr>
          <w:i/>
          <w:iCs/>
          <w:lang w:val="de-DE"/>
        </w:rPr>
        <w:t xml:space="preserve"> ECE/TRANS/WP.15/AC.1/152, </w:t>
      </w:r>
      <w:r w:rsidR="00E82E8A" w:rsidRPr="00386A84">
        <w:rPr>
          <w:i/>
          <w:iCs/>
          <w:lang w:val="de-DE"/>
        </w:rPr>
        <w:t>Anlage</w:t>
      </w:r>
      <w:r w:rsidRPr="00386A84">
        <w:rPr>
          <w:i/>
          <w:iCs/>
          <w:lang w:val="de-DE"/>
        </w:rPr>
        <w:t xml:space="preserve"> II)</w:t>
      </w:r>
    </w:p>
    <w:p w14:paraId="4B2063C3" w14:textId="12DD06CA" w:rsidR="00817699" w:rsidRPr="00386A84" w:rsidRDefault="00817699" w:rsidP="00817699">
      <w:pPr>
        <w:pStyle w:val="H1G"/>
        <w:rPr>
          <w:lang w:val="de-DE"/>
        </w:rPr>
      </w:pPr>
      <w:r w:rsidRPr="00386A84">
        <w:rPr>
          <w:lang w:val="de-DE"/>
        </w:rPr>
        <w:tab/>
      </w:r>
      <w:r w:rsidRPr="00386A84">
        <w:rPr>
          <w:lang w:val="de-DE"/>
        </w:rPr>
        <w:tab/>
      </w:r>
      <w:r w:rsidR="00EB0F11" w:rsidRPr="00386A84">
        <w:rPr>
          <w:lang w:val="de-DE"/>
        </w:rPr>
        <w:t>Kapitel</w:t>
      </w:r>
      <w:r w:rsidRPr="00386A84">
        <w:rPr>
          <w:lang w:val="de-DE"/>
        </w:rPr>
        <w:t xml:space="preserve"> 5.1</w:t>
      </w:r>
    </w:p>
    <w:p w14:paraId="5B01734F" w14:textId="33FB985C" w:rsidR="00763942" w:rsidRPr="00386A84" w:rsidRDefault="00763942" w:rsidP="00763942">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5.1.5.1.2</w:t>
      </w:r>
    </w:p>
    <w:p w14:paraId="61B17B6F" w14:textId="77777777" w:rsidR="00763942" w:rsidRPr="00386A84" w:rsidRDefault="00763942" w:rsidP="00763942">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b/>
        <w:t>Am Ende von Absatz d) den Punkt ändern in: „, und“.</w:t>
      </w:r>
    </w:p>
    <w:p w14:paraId="70D93414" w14:textId="77777777" w:rsidR="00763942" w:rsidRPr="00386A84" w:rsidRDefault="00763942" w:rsidP="00763942">
      <w:pPr>
        <w:suppressAutoHyphens/>
        <w:spacing w:after="120" w:line="240" w:lineRule="atLeast"/>
        <w:ind w:left="2268"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Folgenden Absatz e) hinzufügen: „e) die Beförderung von SCO-III-Gegenständen.“.</w:t>
      </w:r>
    </w:p>
    <w:p w14:paraId="57AFCC8A" w14:textId="77777777" w:rsidR="00763942" w:rsidRPr="00386A84" w:rsidRDefault="00763942" w:rsidP="00763942">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5.1.5.1.4</w:t>
      </w:r>
      <w:r w:rsidRPr="00386A84">
        <w:rPr>
          <w:rFonts w:ascii="Times New Roman" w:eastAsia="Times New Roman" w:hAnsi="Times New Roman" w:cs="Times New Roman"/>
          <w:color w:val="548DD4" w:themeColor="text2" w:themeTint="99"/>
          <w:sz w:val="20"/>
          <w:szCs w:val="20"/>
          <w:lang w:val="de-DE"/>
        </w:rPr>
        <w:tab/>
        <w:t>[Die Änderung zu Absatz b) in der englischen Fassung hat keine Auswirkungen auf den deutschen Text.]</w:t>
      </w:r>
    </w:p>
    <w:p w14:paraId="0E46ABEB" w14:textId="77777777" w:rsidR="00763942" w:rsidRPr="00386A84" w:rsidRDefault="00763942" w:rsidP="00763942">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5.1.5.3.1</w:t>
      </w:r>
      <w:r w:rsidRPr="00386A84">
        <w:rPr>
          <w:rFonts w:ascii="Times New Roman" w:eastAsia="Times New Roman" w:hAnsi="Times New Roman" w:cs="Times New Roman"/>
          <w:color w:val="548DD4" w:themeColor="text2" w:themeTint="99"/>
          <w:sz w:val="20"/>
          <w:szCs w:val="20"/>
          <w:lang w:val="de-DE"/>
        </w:rPr>
        <w:tab/>
        <w:t>Im Einleitungssatz „SCO-I-Gegenstände“ ändern in: „SCO-I- oder SCO-III-Gegenstände“.</w:t>
      </w:r>
    </w:p>
    <w:p w14:paraId="483E0B6C" w14:textId="541196CF" w:rsidR="00763942" w:rsidRPr="00386A84" w:rsidRDefault="00763942" w:rsidP="00763942">
      <w:pPr>
        <w:suppressAutoHyphens/>
        <w:spacing w:after="120" w:line="240" w:lineRule="atLeast"/>
        <w:ind w:left="2268"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 xml:space="preserve">[Die erste Änderung zu Absatz a) in der englischen </w:t>
      </w:r>
      <w:r w:rsidR="007B3F16">
        <w:rPr>
          <w:rFonts w:ascii="Times New Roman" w:eastAsia="Times New Roman" w:hAnsi="Times New Roman" w:cs="Times New Roman"/>
          <w:color w:val="548DD4" w:themeColor="text2" w:themeTint="99"/>
          <w:sz w:val="20"/>
          <w:szCs w:val="20"/>
          <w:lang w:val="de-DE"/>
        </w:rPr>
        <w:t xml:space="preserve">und französischen </w:t>
      </w:r>
      <w:r w:rsidRPr="00386A84">
        <w:rPr>
          <w:rFonts w:ascii="Times New Roman" w:eastAsia="Times New Roman" w:hAnsi="Times New Roman" w:cs="Times New Roman"/>
          <w:color w:val="548DD4" w:themeColor="text2" w:themeTint="99"/>
          <w:sz w:val="20"/>
          <w:szCs w:val="20"/>
          <w:lang w:val="de-DE"/>
        </w:rPr>
        <w:t>Fassung hat keine Auswirkungen auf den deutschen Text.]</w:t>
      </w:r>
    </w:p>
    <w:p w14:paraId="0F48F8CB" w14:textId="77777777" w:rsidR="00763942" w:rsidRPr="00386A84" w:rsidRDefault="00763942" w:rsidP="00763942">
      <w:pPr>
        <w:suppressAutoHyphens/>
        <w:spacing w:after="120" w:line="240" w:lineRule="atLeast"/>
        <w:ind w:left="2268"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In Absatz a), im ersten Satz „SCO-I-Gegenständen“ ändern in: „SCO-I- oder SCO-III-Gegenstände“.</w:t>
      </w:r>
    </w:p>
    <w:p w14:paraId="7D7D2CF4" w14:textId="77777777" w:rsidR="00763942" w:rsidRPr="00386A84" w:rsidRDefault="00763942" w:rsidP="00763942">
      <w:pPr>
        <w:suppressAutoHyphens/>
        <w:spacing w:after="120" w:line="240" w:lineRule="atLeast"/>
        <w:ind w:left="2268"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In Absatz a), im zweiten Satz streichen: „; diese Zahl ist die Transportkennzahl“.</w:t>
      </w:r>
    </w:p>
    <w:p w14:paraId="46328919" w14:textId="77777777" w:rsidR="00763942" w:rsidRPr="00386A84" w:rsidRDefault="00763942" w:rsidP="00763942">
      <w:pPr>
        <w:suppressAutoHyphens/>
        <w:spacing w:after="120" w:line="240" w:lineRule="atLeast"/>
        <w:ind w:left="2268"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In Absatz b) „SCO-I-Gegenstände“ ändern in: „SCO-I- und SCO-III-Gegenstände“.</w:t>
      </w:r>
    </w:p>
    <w:p w14:paraId="1BC252AF" w14:textId="77777777" w:rsidR="00763942" w:rsidRPr="00386A84" w:rsidRDefault="00763942" w:rsidP="00763942">
      <w:pPr>
        <w:suppressAutoHyphens/>
        <w:spacing w:after="120" w:line="240" w:lineRule="atLeast"/>
        <w:ind w:left="2268"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Am Ende von Absatz c) vor dem Punkt einfügen: „; die daraus resultierende Zahl ist der TI-Wert“.</w:t>
      </w:r>
    </w:p>
    <w:p w14:paraId="08EACBCF" w14:textId="77777777" w:rsidR="00763942" w:rsidRPr="00386A84" w:rsidRDefault="00763942" w:rsidP="00763942">
      <w:pPr>
        <w:suppressAutoHyphens/>
        <w:spacing w:after="120" w:line="240" w:lineRule="atLeast"/>
        <w:ind w:left="2268"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In der Überschrift der Tabelle 5.1.5.3.1 „SCO-I-Gegenstände“ ändern in: „SCO-I- und SCO-III-Gegenstände“.</w:t>
      </w:r>
    </w:p>
    <w:p w14:paraId="59F8AB10" w14:textId="77777777" w:rsidR="00826827" w:rsidRDefault="00826827">
      <w:pPr>
        <w:rPr>
          <w:rFonts w:ascii="Times New Roman" w:eastAsia="Times New Roman" w:hAnsi="Times New Roman" w:cs="Times New Roman"/>
          <w:color w:val="548DD4" w:themeColor="text2" w:themeTint="99"/>
          <w:sz w:val="20"/>
          <w:szCs w:val="20"/>
          <w:lang w:val="de-DE"/>
        </w:rPr>
      </w:pPr>
      <w:r>
        <w:rPr>
          <w:rFonts w:ascii="Times New Roman" w:eastAsia="Times New Roman" w:hAnsi="Times New Roman" w:cs="Times New Roman"/>
          <w:color w:val="548DD4" w:themeColor="text2" w:themeTint="99"/>
          <w:sz w:val="20"/>
          <w:szCs w:val="20"/>
          <w:lang w:val="de-DE"/>
        </w:rPr>
        <w:br w:type="page"/>
      </w:r>
    </w:p>
    <w:p w14:paraId="452672CB" w14:textId="048413CF" w:rsidR="00763942" w:rsidRPr="00386A84" w:rsidRDefault="00763942" w:rsidP="00763942">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lastRenderedPageBreak/>
        <w:t>5.1.5.3.2</w:t>
      </w:r>
      <w:r w:rsidRPr="00386A84">
        <w:rPr>
          <w:rFonts w:ascii="Times New Roman" w:eastAsia="Times New Roman" w:hAnsi="Times New Roman" w:cs="Times New Roman"/>
          <w:color w:val="548DD4" w:themeColor="text2" w:themeTint="99"/>
          <w:sz w:val="20"/>
          <w:szCs w:val="20"/>
          <w:lang w:val="de-DE"/>
        </w:rPr>
        <w:tab/>
        <w:t>erhält folgenden Wortlaut:</w:t>
      </w:r>
    </w:p>
    <w:p w14:paraId="6F0EBF05" w14:textId="6095C1AB" w:rsidR="00763942" w:rsidRPr="00386A84" w:rsidRDefault="00763942" w:rsidP="00763942">
      <w:pPr>
        <w:suppressAutoHyphens/>
        <w:spacing w:after="120" w:line="240" w:lineRule="atLeast"/>
        <w:ind w:left="2268"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„5.1.5.3.2 Die Transportkennzahl für jede starre Umverpackung, jeden Container oder jedes Fahrzeug [Beförderungsmittel] wird durch die Summe der Transportkennzahlen aller enthaltenen Versandstücke bestimmt. Bei einer Beförderung von einem einzigen Absender darf der Absender die Transportkennzahl durch direkte Messung der Dosisleistung bestimmen.</w:t>
      </w:r>
    </w:p>
    <w:p w14:paraId="23C30486" w14:textId="77777777" w:rsidR="00763942" w:rsidRPr="00386A84" w:rsidRDefault="00763942" w:rsidP="00763942">
      <w:pPr>
        <w:suppressAutoHyphens/>
        <w:spacing w:after="120" w:line="240" w:lineRule="atLeast"/>
        <w:ind w:left="2268"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Die Transportkennzahl einer nicht starren Umverpackung darf nur durch die Summe der Transportkennzahlen aller in der Umverpackung enthaltenen Versandstücke bestimmt werden.“.</w:t>
      </w:r>
    </w:p>
    <w:p w14:paraId="64DA94A4" w14:textId="30A49D21" w:rsidR="00763942" w:rsidRPr="00386A84" w:rsidRDefault="00184436" w:rsidP="00763942">
      <w:pPr>
        <w:pStyle w:val="SingleTxtG"/>
        <w:rPr>
          <w:color w:val="548DD4" w:themeColor="text2" w:themeTint="99"/>
          <w:lang w:val="de-DE"/>
        </w:rPr>
      </w:pPr>
      <w:r w:rsidRPr="004C0900">
        <w:rPr>
          <w:b/>
          <w:bCs/>
          <w:i/>
          <w:iCs/>
          <w:color w:val="548DD4" w:themeColor="text2" w:themeTint="99"/>
          <w:lang w:val="de-DE"/>
        </w:rPr>
        <w:t>Anmerkung des Sekretariats:</w:t>
      </w:r>
      <w:r w:rsidRPr="004C0900">
        <w:rPr>
          <w:color w:val="548DD4" w:themeColor="text2" w:themeTint="99"/>
          <w:lang w:val="de-DE"/>
        </w:rPr>
        <w:t xml:space="preserve"> </w:t>
      </w:r>
      <w:r w:rsidRPr="004C0900">
        <w:rPr>
          <w:i/>
          <w:iCs/>
          <w:color w:val="548DD4" w:themeColor="text2" w:themeTint="99"/>
          <w:lang w:val="de-DE"/>
        </w:rPr>
        <w:t>Die Gemeinsame Tagung nahm den Vorschlag des OTIF-Sekretariats zur Aufhebung der Entscheidung über die Verwendung von „Beförderungsmittel“ in Absatz 5.1.5.3.2 des RID/ADR an (siehe Anlage II). Es wurde festgestellt, dass diese Frage im Hinblick auf das ADN vom ADN-Sicherheitsausschuss in seiner 36. Sitzung im Januar 2020 erneut geprüft wird.</w:t>
      </w:r>
    </w:p>
    <w:p w14:paraId="0B915D21" w14:textId="247ED992" w:rsidR="00763942" w:rsidRPr="00386A84" w:rsidRDefault="00763942" w:rsidP="00763942">
      <w:pPr>
        <w:suppressAutoHyphens/>
        <w:spacing w:before="120"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5.1.5.3.4</w:t>
      </w:r>
      <w:r w:rsidRPr="00386A84">
        <w:rPr>
          <w:rFonts w:ascii="Times New Roman" w:eastAsia="Times New Roman" w:hAnsi="Times New Roman" w:cs="Times New Roman"/>
          <w:color w:val="548DD4" w:themeColor="text2" w:themeTint="99"/>
          <w:sz w:val="20"/>
          <w:szCs w:val="20"/>
          <w:lang w:val="de-DE"/>
        </w:rPr>
        <w:tab/>
        <w:t>[Die Änderung</w:t>
      </w:r>
      <w:r w:rsidR="00EE4F4F">
        <w:rPr>
          <w:rFonts w:ascii="Times New Roman" w:eastAsia="Times New Roman" w:hAnsi="Times New Roman" w:cs="Times New Roman"/>
          <w:color w:val="548DD4" w:themeColor="text2" w:themeTint="99"/>
          <w:sz w:val="20"/>
          <w:szCs w:val="20"/>
          <w:lang w:val="de-DE"/>
        </w:rPr>
        <w:t>en</w:t>
      </w:r>
      <w:r w:rsidRPr="00386A84">
        <w:rPr>
          <w:rFonts w:ascii="Times New Roman" w:eastAsia="Times New Roman" w:hAnsi="Times New Roman" w:cs="Times New Roman"/>
          <w:color w:val="548DD4" w:themeColor="text2" w:themeTint="99"/>
          <w:sz w:val="20"/>
          <w:szCs w:val="20"/>
          <w:lang w:val="de-DE"/>
        </w:rPr>
        <w:t xml:space="preserve"> zu Absatz a) in der englischen </w:t>
      </w:r>
      <w:r w:rsidR="007B3F16">
        <w:rPr>
          <w:rFonts w:ascii="Times New Roman" w:eastAsia="Times New Roman" w:hAnsi="Times New Roman" w:cs="Times New Roman"/>
          <w:color w:val="548DD4" w:themeColor="text2" w:themeTint="99"/>
          <w:sz w:val="20"/>
          <w:szCs w:val="20"/>
          <w:lang w:val="de-DE"/>
        </w:rPr>
        <w:t xml:space="preserve">und französischen </w:t>
      </w:r>
      <w:r w:rsidRPr="00386A84">
        <w:rPr>
          <w:rFonts w:ascii="Times New Roman" w:eastAsia="Times New Roman" w:hAnsi="Times New Roman" w:cs="Times New Roman"/>
          <w:color w:val="548DD4" w:themeColor="text2" w:themeTint="99"/>
          <w:sz w:val="20"/>
          <w:szCs w:val="20"/>
          <w:lang w:val="de-DE"/>
        </w:rPr>
        <w:t>Fassung ha</w:t>
      </w:r>
      <w:r w:rsidR="00EE4F4F">
        <w:rPr>
          <w:rFonts w:ascii="Times New Roman" w:eastAsia="Times New Roman" w:hAnsi="Times New Roman" w:cs="Times New Roman"/>
          <w:color w:val="548DD4" w:themeColor="text2" w:themeTint="99"/>
          <w:sz w:val="20"/>
          <w:szCs w:val="20"/>
          <w:lang w:val="de-DE"/>
        </w:rPr>
        <w:t>ben</w:t>
      </w:r>
      <w:r w:rsidRPr="00386A84">
        <w:rPr>
          <w:rFonts w:ascii="Times New Roman" w:eastAsia="Times New Roman" w:hAnsi="Times New Roman" w:cs="Times New Roman"/>
          <w:color w:val="548DD4" w:themeColor="text2" w:themeTint="99"/>
          <w:sz w:val="20"/>
          <w:szCs w:val="20"/>
          <w:lang w:val="de-DE"/>
        </w:rPr>
        <w:t xml:space="preserve"> keine Auswirkungen auf den deutschen Text.]</w:t>
      </w:r>
    </w:p>
    <w:p w14:paraId="62AE634C" w14:textId="77777777" w:rsidR="00763942" w:rsidRPr="00386A84" w:rsidRDefault="00763942" w:rsidP="00763942">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 xml:space="preserve">5.1.5.3.4 </w:t>
      </w:r>
      <w:r w:rsidRPr="00386A84">
        <w:rPr>
          <w:rFonts w:ascii="Times New Roman" w:eastAsia="Times New Roman" w:hAnsi="Times New Roman" w:cs="Times New Roman"/>
          <w:color w:val="548DD4" w:themeColor="text2" w:themeTint="99"/>
          <w:sz w:val="20"/>
          <w:szCs w:val="20"/>
          <w:lang w:val="de-DE"/>
        </w:rPr>
        <w:tab/>
        <w:t>[Die Änderung zu Absatz b) in der englischen Fassung hat keine Auswirkungen auf den deutschen Text.]</w:t>
      </w:r>
    </w:p>
    <w:p w14:paraId="5724502C" w14:textId="3D3C64D9" w:rsidR="00763942" w:rsidRPr="00386A84" w:rsidRDefault="00763942" w:rsidP="00763942">
      <w:pPr>
        <w:suppressAutoHyphens/>
        <w:spacing w:before="120"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5.1.5.3.4</w:t>
      </w:r>
      <w:r w:rsidRPr="00386A84">
        <w:rPr>
          <w:rFonts w:ascii="Times New Roman" w:eastAsia="Times New Roman" w:hAnsi="Times New Roman" w:cs="Times New Roman"/>
          <w:color w:val="548DD4" w:themeColor="text2" w:themeTint="99"/>
          <w:sz w:val="20"/>
          <w:szCs w:val="20"/>
          <w:lang w:val="de-DE"/>
        </w:rPr>
        <w:tab/>
        <w:t xml:space="preserve">[Die Änderung zu Absatz c) in der englischen </w:t>
      </w:r>
      <w:r w:rsidR="007B3F16">
        <w:rPr>
          <w:rFonts w:ascii="Times New Roman" w:eastAsia="Times New Roman" w:hAnsi="Times New Roman" w:cs="Times New Roman"/>
          <w:color w:val="548DD4" w:themeColor="text2" w:themeTint="99"/>
          <w:sz w:val="20"/>
          <w:szCs w:val="20"/>
          <w:lang w:val="de-DE"/>
        </w:rPr>
        <w:t xml:space="preserve">und französischen </w:t>
      </w:r>
      <w:r w:rsidRPr="00386A84">
        <w:rPr>
          <w:rFonts w:ascii="Times New Roman" w:eastAsia="Times New Roman" w:hAnsi="Times New Roman" w:cs="Times New Roman"/>
          <w:color w:val="548DD4" w:themeColor="text2" w:themeTint="99"/>
          <w:sz w:val="20"/>
          <w:szCs w:val="20"/>
          <w:lang w:val="de-DE"/>
        </w:rPr>
        <w:t>Fassung hat keine Auswirkungen auf den deutschen Text.]</w:t>
      </w:r>
    </w:p>
    <w:p w14:paraId="2724819A" w14:textId="56322EED" w:rsidR="00763942" w:rsidRPr="00386A84" w:rsidRDefault="00763942" w:rsidP="00763942">
      <w:pPr>
        <w:suppressAutoHyphens/>
        <w:spacing w:before="120" w:after="120" w:line="240" w:lineRule="atLeast"/>
        <w:ind w:left="2694" w:right="1134" w:hanging="1560"/>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Tabelle 5.1.5.3.4</w:t>
      </w:r>
      <w:r w:rsidRPr="00386A84">
        <w:rPr>
          <w:rFonts w:ascii="Times New Roman" w:eastAsia="Times New Roman" w:hAnsi="Times New Roman" w:cs="Times New Roman"/>
          <w:color w:val="548DD4" w:themeColor="text2" w:themeTint="99"/>
          <w:sz w:val="20"/>
          <w:szCs w:val="20"/>
          <w:lang w:val="de-DE"/>
        </w:rPr>
        <w:tab/>
        <w:t xml:space="preserve">[Die Änderung zur Tabelle 5.1.5.3.4 in der englischen </w:t>
      </w:r>
      <w:r w:rsidR="007B3F16">
        <w:rPr>
          <w:rFonts w:ascii="Times New Roman" w:eastAsia="Times New Roman" w:hAnsi="Times New Roman" w:cs="Times New Roman"/>
          <w:color w:val="548DD4" w:themeColor="text2" w:themeTint="99"/>
          <w:sz w:val="20"/>
          <w:szCs w:val="20"/>
          <w:lang w:val="de-DE"/>
        </w:rPr>
        <w:t xml:space="preserve">und französischen </w:t>
      </w:r>
      <w:r w:rsidRPr="00386A84">
        <w:rPr>
          <w:rFonts w:ascii="Times New Roman" w:eastAsia="Times New Roman" w:hAnsi="Times New Roman" w:cs="Times New Roman"/>
          <w:color w:val="548DD4" w:themeColor="text2" w:themeTint="99"/>
          <w:sz w:val="20"/>
          <w:szCs w:val="20"/>
          <w:lang w:val="de-DE"/>
        </w:rPr>
        <w:t>Fassung hat keine Auswirkungen auf den deutschen Text.]</w:t>
      </w:r>
    </w:p>
    <w:p w14:paraId="3D0F7F4F" w14:textId="5104BDEE" w:rsidR="00817699" w:rsidRPr="00386A84" w:rsidRDefault="00817699" w:rsidP="00817699">
      <w:pPr>
        <w:pStyle w:val="H1G"/>
        <w:rPr>
          <w:lang w:val="de-DE"/>
        </w:rPr>
      </w:pPr>
      <w:r w:rsidRPr="00386A84">
        <w:rPr>
          <w:lang w:val="de-DE"/>
        </w:rPr>
        <w:tab/>
      </w:r>
      <w:r w:rsidRPr="00386A84">
        <w:rPr>
          <w:lang w:val="de-DE"/>
        </w:rPr>
        <w:tab/>
      </w:r>
      <w:r w:rsidR="00EB0F11" w:rsidRPr="00386A84">
        <w:rPr>
          <w:lang w:val="de-DE"/>
        </w:rPr>
        <w:t>Kapitel</w:t>
      </w:r>
      <w:r w:rsidRPr="00386A84">
        <w:rPr>
          <w:lang w:val="de-DE"/>
        </w:rPr>
        <w:t xml:space="preserve"> 5.2</w:t>
      </w:r>
    </w:p>
    <w:p w14:paraId="6BDCD76E" w14:textId="7084CC8C" w:rsidR="007F48C9" w:rsidRPr="00386A84" w:rsidRDefault="007F48C9" w:rsidP="007F48C9">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5.2.1.1</w:t>
      </w:r>
      <w:r w:rsidRPr="00386A84">
        <w:rPr>
          <w:rFonts w:ascii="Times New Roman" w:eastAsia="Times New Roman" w:hAnsi="Times New Roman" w:cs="Times New Roman"/>
          <w:color w:val="548DD4" w:themeColor="text2" w:themeTint="99"/>
          <w:sz w:val="20"/>
          <w:szCs w:val="20"/>
          <w:lang w:val="de-DE"/>
        </w:rPr>
        <w:tab/>
        <w:t xml:space="preserve">[Die Änderung in der englischen </w:t>
      </w:r>
      <w:r w:rsidR="007B3F16">
        <w:rPr>
          <w:rFonts w:ascii="Times New Roman" w:eastAsia="Times New Roman" w:hAnsi="Times New Roman" w:cs="Times New Roman"/>
          <w:color w:val="548DD4" w:themeColor="text2" w:themeTint="99"/>
          <w:sz w:val="20"/>
          <w:szCs w:val="20"/>
          <w:lang w:val="de-DE"/>
        </w:rPr>
        <w:t xml:space="preserve">und französischen </w:t>
      </w:r>
      <w:r w:rsidR="00D32AF0">
        <w:rPr>
          <w:rFonts w:ascii="Times New Roman" w:eastAsia="Times New Roman" w:hAnsi="Times New Roman" w:cs="Times New Roman"/>
          <w:color w:val="548DD4" w:themeColor="text2" w:themeTint="99"/>
          <w:sz w:val="20"/>
          <w:szCs w:val="20"/>
          <w:lang w:val="de-DE"/>
        </w:rPr>
        <w:t xml:space="preserve">Fassung </w:t>
      </w:r>
      <w:r w:rsidRPr="00386A84">
        <w:rPr>
          <w:rFonts w:ascii="Times New Roman" w:eastAsia="Times New Roman" w:hAnsi="Times New Roman" w:cs="Times New Roman"/>
          <w:color w:val="548DD4" w:themeColor="text2" w:themeTint="99"/>
          <w:sz w:val="20"/>
          <w:szCs w:val="20"/>
          <w:lang w:val="de-DE"/>
        </w:rPr>
        <w:t>hat keine Auswirkungen auf den deutschen Text.]</w:t>
      </w:r>
    </w:p>
    <w:p w14:paraId="12418DF3" w14:textId="77777777" w:rsidR="007F48C9" w:rsidRPr="00386A84" w:rsidRDefault="007F48C9" w:rsidP="007F48C9">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5.2.1.7.6</w:t>
      </w:r>
      <w:r w:rsidRPr="00386A84">
        <w:rPr>
          <w:rFonts w:ascii="Times New Roman" w:eastAsia="Times New Roman" w:hAnsi="Times New Roman" w:cs="Times New Roman"/>
          <w:color w:val="548DD4" w:themeColor="text2" w:themeTint="99"/>
          <w:sz w:val="20"/>
          <w:szCs w:val="20"/>
          <w:lang w:val="de-DE"/>
        </w:rPr>
        <w:tab/>
        <w:t>Am Ende folgenden Satz hinzufügen:</w:t>
      </w:r>
    </w:p>
    <w:p w14:paraId="77EF67D5" w14:textId="77777777" w:rsidR="007F48C9" w:rsidRPr="00386A84" w:rsidRDefault="007F48C9" w:rsidP="007F48C9">
      <w:pPr>
        <w:suppressAutoHyphens/>
        <w:spacing w:after="120" w:line="240" w:lineRule="atLeast"/>
        <w:ind w:left="2268"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„Jedes Kennzeichen auf dem Versandstück, das in Übereinstimmung mit den Vorschriften der Absätze 5.2.1.7.4 a) und b) und 5.2.1.7.5 c) in Bezug auf die Art des Versandstücks angebracht wurde und sich nicht auf die der Sendung zugeordnete UN-Nummer und offizielle Benennung für die Beförderung bezieht, muss entfernt oder abgedeckt werden.“.</w:t>
      </w:r>
    </w:p>
    <w:p w14:paraId="366F5E4D" w14:textId="77777777" w:rsidR="007F48C9" w:rsidRPr="00386A84" w:rsidRDefault="007F48C9" w:rsidP="007F48C9">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5.2.1.9.2</w:t>
      </w:r>
      <w:r w:rsidRPr="00386A84">
        <w:rPr>
          <w:rFonts w:ascii="Times New Roman" w:eastAsia="Times New Roman" w:hAnsi="Times New Roman" w:cs="Times New Roman"/>
          <w:color w:val="548DD4" w:themeColor="text2" w:themeTint="99"/>
          <w:sz w:val="20"/>
          <w:szCs w:val="20"/>
          <w:lang w:val="de-DE"/>
        </w:rPr>
        <w:tab/>
        <w:t>In der Abbildung 5.2.1.9.2 „120 mm“ und „110 mm“ jeweils ändern in: „100 mm“.</w:t>
      </w:r>
    </w:p>
    <w:p w14:paraId="698176A1" w14:textId="77777777" w:rsidR="007F48C9" w:rsidRPr="00386A84" w:rsidRDefault="007F48C9" w:rsidP="007F48C9">
      <w:pPr>
        <w:suppressAutoHyphens/>
        <w:spacing w:after="120" w:line="240" w:lineRule="atLeast"/>
        <w:ind w:left="2268"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Im letzten Unterabsatz folgende Änderungen vornehmen:</w:t>
      </w:r>
    </w:p>
    <w:p w14:paraId="26B0E358" w14:textId="77777777" w:rsidR="007F48C9" w:rsidRPr="00386A84" w:rsidRDefault="007F48C9" w:rsidP="007F48C9">
      <w:pPr>
        <w:suppressAutoHyphens/>
        <w:spacing w:after="120" w:line="240" w:lineRule="atLeast"/>
        <w:ind w:left="2552" w:right="1134" w:hanging="28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w:t>
      </w:r>
      <w:r w:rsidRPr="00386A84">
        <w:rPr>
          <w:rFonts w:ascii="Times New Roman" w:eastAsia="Times New Roman" w:hAnsi="Times New Roman" w:cs="Times New Roman"/>
          <w:color w:val="548DD4" w:themeColor="text2" w:themeTint="99"/>
          <w:sz w:val="20"/>
          <w:szCs w:val="20"/>
          <w:lang w:val="de-DE"/>
        </w:rPr>
        <w:tab/>
        <w:t>Im ersten Satz „eines Rechtecks“ ändern in: „eines Rechtecks oder Quadrats“.</w:t>
      </w:r>
    </w:p>
    <w:p w14:paraId="6B0E6D2D" w14:textId="77777777" w:rsidR="007F48C9" w:rsidRPr="00386A84" w:rsidRDefault="007F48C9" w:rsidP="007F48C9">
      <w:pPr>
        <w:suppressAutoHyphens/>
        <w:spacing w:after="120" w:line="240" w:lineRule="atLeast"/>
        <w:ind w:left="2552" w:right="1134" w:hanging="28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w:t>
      </w:r>
      <w:r w:rsidRPr="00386A84">
        <w:rPr>
          <w:rFonts w:ascii="Times New Roman" w:eastAsia="Times New Roman" w:hAnsi="Times New Roman" w:cs="Times New Roman"/>
          <w:color w:val="548DD4" w:themeColor="text2" w:themeTint="99"/>
          <w:sz w:val="20"/>
          <w:szCs w:val="20"/>
          <w:lang w:val="de-DE"/>
        </w:rPr>
        <w:tab/>
        <w:t>Im zweiten Satz „120 mm in der Breite und 110 mm in der Höhe“ ändern in: „100 mm in der Breite und 100 mm in der Höhe“.</w:t>
      </w:r>
    </w:p>
    <w:p w14:paraId="237F38C2" w14:textId="77777777" w:rsidR="007F48C9" w:rsidRPr="00386A84" w:rsidRDefault="007F48C9" w:rsidP="007F48C9">
      <w:pPr>
        <w:suppressAutoHyphens/>
        <w:spacing w:after="120" w:line="240" w:lineRule="atLeast"/>
        <w:ind w:left="2552" w:right="1134" w:hanging="28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w:t>
      </w:r>
      <w:r w:rsidRPr="00386A84">
        <w:rPr>
          <w:rFonts w:ascii="Times New Roman" w:eastAsia="Times New Roman" w:hAnsi="Times New Roman" w:cs="Times New Roman"/>
          <w:color w:val="548DD4" w:themeColor="text2" w:themeTint="99"/>
          <w:sz w:val="20"/>
          <w:szCs w:val="20"/>
          <w:lang w:val="de-DE"/>
        </w:rPr>
        <w:tab/>
        <w:t>Im fünften Satz „dürfen/darf die Abmessungen/Linienbreite auf bis zu 105 mm in der Breite und 74 mm in der Höhe“ ändern in: „dürfen die Abmessungen auf bis zu 100 mm in der Breite und 70 mm in der Höhe“.</w:t>
      </w:r>
    </w:p>
    <w:p w14:paraId="62B1230C" w14:textId="77777777" w:rsidR="007F48C9" w:rsidRPr="00386A84" w:rsidRDefault="007F48C9" w:rsidP="007F48C9">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5.2.2.1.11.2</w:t>
      </w:r>
      <w:r w:rsidRPr="00386A84">
        <w:rPr>
          <w:rFonts w:ascii="Times New Roman" w:eastAsia="Times New Roman" w:hAnsi="Times New Roman" w:cs="Times New Roman"/>
          <w:color w:val="548DD4" w:themeColor="text2" w:themeTint="99"/>
          <w:sz w:val="20"/>
          <w:szCs w:val="20"/>
          <w:lang w:val="de-DE"/>
        </w:rPr>
        <w:tab/>
        <w:t>In Absatz d) „. (Für Kategorie I-WEISS ist die Eintragung der Transportkennzahl nicht erforderlich.)“ ändern in: „(ausgenommen Kategorie I-WEISS)”.</w:t>
      </w:r>
    </w:p>
    <w:p w14:paraId="7D3D502C" w14:textId="500483F6" w:rsidR="00817699" w:rsidRPr="00386A84" w:rsidRDefault="00817699" w:rsidP="00817699">
      <w:pPr>
        <w:pStyle w:val="H1G"/>
        <w:rPr>
          <w:lang w:val="de-DE"/>
        </w:rPr>
      </w:pPr>
      <w:r w:rsidRPr="00386A84">
        <w:rPr>
          <w:lang w:val="de-DE"/>
        </w:rPr>
        <w:lastRenderedPageBreak/>
        <w:tab/>
      </w:r>
      <w:r w:rsidRPr="00386A84">
        <w:rPr>
          <w:lang w:val="de-DE"/>
        </w:rPr>
        <w:tab/>
      </w:r>
      <w:r w:rsidR="00EB0F11" w:rsidRPr="00386A84">
        <w:rPr>
          <w:lang w:val="de-DE"/>
        </w:rPr>
        <w:t>Kapitel</w:t>
      </w:r>
      <w:r w:rsidRPr="00386A84">
        <w:rPr>
          <w:lang w:val="de-DE"/>
        </w:rPr>
        <w:t xml:space="preserve"> 5.3</w:t>
      </w:r>
    </w:p>
    <w:p w14:paraId="72E66302" w14:textId="30A4AF16" w:rsidR="001756B7" w:rsidRPr="00386A84" w:rsidRDefault="001756B7" w:rsidP="001756B7">
      <w:pPr>
        <w:pStyle w:val="SingleTxtG"/>
        <w:rPr>
          <w:lang w:val="de-DE"/>
        </w:rPr>
      </w:pPr>
      <w:r w:rsidRPr="00386A84">
        <w:rPr>
          <w:lang w:val="de-DE"/>
        </w:rPr>
        <w:t>5.3.2.3.2</w:t>
      </w:r>
      <w:r w:rsidRPr="00386A84">
        <w:rPr>
          <w:rFonts w:ascii="Arial" w:hAnsi="Arial"/>
          <w:color w:val="000000"/>
          <w:lang w:val="de-DE" w:eastAsia="de-CH"/>
        </w:rPr>
        <w:tab/>
      </w:r>
      <w:r w:rsidRPr="00386A84">
        <w:rPr>
          <w:lang w:val="de-DE"/>
        </w:rPr>
        <w:t>Nach der Nummer zur Kennzeichnung der Gefahr „X83“ folgende neue Zeile einfügen:</w:t>
      </w:r>
    </w:p>
    <w:p w14:paraId="10B2B0F5" w14:textId="112CF4B0" w:rsidR="001756B7" w:rsidRPr="00386A84" w:rsidRDefault="001756B7" w:rsidP="001756B7">
      <w:pPr>
        <w:pStyle w:val="SingleTxtG"/>
        <w:rPr>
          <w:lang w:val="de-DE"/>
        </w:rPr>
      </w:pPr>
      <w:r w:rsidRPr="00386A84">
        <w:rPr>
          <w:lang w:val="de-DE"/>
        </w:rPr>
        <w:t>„836</w:t>
      </w:r>
      <w:r w:rsidRPr="00386A84">
        <w:rPr>
          <w:lang w:val="de-DE"/>
        </w:rPr>
        <w:tab/>
        <w:t>Ätzender oder schwach ätzender Stoff, entzündbar (Flammpunkt von 23 °C bis einschließlich 60 °C) und giftig“.</w:t>
      </w:r>
    </w:p>
    <w:p w14:paraId="11BA08C4" w14:textId="2911E2B4" w:rsidR="00817699" w:rsidRPr="00386A84" w:rsidRDefault="00786A64" w:rsidP="00817699">
      <w:pPr>
        <w:pStyle w:val="SingleTxtG"/>
        <w:rPr>
          <w:i/>
          <w:iCs/>
          <w:lang w:val="de-DE"/>
        </w:rPr>
      </w:pPr>
      <w:r w:rsidRPr="00386A84">
        <w:rPr>
          <w:i/>
          <w:iCs/>
          <w:lang w:val="de-DE"/>
        </w:rPr>
        <w:t>(</w:t>
      </w:r>
      <w:r w:rsidR="00E82E8A" w:rsidRPr="00386A84">
        <w:rPr>
          <w:i/>
          <w:iCs/>
          <w:lang w:val="de-DE"/>
        </w:rPr>
        <w:t>Referenzdokument:</w:t>
      </w:r>
      <w:r w:rsidRPr="00386A84">
        <w:rPr>
          <w:i/>
          <w:iCs/>
          <w:lang w:val="de-DE"/>
        </w:rPr>
        <w:t xml:space="preserve"> ECE/TRANS/WP.15/AC.1/152, </w:t>
      </w:r>
      <w:r w:rsidR="00E82E8A" w:rsidRPr="00386A84">
        <w:rPr>
          <w:i/>
          <w:iCs/>
          <w:lang w:val="de-DE"/>
        </w:rPr>
        <w:t>Anlage</w:t>
      </w:r>
      <w:r w:rsidRPr="00386A84">
        <w:rPr>
          <w:i/>
          <w:iCs/>
          <w:lang w:val="de-DE"/>
        </w:rPr>
        <w:t xml:space="preserve"> II)</w:t>
      </w:r>
    </w:p>
    <w:p w14:paraId="28EF0EC3" w14:textId="4350B043" w:rsidR="00817699" w:rsidRPr="00386A84" w:rsidRDefault="00817699" w:rsidP="00817699">
      <w:pPr>
        <w:pStyle w:val="H1G"/>
        <w:rPr>
          <w:lang w:val="de-DE"/>
        </w:rPr>
      </w:pPr>
      <w:r w:rsidRPr="00386A84">
        <w:rPr>
          <w:lang w:val="de-DE"/>
        </w:rPr>
        <w:tab/>
      </w:r>
      <w:r w:rsidRPr="00386A84">
        <w:rPr>
          <w:lang w:val="de-DE"/>
        </w:rPr>
        <w:tab/>
      </w:r>
      <w:r w:rsidR="00EB0F11" w:rsidRPr="00386A84">
        <w:rPr>
          <w:lang w:val="de-DE"/>
        </w:rPr>
        <w:t>Kapitel</w:t>
      </w:r>
      <w:r w:rsidRPr="00386A84">
        <w:rPr>
          <w:lang w:val="de-DE"/>
        </w:rPr>
        <w:t xml:space="preserve"> 5.4</w:t>
      </w:r>
    </w:p>
    <w:p w14:paraId="392782CF" w14:textId="77777777" w:rsidR="009034A2" w:rsidRPr="00386A84" w:rsidRDefault="009034A2" w:rsidP="009034A2">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5.4.1.1.1</w:t>
      </w:r>
      <w:r w:rsidRPr="00386A84">
        <w:rPr>
          <w:rFonts w:ascii="Times New Roman" w:eastAsia="Times New Roman" w:hAnsi="Times New Roman" w:cs="Times New Roman"/>
          <w:color w:val="548DD4" w:themeColor="text2" w:themeTint="99"/>
          <w:sz w:val="20"/>
          <w:szCs w:val="20"/>
          <w:lang w:val="de-DE"/>
        </w:rPr>
        <w:tab/>
        <w:t>[Die Änderung zu Absatz f) in der französischen Fassung hat keine Auswirkungen auf den deutschen Text.]</w:t>
      </w:r>
    </w:p>
    <w:p w14:paraId="3BD21F08" w14:textId="77777777" w:rsidR="009034A2" w:rsidRPr="00386A84" w:rsidRDefault="009034A2" w:rsidP="009034A2">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5.4.1.2.5.1</w:t>
      </w:r>
      <w:r w:rsidRPr="00386A84">
        <w:rPr>
          <w:rFonts w:ascii="Times New Roman" w:eastAsia="Times New Roman" w:hAnsi="Times New Roman" w:cs="Times New Roman"/>
          <w:color w:val="548DD4" w:themeColor="text2" w:themeTint="99"/>
          <w:sz w:val="20"/>
          <w:szCs w:val="20"/>
          <w:lang w:val="de-DE"/>
        </w:rPr>
        <w:tab/>
        <w:t>Die Absätze d) und e) erhalten folgenden Wortlaut:</w:t>
      </w:r>
    </w:p>
    <w:p w14:paraId="06FD5BF6" w14:textId="77777777" w:rsidR="009034A2" w:rsidRPr="00386A84" w:rsidRDefault="009034A2" w:rsidP="009034A2">
      <w:pPr>
        <w:suppressAutoHyphens/>
        <w:spacing w:after="120" w:line="240" w:lineRule="atLeast"/>
        <w:ind w:left="2694" w:right="1134" w:hanging="426"/>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„d)</w:t>
      </w:r>
      <w:r w:rsidRPr="00386A84">
        <w:rPr>
          <w:rFonts w:ascii="Times New Roman" w:eastAsia="Times New Roman" w:hAnsi="Times New Roman" w:cs="Times New Roman"/>
          <w:color w:val="548DD4" w:themeColor="text2" w:themeTint="99"/>
          <w:sz w:val="20"/>
          <w:szCs w:val="20"/>
          <w:lang w:val="de-DE"/>
        </w:rPr>
        <w:tab/>
        <w:t>die gemäß Absatz 5.1.5.3.4 zugeordnete Kategorie des Versandstücks, der Umverpackung oder des Containers, d. h. I-WEISS, II-GELB, III-GELB;</w:t>
      </w:r>
    </w:p>
    <w:p w14:paraId="40BDAEFB" w14:textId="77777777" w:rsidR="009034A2" w:rsidRPr="00386A84" w:rsidRDefault="009034A2" w:rsidP="009034A2">
      <w:pPr>
        <w:suppressAutoHyphens/>
        <w:spacing w:after="120" w:line="240" w:lineRule="atLeast"/>
        <w:ind w:left="2694" w:right="1134" w:hanging="426"/>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e)</w:t>
      </w:r>
      <w:r w:rsidRPr="00386A84">
        <w:rPr>
          <w:rFonts w:ascii="Times New Roman" w:eastAsia="Times New Roman" w:hAnsi="Times New Roman" w:cs="Times New Roman"/>
          <w:color w:val="548DD4" w:themeColor="text2" w:themeTint="99"/>
          <w:sz w:val="20"/>
          <w:szCs w:val="20"/>
          <w:lang w:val="de-DE"/>
        </w:rPr>
        <w:tab/>
        <w:t>die gemäß den Absätzen 5.1.5.3.1 und 5.1.5.3.2 bestimmte Transportkennzahl (ausgenommen Kategorie I-WEISS);“.</w:t>
      </w:r>
    </w:p>
    <w:p w14:paraId="47EE9904" w14:textId="5610C588" w:rsidR="009034A2" w:rsidRPr="00386A84" w:rsidRDefault="009034A2" w:rsidP="009034A2">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[5.4.1.2.2 d)</w:t>
      </w:r>
    </w:p>
    <w:p w14:paraId="27711362" w14:textId="62C8C1AA" w:rsidR="009034A2" w:rsidRPr="00386A84" w:rsidRDefault="009034A2" w:rsidP="009034A2">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b/>
        <w:t>In Absatz d) „Tankcontainer“ ändern in: „Kesselwagen, Tankcontainer oder ortsbewegliche Tanks“.]</w:t>
      </w:r>
    </w:p>
    <w:p w14:paraId="2710A229" w14:textId="77777777" w:rsidR="005F2773" w:rsidRPr="00386A84" w:rsidRDefault="005F2773" w:rsidP="005F2773">
      <w:pPr>
        <w:pStyle w:val="SingleTxtG"/>
        <w:ind w:left="2268" w:hanging="1134"/>
        <w:rPr>
          <w:i/>
          <w:iCs/>
          <w:color w:val="548DD4" w:themeColor="text2" w:themeTint="99"/>
          <w:lang w:val="de-DE"/>
        </w:rPr>
      </w:pPr>
      <w:r w:rsidRPr="00386A84">
        <w:rPr>
          <w:b/>
          <w:bCs/>
          <w:i/>
          <w:iCs/>
          <w:color w:val="548DD4" w:themeColor="text2" w:themeTint="99"/>
          <w:lang w:val="de-DE"/>
        </w:rPr>
        <w:t>Anmerkung des Sekretariats: zu bestätigen durch den Sicherheitsausschuss</w:t>
      </w:r>
      <w:r w:rsidRPr="00386A84">
        <w:rPr>
          <w:i/>
          <w:iCs/>
          <w:color w:val="548DD4" w:themeColor="text2" w:themeTint="99"/>
          <w:lang w:val="de-DE"/>
        </w:rPr>
        <w:t>.</w:t>
      </w:r>
    </w:p>
    <w:p w14:paraId="094DEFE8" w14:textId="0D263206" w:rsidR="009034A2" w:rsidRPr="00386A84" w:rsidRDefault="009034A2" w:rsidP="009034A2">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5.4.1.2.5.1</w:t>
      </w:r>
      <w:r w:rsidRPr="00386A84">
        <w:rPr>
          <w:rFonts w:ascii="Times New Roman" w:eastAsia="Times New Roman" w:hAnsi="Times New Roman" w:cs="Times New Roman"/>
          <w:color w:val="548DD4" w:themeColor="text2" w:themeTint="99"/>
          <w:sz w:val="20"/>
          <w:szCs w:val="20"/>
          <w:lang w:val="de-DE"/>
        </w:rPr>
        <w:tab/>
        <w:t>In Absatz j) „SCO-I- oder SCO-II-Gegenständen“ ändern in: „SCO-I, SCO-II- und SCO-III-Gegenständen“.</w:t>
      </w:r>
    </w:p>
    <w:p w14:paraId="0DF94AFC" w14:textId="77777777" w:rsidR="009034A2" w:rsidRPr="00386A84" w:rsidRDefault="009034A2" w:rsidP="009034A2">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5.4.2</w:t>
      </w:r>
      <w:r w:rsidRPr="00386A84">
        <w:rPr>
          <w:rFonts w:ascii="Times New Roman" w:eastAsia="Times New Roman" w:hAnsi="Times New Roman" w:cs="Times New Roman"/>
          <w:color w:val="548DD4" w:themeColor="text2" w:themeTint="99"/>
          <w:sz w:val="20"/>
          <w:szCs w:val="20"/>
          <w:lang w:val="de-DE"/>
        </w:rPr>
        <w:tab/>
        <w:t>Im ersten Satz des zweiten Unterabsatzes „andernfalls müssen diese Dokumente miteinander verbunden sein“ ändern in: „andernfalls müssen diese Dokumente beigefügt werden“.</w:t>
      </w:r>
    </w:p>
    <w:p w14:paraId="714C6D2A" w14:textId="77777777" w:rsidR="00A82FCC" w:rsidRPr="00386A84" w:rsidRDefault="00A82FCC" w:rsidP="00A82FCC">
      <w:pPr>
        <w:pStyle w:val="SingleTxtG"/>
        <w:ind w:left="2268" w:hanging="1134"/>
        <w:rPr>
          <w:color w:val="548DD4" w:themeColor="text2" w:themeTint="99"/>
          <w:lang w:val="de-DE"/>
        </w:rPr>
      </w:pPr>
      <w:r w:rsidRPr="00386A84">
        <w:rPr>
          <w:color w:val="548DD4" w:themeColor="text2" w:themeTint="99"/>
          <w:lang w:val="de-DE"/>
        </w:rPr>
        <w:t>5.4.2, Fußnote 6</w:t>
      </w:r>
    </w:p>
    <w:p w14:paraId="1C04D4F4" w14:textId="77777777" w:rsidR="00A82FCC" w:rsidRPr="00386A84" w:rsidRDefault="00A82FCC" w:rsidP="00A82FCC">
      <w:pPr>
        <w:pStyle w:val="SingleTxtG"/>
        <w:ind w:left="2268" w:hanging="1134"/>
        <w:rPr>
          <w:color w:val="548DD4" w:themeColor="text2" w:themeTint="99"/>
          <w:lang w:val="de-DE"/>
        </w:rPr>
      </w:pPr>
      <w:r w:rsidRPr="00386A84">
        <w:rPr>
          <w:color w:val="548DD4" w:themeColor="text2" w:themeTint="99"/>
          <w:lang w:val="de-DE"/>
        </w:rPr>
        <w:tab/>
        <w:t>Am Anfang „(Amendment 38-16)“ ändern in: „(Amendment 39-18)“.</w:t>
      </w:r>
    </w:p>
    <w:p w14:paraId="28421F54" w14:textId="13532839" w:rsidR="00817699" w:rsidRPr="00386A84" w:rsidRDefault="00817699" w:rsidP="00817699">
      <w:pPr>
        <w:pStyle w:val="H1G"/>
        <w:rPr>
          <w:lang w:val="de-DE"/>
        </w:rPr>
      </w:pPr>
      <w:r w:rsidRPr="00386A84">
        <w:rPr>
          <w:lang w:val="de-DE"/>
        </w:rPr>
        <w:tab/>
      </w:r>
      <w:r w:rsidRPr="00386A84">
        <w:rPr>
          <w:lang w:val="de-DE"/>
        </w:rPr>
        <w:tab/>
      </w:r>
      <w:r w:rsidR="00EB0F11" w:rsidRPr="00386A84">
        <w:rPr>
          <w:lang w:val="de-DE"/>
        </w:rPr>
        <w:t>Kapitel</w:t>
      </w:r>
      <w:r w:rsidRPr="00386A84">
        <w:rPr>
          <w:lang w:val="de-DE"/>
        </w:rPr>
        <w:t xml:space="preserve"> 5.5</w:t>
      </w:r>
    </w:p>
    <w:p w14:paraId="1BE73ACD" w14:textId="6B46D9C0" w:rsidR="00F233CD" w:rsidRPr="00386A84" w:rsidRDefault="00E734AA" w:rsidP="00F233CD">
      <w:pPr>
        <w:pStyle w:val="SingleTxtG"/>
        <w:ind w:left="2268" w:hanging="1134"/>
        <w:rPr>
          <w:color w:val="548DD4" w:themeColor="text2" w:themeTint="99"/>
          <w:lang w:val="de-DE"/>
        </w:rPr>
      </w:pPr>
      <w:r w:rsidRPr="00386A84">
        <w:rPr>
          <w:color w:val="548DD4" w:themeColor="text2" w:themeTint="99"/>
          <w:lang w:val="de-DE"/>
        </w:rPr>
        <w:t>5.5.3</w:t>
      </w:r>
      <w:r w:rsidRPr="00386A84">
        <w:rPr>
          <w:color w:val="548DD4" w:themeColor="text2" w:themeTint="99"/>
          <w:lang w:val="de-DE"/>
        </w:rPr>
        <w:tab/>
      </w:r>
      <w:r w:rsidR="00F233CD" w:rsidRPr="00386A84">
        <w:rPr>
          <w:color w:val="548DD4" w:themeColor="text2" w:themeTint="99"/>
          <w:lang w:val="de-DE"/>
        </w:rPr>
        <w:t>erhält am Anfang folgenden Wortlaut: „</w:t>
      </w:r>
      <w:bookmarkStart w:id="29" w:name="_Hlk25657657"/>
      <w:r w:rsidR="00F233CD" w:rsidRPr="00386A84">
        <w:rPr>
          <w:color w:val="548DD4" w:themeColor="text2" w:themeTint="99"/>
          <w:lang w:val="de-DE"/>
        </w:rPr>
        <w:t xml:space="preserve">Sondervorschriften für die Beförderung von Trockeneis (UN 1845) und für Versandstücke </w:t>
      </w:r>
      <w:bookmarkEnd w:id="29"/>
      <w:r w:rsidR="00F233CD" w:rsidRPr="00386A84">
        <w:rPr>
          <w:color w:val="548DD4" w:themeColor="text2" w:themeTint="99"/>
          <w:lang w:val="de-DE"/>
        </w:rPr>
        <w:t>…“.</w:t>
      </w:r>
    </w:p>
    <w:p w14:paraId="2E2A90BD" w14:textId="746924B0" w:rsidR="00E734AA" w:rsidRPr="00386A84" w:rsidRDefault="00E734AA" w:rsidP="00E734AA">
      <w:pPr>
        <w:suppressAutoHyphens/>
        <w:spacing w:after="120" w:line="240" w:lineRule="atLeast"/>
        <w:ind w:left="2268"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In der Überschrift nach „(UN 1951)“ einfügen: „oder Stickstoff“.</w:t>
      </w:r>
    </w:p>
    <w:p w14:paraId="31FF63A0" w14:textId="77777777" w:rsidR="00E734AA" w:rsidRPr="00386A84" w:rsidRDefault="00E734AA" w:rsidP="00E734AA">
      <w:pPr>
        <w:suppressAutoHyphens/>
        <w:spacing w:after="120" w:line="240" w:lineRule="atLeast"/>
        <w:ind w:left="2268"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Nach der Überschrift eine Bem. mit folgendem Wortlaut einfügen:</w:t>
      </w:r>
    </w:p>
    <w:p w14:paraId="2D9DB71C" w14:textId="59983956" w:rsidR="00E734AA" w:rsidRPr="00386A84" w:rsidRDefault="00E734AA" w:rsidP="00257BF2">
      <w:pPr>
        <w:suppressAutoHyphens/>
        <w:spacing w:after="120" w:line="240" w:lineRule="atLeast"/>
        <w:ind w:left="2835" w:right="1134" w:hanging="567"/>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w:t>
      </w:r>
      <w:r w:rsidRPr="00386A84">
        <w:rPr>
          <w:rFonts w:ascii="Times New Roman" w:eastAsia="Times New Roman" w:hAnsi="Times New Roman" w:cs="Times New Roman"/>
          <w:b/>
          <w:bCs/>
          <w:color w:val="548DD4" w:themeColor="text2" w:themeTint="99"/>
          <w:sz w:val="20"/>
          <w:szCs w:val="20"/>
          <w:lang w:val="de-DE"/>
        </w:rPr>
        <w:t>Bem.</w:t>
      </w:r>
      <w:r w:rsidR="00257BF2">
        <w:rPr>
          <w:rFonts w:ascii="Times New Roman" w:eastAsia="Times New Roman" w:hAnsi="Times New Roman" w:cs="Times New Roman"/>
          <w:b/>
          <w:bCs/>
          <w:color w:val="548DD4" w:themeColor="text2" w:themeTint="99"/>
          <w:sz w:val="20"/>
          <w:szCs w:val="20"/>
          <w:lang w:val="de-DE"/>
        </w:rPr>
        <w:tab/>
      </w:r>
      <w:r w:rsidRPr="00386A84">
        <w:rPr>
          <w:rFonts w:ascii="Times New Roman" w:eastAsia="Times New Roman" w:hAnsi="Times New Roman" w:cs="Times New Roman"/>
          <w:color w:val="548DD4" w:themeColor="text2" w:themeTint="99"/>
          <w:sz w:val="20"/>
          <w:szCs w:val="20"/>
          <w:lang w:val="de-DE"/>
        </w:rPr>
        <w:t>In Zusammenhang mit diesem Abschnitt kann der Begriff „Konditionierung“ in einem breiteren Anwendungsbereich angewendet werden und schließt den Schutz ein.“.</w:t>
      </w:r>
    </w:p>
    <w:p w14:paraId="14E11E6F" w14:textId="6CC25EE0" w:rsidR="00817699" w:rsidRPr="00386A84" w:rsidRDefault="00817699" w:rsidP="0008493D">
      <w:pPr>
        <w:pStyle w:val="SingleTxtG"/>
        <w:tabs>
          <w:tab w:val="left" w:pos="2268"/>
        </w:tabs>
        <w:rPr>
          <w:lang w:val="de-DE"/>
        </w:rPr>
      </w:pPr>
      <w:r w:rsidRPr="00386A84">
        <w:rPr>
          <w:lang w:val="de-DE"/>
        </w:rPr>
        <w:t>5.5.3.2.1</w:t>
      </w:r>
      <w:r w:rsidRPr="00386A84">
        <w:rPr>
          <w:lang w:val="de-DE"/>
        </w:rPr>
        <w:tab/>
      </w:r>
      <w:r w:rsidR="0008493D" w:rsidRPr="00386A84">
        <w:rPr>
          <w:lang w:val="de-DE"/>
        </w:rPr>
        <w:t xml:space="preserve">Nach </w:t>
      </w:r>
      <w:r w:rsidR="00D66FE3" w:rsidRPr="00386A84">
        <w:rPr>
          <w:lang w:val="de-DE"/>
        </w:rPr>
        <w:t>„</w:t>
      </w:r>
      <w:r w:rsidR="0008493D" w:rsidRPr="00386A84">
        <w:rPr>
          <w:lang w:val="de-DE"/>
        </w:rPr>
        <w:t>Container</w:t>
      </w:r>
      <w:r w:rsidR="00257BF2">
        <w:rPr>
          <w:lang w:val="de-DE"/>
        </w:rPr>
        <w:t>“</w:t>
      </w:r>
      <w:r w:rsidR="0008493D" w:rsidRPr="00386A84">
        <w:rPr>
          <w:lang w:val="de-DE"/>
        </w:rPr>
        <w:t xml:space="preserve"> einfügen: </w:t>
      </w:r>
      <w:r w:rsidR="00D66FE3" w:rsidRPr="00386A84">
        <w:rPr>
          <w:lang w:val="de-DE"/>
        </w:rPr>
        <w:t>„</w:t>
      </w:r>
      <w:r w:rsidR="0008493D" w:rsidRPr="00386A84">
        <w:rPr>
          <w:lang w:val="de-DE"/>
        </w:rPr>
        <w:t xml:space="preserve">, </w:t>
      </w:r>
      <w:bookmarkStart w:id="30" w:name="_Hlk25651832"/>
      <w:r w:rsidR="0008493D" w:rsidRPr="00386A84">
        <w:rPr>
          <w:lang w:val="de-DE"/>
        </w:rPr>
        <w:t>mit denen Trockeneis (UN 1845) befördert wird oder</w:t>
      </w:r>
      <w:bookmarkEnd w:id="30"/>
      <w:r w:rsidR="00D66FE3" w:rsidRPr="00386A84">
        <w:rPr>
          <w:lang w:val="de-DE"/>
        </w:rPr>
        <w:t>“</w:t>
      </w:r>
      <w:r w:rsidR="0008493D" w:rsidRPr="00386A84">
        <w:rPr>
          <w:lang w:val="de-DE"/>
        </w:rPr>
        <w:t>.</w:t>
      </w:r>
    </w:p>
    <w:p w14:paraId="1B593B34" w14:textId="4647144B" w:rsidR="00817699" w:rsidRPr="00386A84" w:rsidRDefault="00817699" w:rsidP="00817699">
      <w:pPr>
        <w:pStyle w:val="SingleTxtG"/>
        <w:rPr>
          <w:lang w:val="de-DE"/>
        </w:rPr>
      </w:pPr>
      <w:r w:rsidRPr="00386A84">
        <w:rPr>
          <w:i/>
          <w:iCs/>
          <w:lang w:val="de-DE"/>
        </w:rPr>
        <w:t>(</w:t>
      </w:r>
      <w:r w:rsidR="00E82E8A" w:rsidRPr="00386A84">
        <w:rPr>
          <w:i/>
          <w:iCs/>
          <w:lang w:val="de-DE"/>
        </w:rPr>
        <w:t>Referenzdokument:</w:t>
      </w:r>
      <w:r w:rsidRPr="00386A84">
        <w:rPr>
          <w:i/>
          <w:iCs/>
          <w:lang w:val="de-DE"/>
        </w:rPr>
        <w:t xml:space="preserve"> ECE/TRANS/WP.15/AC.1/156, </w:t>
      </w:r>
      <w:r w:rsidR="00E82E8A" w:rsidRPr="00386A84">
        <w:rPr>
          <w:i/>
          <w:iCs/>
          <w:lang w:val="de-DE"/>
        </w:rPr>
        <w:t>Anlage</w:t>
      </w:r>
      <w:r w:rsidRPr="00386A84">
        <w:rPr>
          <w:i/>
          <w:iCs/>
          <w:lang w:val="de-DE"/>
        </w:rPr>
        <w:t xml:space="preserve"> II)</w:t>
      </w:r>
    </w:p>
    <w:p w14:paraId="04CE8417" w14:textId="77777777" w:rsidR="00826827" w:rsidRDefault="00826827">
      <w:pPr>
        <w:rPr>
          <w:rFonts w:ascii="Times New Roman" w:eastAsia="Times New Roman" w:hAnsi="Times New Roman" w:cs="Times New Roman"/>
          <w:sz w:val="20"/>
          <w:szCs w:val="20"/>
          <w:lang w:val="de-DE"/>
        </w:rPr>
      </w:pPr>
      <w:r>
        <w:rPr>
          <w:lang w:val="de-DE"/>
        </w:rPr>
        <w:br w:type="page"/>
      </w:r>
    </w:p>
    <w:p w14:paraId="633E25AC" w14:textId="33C76DDD" w:rsidR="005D10B6" w:rsidRPr="00386A84" w:rsidRDefault="00817699" w:rsidP="005D10B6">
      <w:pPr>
        <w:pStyle w:val="SingleTxtG"/>
        <w:rPr>
          <w:lang w:val="de-DE"/>
        </w:rPr>
      </w:pPr>
      <w:r w:rsidRPr="00386A84">
        <w:rPr>
          <w:lang w:val="de-DE"/>
        </w:rPr>
        <w:lastRenderedPageBreak/>
        <w:t>5.5.3.2.4</w:t>
      </w:r>
      <w:r w:rsidRPr="00386A84">
        <w:rPr>
          <w:lang w:val="de-DE"/>
        </w:rPr>
        <w:tab/>
      </w:r>
      <w:r w:rsidR="005D10B6" w:rsidRPr="00386A84">
        <w:rPr>
          <w:lang w:val="de-DE"/>
        </w:rPr>
        <w:t xml:space="preserve">erhält folgenden Wortlaut: </w:t>
      </w:r>
    </w:p>
    <w:p w14:paraId="4940FA2E" w14:textId="4EA0B12D" w:rsidR="00817699" w:rsidRPr="00386A84" w:rsidRDefault="005D10B6" w:rsidP="005D10B6">
      <w:pPr>
        <w:pStyle w:val="SingleTxtG"/>
        <w:rPr>
          <w:lang w:val="de-DE"/>
        </w:rPr>
      </w:pPr>
      <w:r w:rsidRPr="00386A84">
        <w:rPr>
          <w:lang w:val="de-DE"/>
        </w:rPr>
        <w:t>„5.5.3.2.4</w:t>
      </w:r>
      <w:r w:rsidRPr="00386A84">
        <w:rPr>
          <w:lang w:val="de-DE"/>
        </w:rPr>
        <w:tab/>
        <w:t xml:space="preserve">Personen, die mit der Handhabung oder Beförderung von </w:t>
      </w:r>
      <w:r w:rsidR="00EE4F4F">
        <w:rPr>
          <w:lang w:val="de-DE"/>
        </w:rPr>
        <w:t xml:space="preserve">Fahrzeugen, </w:t>
      </w:r>
      <w:r w:rsidRPr="00386A84">
        <w:rPr>
          <w:lang w:val="de-DE"/>
        </w:rPr>
        <w:t>Wagen und Containern, mit denen Trockeneis (UN 1845) befördert wird oder die zu Kühl- oder Konditionierungszwecken verwendete Stoffe enthalten, betraut sind, müssen entsprechend ihren Pflichten unterwiesen sein.“.</w:t>
      </w:r>
    </w:p>
    <w:p w14:paraId="5CCA8AB4" w14:textId="1BD85521" w:rsidR="00817699" w:rsidRPr="00386A84" w:rsidRDefault="00817699" w:rsidP="00817699">
      <w:pPr>
        <w:pStyle w:val="SingleTxtG"/>
        <w:rPr>
          <w:lang w:val="de-DE"/>
        </w:rPr>
      </w:pPr>
      <w:r w:rsidRPr="00386A84">
        <w:rPr>
          <w:i/>
          <w:iCs/>
          <w:lang w:val="de-DE"/>
        </w:rPr>
        <w:t>(</w:t>
      </w:r>
      <w:r w:rsidR="00E82E8A" w:rsidRPr="00386A84">
        <w:rPr>
          <w:i/>
          <w:iCs/>
          <w:lang w:val="de-DE"/>
        </w:rPr>
        <w:t>Referenzdokument:</w:t>
      </w:r>
      <w:r w:rsidRPr="00386A84">
        <w:rPr>
          <w:i/>
          <w:iCs/>
          <w:lang w:val="de-DE"/>
        </w:rPr>
        <w:t xml:space="preserve"> ECE/TRANS/WP.15/AC.1/156, </w:t>
      </w:r>
      <w:r w:rsidR="00E82E8A" w:rsidRPr="00386A84">
        <w:rPr>
          <w:i/>
          <w:iCs/>
          <w:lang w:val="de-DE"/>
        </w:rPr>
        <w:t>Anlage</w:t>
      </w:r>
      <w:r w:rsidRPr="00386A84">
        <w:rPr>
          <w:i/>
          <w:iCs/>
          <w:lang w:val="de-DE"/>
        </w:rPr>
        <w:t xml:space="preserve"> II)</w:t>
      </w:r>
    </w:p>
    <w:p w14:paraId="1392FF0B" w14:textId="77777777" w:rsidR="005D10B6" w:rsidRPr="00386A84" w:rsidRDefault="00817699" w:rsidP="005D10B6">
      <w:pPr>
        <w:pStyle w:val="SingleTxtG"/>
        <w:rPr>
          <w:lang w:val="de-DE"/>
        </w:rPr>
      </w:pPr>
      <w:r w:rsidRPr="00386A84">
        <w:rPr>
          <w:lang w:val="de-DE"/>
        </w:rPr>
        <w:t>5.5.3.3</w:t>
      </w:r>
      <w:r w:rsidRPr="00386A84">
        <w:rPr>
          <w:lang w:val="de-DE"/>
        </w:rPr>
        <w:tab/>
      </w:r>
      <w:r w:rsidR="005D10B6" w:rsidRPr="00386A84">
        <w:rPr>
          <w:lang w:val="de-DE"/>
        </w:rPr>
        <w:t>erhält folgenden Wortlaut:</w:t>
      </w:r>
    </w:p>
    <w:p w14:paraId="53774480" w14:textId="05B9DE26" w:rsidR="005D10B6" w:rsidRPr="00386A84" w:rsidRDefault="005D10B6" w:rsidP="005D10B6">
      <w:pPr>
        <w:pStyle w:val="SingleTxtG"/>
        <w:rPr>
          <w:lang w:val="de-DE"/>
        </w:rPr>
      </w:pPr>
      <w:r w:rsidRPr="00386A84">
        <w:rPr>
          <w:lang w:val="de-DE"/>
        </w:rPr>
        <w:t>„5.5.3.3</w:t>
      </w:r>
      <w:r w:rsidRPr="00386A84">
        <w:rPr>
          <w:lang w:val="de-DE"/>
        </w:rPr>
        <w:tab/>
        <w:t>Versandstücke, die Trockeneis (UN 1845) oder ein Kühl- oder Konditionierungsmittel enthalten“.</w:t>
      </w:r>
    </w:p>
    <w:p w14:paraId="3E56E11C" w14:textId="084C6CB6" w:rsidR="00817699" w:rsidRPr="00386A84" w:rsidRDefault="00817699" w:rsidP="00817699">
      <w:pPr>
        <w:pStyle w:val="SingleTxtG"/>
        <w:rPr>
          <w:lang w:val="de-DE"/>
        </w:rPr>
      </w:pPr>
      <w:r w:rsidRPr="00386A84">
        <w:rPr>
          <w:i/>
          <w:iCs/>
          <w:lang w:val="de-DE"/>
        </w:rPr>
        <w:t>(</w:t>
      </w:r>
      <w:r w:rsidR="00E82E8A" w:rsidRPr="00386A84">
        <w:rPr>
          <w:i/>
          <w:iCs/>
          <w:lang w:val="de-DE"/>
        </w:rPr>
        <w:t>Referenzdokument:</w:t>
      </w:r>
      <w:r w:rsidRPr="00386A84">
        <w:rPr>
          <w:i/>
          <w:iCs/>
          <w:lang w:val="de-DE"/>
        </w:rPr>
        <w:t xml:space="preserve"> ECE/TRANS/WP.15/AC.1/156, </w:t>
      </w:r>
      <w:r w:rsidR="00E82E8A" w:rsidRPr="00386A84">
        <w:rPr>
          <w:i/>
          <w:iCs/>
          <w:lang w:val="de-DE"/>
        </w:rPr>
        <w:t>Anlage</w:t>
      </w:r>
      <w:r w:rsidRPr="00386A84">
        <w:rPr>
          <w:i/>
          <w:iCs/>
          <w:lang w:val="de-DE"/>
        </w:rPr>
        <w:t xml:space="preserve"> II)</w:t>
      </w:r>
    </w:p>
    <w:p w14:paraId="1785487C" w14:textId="0FC24362" w:rsidR="002C4369" w:rsidRPr="00386A84" w:rsidRDefault="00817699" w:rsidP="002C4369">
      <w:pPr>
        <w:pStyle w:val="SingleTxtG"/>
        <w:rPr>
          <w:lang w:val="de-DE"/>
        </w:rPr>
      </w:pPr>
      <w:r w:rsidRPr="00386A84">
        <w:rPr>
          <w:lang w:val="de-DE"/>
        </w:rPr>
        <w:t>5.5.3.3.3</w:t>
      </w:r>
      <w:r w:rsidRPr="00386A84">
        <w:rPr>
          <w:lang w:val="de-DE"/>
        </w:rPr>
        <w:tab/>
      </w:r>
      <w:r w:rsidR="002C4369" w:rsidRPr="00386A84">
        <w:rPr>
          <w:lang w:val="de-DE"/>
        </w:rPr>
        <w:t>Im ersten Satz vor „ein Kühl- oder Konditionierungsmittel“ einfügen: „Trockeneis (UN 1845) oder“.</w:t>
      </w:r>
    </w:p>
    <w:p w14:paraId="6CFB6E07" w14:textId="5069D821" w:rsidR="00817699" w:rsidRPr="00386A84" w:rsidRDefault="00817699" w:rsidP="00817699">
      <w:pPr>
        <w:pStyle w:val="SingleTxtG"/>
        <w:rPr>
          <w:lang w:val="de-DE"/>
        </w:rPr>
      </w:pPr>
      <w:r w:rsidRPr="00386A84">
        <w:rPr>
          <w:i/>
          <w:iCs/>
          <w:lang w:val="de-DE"/>
        </w:rPr>
        <w:t>(</w:t>
      </w:r>
      <w:r w:rsidR="00E82E8A" w:rsidRPr="00386A84">
        <w:rPr>
          <w:i/>
          <w:iCs/>
          <w:lang w:val="de-DE"/>
        </w:rPr>
        <w:t>Referenzdokument:</w:t>
      </w:r>
      <w:r w:rsidRPr="00386A84">
        <w:rPr>
          <w:i/>
          <w:iCs/>
          <w:lang w:val="de-DE"/>
        </w:rPr>
        <w:t xml:space="preserve"> ECE/TRANS/WP.15/AC.1/156, </w:t>
      </w:r>
      <w:r w:rsidR="00E82E8A" w:rsidRPr="00386A84">
        <w:rPr>
          <w:i/>
          <w:iCs/>
          <w:lang w:val="de-DE"/>
        </w:rPr>
        <w:t>Anlage</w:t>
      </w:r>
      <w:r w:rsidRPr="00386A84">
        <w:rPr>
          <w:i/>
          <w:iCs/>
          <w:lang w:val="de-DE"/>
        </w:rPr>
        <w:t xml:space="preserve"> II)</w:t>
      </w:r>
    </w:p>
    <w:p w14:paraId="1349E0A0" w14:textId="7D591E52" w:rsidR="00F173AE" w:rsidRPr="00386A84" w:rsidRDefault="00817699" w:rsidP="00F173AE">
      <w:pPr>
        <w:pStyle w:val="SingleTxtG"/>
        <w:rPr>
          <w:lang w:val="de-DE"/>
        </w:rPr>
      </w:pPr>
      <w:r w:rsidRPr="00386A84">
        <w:rPr>
          <w:lang w:val="de-DE"/>
        </w:rPr>
        <w:t>5.5.3.4</w:t>
      </w:r>
      <w:r w:rsidRPr="00386A84">
        <w:rPr>
          <w:lang w:val="de-DE"/>
        </w:rPr>
        <w:tab/>
      </w:r>
      <w:r w:rsidR="00F173AE" w:rsidRPr="00386A84">
        <w:rPr>
          <w:lang w:val="de-DE"/>
        </w:rPr>
        <w:t>Vor „ein Kühl- oder Konditionierungsmittel“ einfügen: „Trockeneis (UN 1845) oder“.</w:t>
      </w:r>
    </w:p>
    <w:p w14:paraId="45FC29F8" w14:textId="6C9AEB76" w:rsidR="00817699" w:rsidRPr="00386A84" w:rsidRDefault="00817699" w:rsidP="00817699">
      <w:pPr>
        <w:pStyle w:val="SingleTxtG"/>
        <w:rPr>
          <w:lang w:val="de-DE"/>
        </w:rPr>
      </w:pPr>
      <w:r w:rsidRPr="00386A84">
        <w:rPr>
          <w:i/>
          <w:iCs/>
          <w:lang w:val="de-DE"/>
        </w:rPr>
        <w:t>(</w:t>
      </w:r>
      <w:r w:rsidR="00E82E8A" w:rsidRPr="00386A84">
        <w:rPr>
          <w:i/>
          <w:iCs/>
          <w:lang w:val="de-DE"/>
        </w:rPr>
        <w:t>Referenzdokument:</w:t>
      </w:r>
      <w:r w:rsidRPr="00386A84">
        <w:rPr>
          <w:i/>
          <w:iCs/>
          <w:lang w:val="de-DE"/>
        </w:rPr>
        <w:t xml:space="preserve"> ECE/TRANS/WP.15/AC.1/156, </w:t>
      </w:r>
      <w:r w:rsidR="00E82E8A" w:rsidRPr="00386A84">
        <w:rPr>
          <w:i/>
          <w:iCs/>
          <w:lang w:val="de-DE"/>
        </w:rPr>
        <w:t>Anlage</w:t>
      </w:r>
      <w:r w:rsidRPr="00386A84">
        <w:rPr>
          <w:i/>
          <w:iCs/>
          <w:lang w:val="de-DE"/>
        </w:rPr>
        <w:t xml:space="preserve"> II)</w:t>
      </w:r>
    </w:p>
    <w:p w14:paraId="4BE4E944" w14:textId="636A9BEA" w:rsidR="00791EDB" w:rsidRPr="00386A84" w:rsidRDefault="00817699" w:rsidP="00791EDB">
      <w:pPr>
        <w:pStyle w:val="SingleTxtG"/>
        <w:ind w:left="2268" w:hanging="1134"/>
        <w:rPr>
          <w:lang w:val="de-DE"/>
        </w:rPr>
      </w:pPr>
      <w:r w:rsidRPr="00386A84">
        <w:rPr>
          <w:lang w:val="de-DE"/>
        </w:rPr>
        <w:t>5.5.3.4.1</w:t>
      </w:r>
      <w:r w:rsidRPr="00386A84">
        <w:rPr>
          <w:lang w:val="de-DE"/>
        </w:rPr>
        <w:tab/>
      </w:r>
      <w:r w:rsidR="00791EDB" w:rsidRPr="00386A84">
        <w:rPr>
          <w:lang w:val="de-DE"/>
        </w:rPr>
        <w:t>Vor dem bestehenden Text einfügen:</w:t>
      </w:r>
    </w:p>
    <w:p w14:paraId="0B3E5DB0" w14:textId="7C95884D" w:rsidR="00791EDB" w:rsidRPr="00386A84" w:rsidRDefault="00791EDB" w:rsidP="00791EDB">
      <w:pPr>
        <w:pStyle w:val="SingleTxtG"/>
        <w:ind w:left="2268"/>
        <w:rPr>
          <w:lang w:val="de-DE"/>
        </w:rPr>
      </w:pPr>
      <w:r w:rsidRPr="00386A84">
        <w:rPr>
          <w:lang w:val="de-DE"/>
        </w:rPr>
        <w:t>„Versandstücke, die Trockeneis (UN 1845) als Sendung enthalten, müssen mit der Angabe «KOHLENDIOXID, FEST» oder «TROCKENEIS» gekennzeichnet sein;“.</w:t>
      </w:r>
    </w:p>
    <w:p w14:paraId="1B1DA0DF" w14:textId="7BCFBEAF" w:rsidR="00817699" w:rsidRPr="00386A84" w:rsidRDefault="00817699" w:rsidP="00817699">
      <w:pPr>
        <w:pStyle w:val="SingleTxtG"/>
        <w:ind w:left="2268" w:hanging="1134"/>
        <w:rPr>
          <w:lang w:val="de-DE"/>
        </w:rPr>
      </w:pPr>
      <w:r w:rsidRPr="00386A84">
        <w:rPr>
          <w:i/>
          <w:iCs/>
          <w:lang w:val="de-DE"/>
        </w:rPr>
        <w:t>(</w:t>
      </w:r>
      <w:r w:rsidR="00E82E8A" w:rsidRPr="00386A84">
        <w:rPr>
          <w:i/>
          <w:iCs/>
          <w:lang w:val="de-DE"/>
        </w:rPr>
        <w:t>Referenzdokument:</w:t>
      </w:r>
      <w:r w:rsidRPr="00386A84">
        <w:rPr>
          <w:i/>
          <w:iCs/>
          <w:lang w:val="de-DE"/>
        </w:rPr>
        <w:t xml:space="preserve"> ECE/TRANS/WP.15/AC.1/156, </w:t>
      </w:r>
      <w:r w:rsidR="00E82E8A" w:rsidRPr="00386A84">
        <w:rPr>
          <w:i/>
          <w:iCs/>
          <w:lang w:val="de-DE"/>
        </w:rPr>
        <w:t>Anlage</w:t>
      </w:r>
      <w:r w:rsidRPr="00386A84">
        <w:rPr>
          <w:i/>
          <w:iCs/>
          <w:lang w:val="de-DE"/>
        </w:rPr>
        <w:t xml:space="preserve"> II)</w:t>
      </w:r>
    </w:p>
    <w:p w14:paraId="40DA9410" w14:textId="4C67EBB8" w:rsidR="00360DB9" w:rsidRPr="00386A84" w:rsidRDefault="00817699" w:rsidP="00360DB9">
      <w:pPr>
        <w:pStyle w:val="SingleTxtG"/>
        <w:rPr>
          <w:lang w:val="de-DE"/>
        </w:rPr>
      </w:pPr>
      <w:r w:rsidRPr="00386A84">
        <w:rPr>
          <w:lang w:val="de-DE"/>
        </w:rPr>
        <w:t>5.5.3.6.1</w:t>
      </w:r>
      <w:r w:rsidRPr="00386A84">
        <w:rPr>
          <w:lang w:val="de-DE"/>
        </w:rPr>
        <w:tab/>
      </w:r>
      <w:r w:rsidR="00360DB9" w:rsidRPr="00386A84">
        <w:rPr>
          <w:lang w:val="de-DE"/>
        </w:rPr>
        <w:t>Im ersten Satz vor „gefährliche Güter zu Kühl- oder Konditionierungszwecken“ einfügen: „Trockeneis (UN 1845) oder“.</w:t>
      </w:r>
    </w:p>
    <w:p w14:paraId="60042D0F" w14:textId="5A34D46C" w:rsidR="00817699" w:rsidRPr="00386A84" w:rsidRDefault="00817699" w:rsidP="00817699">
      <w:pPr>
        <w:pStyle w:val="SingleTxtG"/>
        <w:rPr>
          <w:lang w:val="de-DE"/>
        </w:rPr>
      </w:pPr>
      <w:r w:rsidRPr="00386A84">
        <w:rPr>
          <w:i/>
          <w:iCs/>
          <w:lang w:val="de-DE"/>
        </w:rPr>
        <w:t>(</w:t>
      </w:r>
      <w:r w:rsidR="00E82E8A" w:rsidRPr="00386A84">
        <w:rPr>
          <w:i/>
          <w:iCs/>
          <w:lang w:val="de-DE"/>
        </w:rPr>
        <w:t>Referenzdokument:</w:t>
      </w:r>
      <w:r w:rsidRPr="00386A84">
        <w:rPr>
          <w:i/>
          <w:iCs/>
          <w:lang w:val="de-DE"/>
        </w:rPr>
        <w:t xml:space="preserve"> ECE/TRANS/WP.15/AC.1/156, </w:t>
      </w:r>
      <w:r w:rsidR="00E82E8A" w:rsidRPr="00386A84">
        <w:rPr>
          <w:i/>
          <w:iCs/>
          <w:lang w:val="de-DE"/>
        </w:rPr>
        <w:t>Anlage</w:t>
      </w:r>
      <w:r w:rsidRPr="00386A84">
        <w:rPr>
          <w:i/>
          <w:iCs/>
          <w:lang w:val="de-DE"/>
        </w:rPr>
        <w:t xml:space="preserve"> II)</w:t>
      </w:r>
    </w:p>
    <w:p w14:paraId="5EDF18F5" w14:textId="0BAEE85A" w:rsidR="00360DB9" w:rsidRPr="00386A84" w:rsidRDefault="00817699" w:rsidP="00360DB9">
      <w:pPr>
        <w:tabs>
          <w:tab w:val="left" w:pos="1843"/>
        </w:tabs>
        <w:ind w:left="1134"/>
        <w:rPr>
          <w:rFonts w:ascii="Times New Roman" w:eastAsia="Times New Roman" w:hAnsi="Times New Roman" w:cs="Times New Roman"/>
          <w:sz w:val="20"/>
          <w:szCs w:val="20"/>
          <w:lang w:val="de-DE"/>
        </w:rPr>
      </w:pPr>
      <w:r w:rsidRPr="00386A84">
        <w:rPr>
          <w:rFonts w:ascii="Times New Roman" w:eastAsia="Times New Roman" w:hAnsi="Times New Roman" w:cs="Times New Roman"/>
          <w:sz w:val="20"/>
          <w:szCs w:val="20"/>
          <w:lang w:val="de-DE"/>
        </w:rPr>
        <w:t xml:space="preserve">5.5.3.6.1 </w:t>
      </w:r>
      <w:r w:rsidR="00360DB9" w:rsidRPr="00386A84">
        <w:rPr>
          <w:rFonts w:ascii="Times New Roman" w:eastAsia="Times New Roman" w:hAnsi="Times New Roman" w:cs="Times New Roman"/>
          <w:sz w:val="20"/>
          <w:szCs w:val="20"/>
          <w:lang w:val="de-DE"/>
        </w:rPr>
        <w:tab/>
        <w:t>In Absatz a) vor „Kühl- oder Konditionierungsmittels“ einfügen: „des Trockeneises (UN 1845) oder“.</w:t>
      </w:r>
    </w:p>
    <w:p w14:paraId="3B2037A8" w14:textId="3898A50F" w:rsidR="00817699" w:rsidRPr="00386A84" w:rsidRDefault="00817699" w:rsidP="00817699">
      <w:pPr>
        <w:pStyle w:val="SingleTxtG"/>
        <w:rPr>
          <w:lang w:val="de-DE"/>
        </w:rPr>
      </w:pPr>
      <w:r w:rsidRPr="00386A84">
        <w:rPr>
          <w:i/>
          <w:iCs/>
          <w:lang w:val="de-DE"/>
        </w:rPr>
        <w:t>(</w:t>
      </w:r>
      <w:r w:rsidR="00E82E8A" w:rsidRPr="00386A84">
        <w:rPr>
          <w:i/>
          <w:iCs/>
          <w:lang w:val="de-DE"/>
        </w:rPr>
        <w:t>Referenzdokument:</w:t>
      </w:r>
      <w:r w:rsidRPr="00386A84">
        <w:rPr>
          <w:i/>
          <w:iCs/>
          <w:lang w:val="de-DE"/>
        </w:rPr>
        <w:t xml:space="preserve"> ECE/TRANS/WP.15/AC.1/156, </w:t>
      </w:r>
      <w:r w:rsidR="00E82E8A" w:rsidRPr="00386A84">
        <w:rPr>
          <w:i/>
          <w:iCs/>
          <w:lang w:val="de-DE"/>
        </w:rPr>
        <w:t>Anlage</w:t>
      </w:r>
      <w:r w:rsidRPr="00386A84">
        <w:rPr>
          <w:i/>
          <w:iCs/>
          <w:lang w:val="de-DE"/>
        </w:rPr>
        <w:t xml:space="preserve"> II)</w:t>
      </w:r>
    </w:p>
    <w:p w14:paraId="595A1D93" w14:textId="70E8EF78" w:rsidR="00360DB9" w:rsidRPr="00386A84" w:rsidRDefault="00360DB9" w:rsidP="00360DB9">
      <w:pPr>
        <w:pStyle w:val="SingleTxtG"/>
        <w:rPr>
          <w:lang w:val="de-DE"/>
        </w:rPr>
      </w:pPr>
      <w:r w:rsidRPr="00386A84">
        <w:rPr>
          <w:lang w:val="de-DE"/>
        </w:rPr>
        <w:t xml:space="preserve">5.5.3.6.1 </w:t>
      </w:r>
      <w:r w:rsidRPr="00386A84">
        <w:rPr>
          <w:lang w:val="de-DE"/>
        </w:rPr>
        <w:tab/>
        <w:t>Der Absatz b) erhält folgenden Wortlaut:</w:t>
      </w:r>
    </w:p>
    <w:p w14:paraId="5E03F43B" w14:textId="1BDD7796" w:rsidR="00817699" w:rsidRPr="00386A84" w:rsidRDefault="00360DB9" w:rsidP="00360DB9">
      <w:pPr>
        <w:pStyle w:val="SingleTxtG"/>
        <w:tabs>
          <w:tab w:val="left" w:pos="1701"/>
        </w:tabs>
        <w:rPr>
          <w:lang w:val="de-DE"/>
        </w:rPr>
      </w:pPr>
      <w:r w:rsidRPr="00386A84">
        <w:rPr>
          <w:lang w:val="de-DE"/>
        </w:rPr>
        <w:t>„b)</w:t>
      </w:r>
      <w:r w:rsidRPr="00386A84">
        <w:rPr>
          <w:lang w:val="de-DE"/>
        </w:rPr>
        <w:tab/>
        <w:t>das Trockeneis (UN 1845) oder die gekühlten oder konditionierten Güter wurden entladen.“.</w:t>
      </w:r>
    </w:p>
    <w:p w14:paraId="58BD7138" w14:textId="180F30DE" w:rsidR="00817699" w:rsidRPr="00386A84" w:rsidRDefault="00817699" w:rsidP="00817699">
      <w:pPr>
        <w:pStyle w:val="SingleTxtG"/>
        <w:rPr>
          <w:lang w:val="de-DE"/>
        </w:rPr>
      </w:pPr>
      <w:r w:rsidRPr="00386A84">
        <w:rPr>
          <w:i/>
          <w:iCs/>
          <w:lang w:val="de-DE"/>
        </w:rPr>
        <w:t>(</w:t>
      </w:r>
      <w:r w:rsidR="00E82E8A" w:rsidRPr="00386A84">
        <w:rPr>
          <w:i/>
          <w:iCs/>
          <w:lang w:val="de-DE"/>
        </w:rPr>
        <w:t>Referenzdokument:</w:t>
      </w:r>
      <w:r w:rsidRPr="00386A84">
        <w:rPr>
          <w:i/>
          <w:iCs/>
          <w:lang w:val="de-DE"/>
        </w:rPr>
        <w:t xml:space="preserve"> ECE/TRANS/WP.15/AC.1/156, </w:t>
      </w:r>
      <w:r w:rsidR="00E82E8A" w:rsidRPr="00386A84">
        <w:rPr>
          <w:i/>
          <w:iCs/>
          <w:lang w:val="de-DE"/>
        </w:rPr>
        <w:t>Anlage</w:t>
      </w:r>
      <w:r w:rsidRPr="00386A84">
        <w:rPr>
          <w:i/>
          <w:iCs/>
          <w:lang w:val="de-DE"/>
        </w:rPr>
        <w:t xml:space="preserve"> II)</w:t>
      </w:r>
    </w:p>
    <w:p w14:paraId="126E3335" w14:textId="77777777" w:rsidR="00F32358" w:rsidRPr="00386A84" w:rsidRDefault="00F32358" w:rsidP="00F32358">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5.5.3.6.2</w:t>
      </w:r>
      <w:r w:rsidRPr="00386A84">
        <w:rPr>
          <w:rFonts w:ascii="Times New Roman" w:eastAsia="Times New Roman" w:hAnsi="Times New Roman" w:cs="Times New Roman"/>
          <w:color w:val="548DD4" w:themeColor="text2" w:themeTint="99"/>
          <w:sz w:val="20"/>
          <w:szCs w:val="20"/>
          <w:lang w:val="de-DE"/>
        </w:rPr>
        <w:tab/>
        <w:t>In der Abbildung 5.5.3.6.2 folgende Änderungen vornehmen:</w:t>
      </w:r>
    </w:p>
    <w:p w14:paraId="28AF3F4A" w14:textId="7BFB4C63" w:rsidR="00F32358" w:rsidRPr="00386A84" w:rsidRDefault="00F32358" w:rsidP="00F32358">
      <w:pPr>
        <w:suppressAutoHyphens/>
        <w:spacing w:after="120" w:line="240" w:lineRule="atLeast"/>
        <w:ind w:left="2552" w:right="1134" w:hanging="28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w:t>
      </w:r>
      <w:r w:rsidRPr="00386A84">
        <w:rPr>
          <w:rFonts w:ascii="Times New Roman" w:eastAsia="Times New Roman" w:hAnsi="Times New Roman" w:cs="Times New Roman"/>
          <w:color w:val="548DD4" w:themeColor="text2" w:themeTint="99"/>
          <w:sz w:val="20"/>
          <w:szCs w:val="20"/>
          <w:lang w:val="de-DE"/>
        </w:rPr>
        <w:tab/>
        <w:t>Die Bezeichnung des Warnkennzeichens erhält folgenden Wortlaut: „Erstickungswarnkennzeichen für Fahrzeuge, Wagen und Container“.</w:t>
      </w:r>
    </w:p>
    <w:p w14:paraId="661BB4D9" w14:textId="77777777" w:rsidR="00F32358" w:rsidRPr="00386A84" w:rsidRDefault="00F32358" w:rsidP="00F32358">
      <w:pPr>
        <w:suppressAutoHyphens/>
        <w:spacing w:after="120" w:line="240" w:lineRule="atLeast"/>
        <w:ind w:left="2552" w:right="1134" w:hanging="28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w:t>
      </w:r>
      <w:r w:rsidRPr="00386A84">
        <w:rPr>
          <w:rFonts w:ascii="Times New Roman" w:eastAsia="Times New Roman" w:hAnsi="Times New Roman" w:cs="Times New Roman"/>
          <w:color w:val="548DD4" w:themeColor="text2" w:themeTint="99"/>
          <w:sz w:val="20"/>
          <w:szCs w:val="20"/>
          <w:lang w:val="de-DE"/>
        </w:rPr>
        <w:tab/>
        <w:t>Den Verweis auf die Fußnote ** und die entsprechende Fußnote streichen.</w:t>
      </w:r>
    </w:p>
    <w:p w14:paraId="4FF5E729" w14:textId="77777777" w:rsidR="00F32358" w:rsidRPr="00386A84" w:rsidRDefault="00F32358" w:rsidP="00F32358">
      <w:pPr>
        <w:suppressAutoHyphens/>
        <w:spacing w:after="120" w:line="240" w:lineRule="atLeast"/>
        <w:ind w:left="2552" w:right="1134" w:hanging="28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w:t>
      </w:r>
      <w:r w:rsidRPr="00386A84">
        <w:rPr>
          <w:rFonts w:ascii="Times New Roman" w:eastAsia="Times New Roman" w:hAnsi="Times New Roman" w:cs="Times New Roman"/>
          <w:color w:val="548DD4" w:themeColor="text2" w:themeTint="99"/>
          <w:sz w:val="20"/>
          <w:szCs w:val="20"/>
          <w:lang w:val="de-DE"/>
        </w:rPr>
        <w:tab/>
        <w:t>Im ersten Satz der Fußnote * „angegebene Benennung des Kühl-/Konditionierungsmittels“ ändern in: „angegebene Benennung oder die Benennung des als Kühl-/Konditionierungsmittel verwendeten erstickenden Gases“.</w:t>
      </w:r>
    </w:p>
    <w:p w14:paraId="27B1F32D" w14:textId="77777777" w:rsidR="00F32358" w:rsidRPr="00386A84" w:rsidRDefault="00F32358" w:rsidP="006C16A7">
      <w:pPr>
        <w:suppressAutoHyphens/>
        <w:spacing w:after="0" w:line="240" w:lineRule="atLeast"/>
        <w:ind w:left="2552" w:right="1134" w:hanging="28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w:t>
      </w:r>
      <w:r w:rsidRPr="00386A84">
        <w:rPr>
          <w:rFonts w:ascii="Times New Roman" w:eastAsia="Times New Roman" w:hAnsi="Times New Roman" w:cs="Times New Roman"/>
          <w:color w:val="548DD4" w:themeColor="text2" w:themeTint="99"/>
          <w:sz w:val="20"/>
          <w:szCs w:val="20"/>
          <w:lang w:val="de-DE"/>
        </w:rPr>
        <w:tab/>
        <w:t>Am Ende der Fußnote * hinzufügen:</w:t>
      </w:r>
    </w:p>
    <w:p w14:paraId="70CAD2AC" w14:textId="4D3F3457" w:rsidR="00F32358" w:rsidRPr="00386A84" w:rsidRDefault="00F32358" w:rsidP="006C16A7">
      <w:pPr>
        <w:suppressAutoHyphens/>
        <w:spacing w:after="120" w:line="240" w:lineRule="atLeast"/>
        <w:ind w:left="2552"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„Zusätzliche Angaben, wie „ALS KÜHLMITTEL“ oder „ALS KONDITIONIERUNGSMITTEL“, dürfen hinzugefügt werden.“</w:t>
      </w:r>
      <w:r w:rsidR="006C16A7">
        <w:rPr>
          <w:rFonts w:ascii="Times New Roman" w:eastAsia="Times New Roman" w:hAnsi="Times New Roman" w:cs="Times New Roman"/>
          <w:color w:val="548DD4" w:themeColor="text2" w:themeTint="99"/>
          <w:sz w:val="20"/>
          <w:szCs w:val="20"/>
          <w:lang w:val="de-DE"/>
        </w:rPr>
        <w:t>.</w:t>
      </w:r>
    </w:p>
    <w:p w14:paraId="2104D3DB" w14:textId="468C0044" w:rsidR="00360DB9" w:rsidRPr="00386A84" w:rsidRDefault="00817699" w:rsidP="0045608E">
      <w:pPr>
        <w:pStyle w:val="SingleTxtG"/>
        <w:rPr>
          <w:lang w:val="de-DE"/>
        </w:rPr>
      </w:pPr>
      <w:r w:rsidRPr="00386A84">
        <w:rPr>
          <w:lang w:val="de-DE"/>
        </w:rPr>
        <w:lastRenderedPageBreak/>
        <w:t>5.5.3.7.1</w:t>
      </w:r>
      <w:r w:rsidRPr="00386A84">
        <w:rPr>
          <w:lang w:val="de-DE"/>
        </w:rPr>
        <w:tab/>
      </w:r>
      <w:r w:rsidR="00360DB9" w:rsidRPr="00386A84">
        <w:rPr>
          <w:lang w:val="de-DE"/>
        </w:rPr>
        <w:t>Im ersten Satz vor „</w:t>
      </w:r>
      <w:r w:rsidR="0045608E" w:rsidRPr="0045608E">
        <w:rPr>
          <w:lang w:val="de-DE"/>
        </w:rPr>
        <w:t>zur Kühlung oder</w:t>
      </w:r>
      <w:r w:rsidR="0045608E">
        <w:rPr>
          <w:lang w:val="de-DE"/>
        </w:rPr>
        <w:t xml:space="preserve"> </w:t>
      </w:r>
      <w:r w:rsidR="0045608E" w:rsidRPr="0045608E">
        <w:rPr>
          <w:lang w:val="de-DE"/>
        </w:rPr>
        <w:t xml:space="preserve">Konditionierung Kühlmittel oder Konditionierungsmittel </w:t>
      </w:r>
      <w:r w:rsidR="00360DB9" w:rsidRPr="00386A84">
        <w:rPr>
          <w:lang w:val="de-DE"/>
        </w:rPr>
        <w:t>enthalten“ einfügen:</w:t>
      </w:r>
    </w:p>
    <w:p w14:paraId="25988A6F" w14:textId="398B9F26" w:rsidR="00360DB9" w:rsidRPr="00386A84" w:rsidRDefault="00360DB9" w:rsidP="00360DB9">
      <w:pPr>
        <w:pStyle w:val="SingleTxtG"/>
        <w:rPr>
          <w:lang w:val="de-DE"/>
        </w:rPr>
      </w:pPr>
      <w:r w:rsidRPr="00386A84">
        <w:rPr>
          <w:lang w:val="de-DE"/>
        </w:rPr>
        <w:t>„Trockeneis (UN 1845) befördern oder“.</w:t>
      </w:r>
    </w:p>
    <w:p w14:paraId="5B6171BF" w14:textId="72192A14" w:rsidR="00817699" w:rsidRPr="00386A84" w:rsidRDefault="00817699" w:rsidP="00817699">
      <w:pPr>
        <w:pStyle w:val="SingleTxtG"/>
        <w:rPr>
          <w:lang w:val="de-DE"/>
        </w:rPr>
      </w:pPr>
      <w:r w:rsidRPr="00386A84">
        <w:rPr>
          <w:i/>
          <w:iCs/>
          <w:lang w:val="de-DE"/>
        </w:rPr>
        <w:t>(</w:t>
      </w:r>
      <w:r w:rsidR="00E82E8A" w:rsidRPr="00386A84">
        <w:rPr>
          <w:i/>
          <w:iCs/>
          <w:lang w:val="de-DE"/>
        </w:rPr>
        <w:t>Referenzdokument:</w:t>
      </w:r>
      <w:r w:rsidRPr="00386A84">
        <w:rPr>
          <w:i/>
          <w:iCs/>
          <w:lang w:val="de-DE"/>
        </w:rPr>
        <w:t xml:space="preserve"> ECE/TRANS/WP.15/AC.1/156, </w:t>
      </w:r>
      <w:r w:rsidR="00E82E8A" w:rsidRPr="00386A84">
        <w:rPr>
          <w:i/>
          <w:iCs/>
          <w:lang w:val="de-DE"/>
        </w:rPr>
        <w:t>Anlage</w:t>
      </w:r>
      <w:r w:rsidRPr="00386A84">
        <w:rPr>
          <w:i/>
          <w:iCs/>
          <w:lang w:val="de-DE"/>
        </w:rPr>
        <w:t xml:space="preserve"> II)</w:t>
      </w:r>
    </w:p>
    <w:p w14:paraId="1FB7D760" w14:textId="04CC3B5C" w:rsidR="006A0A0B" w:rsidRPr="00386A84" w:rsidRDefault="00817699" w:rsidP="006A0A0B">
      <w:pPr>
        <w:pStyle w:val="SingleTxtG"/>
        <w:tabs>
          <w:tab w:val="left" w:pos="2127"/>
        </w:tabs>
        <w:rPr>
          <w:lang w:val="de-DE"/>
        </w:rPr>
      </w:pPr>
      <w:r w:rsidRPr="00386A84">
        <w:rPr>
          <w:lang w:val="de-DE"/>
        </w:rPr>
        <w:t>5.5.3.7.1</w:t>
      </w:r>
      <w:r w:rsidRPr="00386A84">
        <w:rPr>
          <w:lang w:val="de-DE"/>
        </w:rPr>
        <w:tab/>
      </w:r>
      <w:r w:rsidR="006A0A0B" w:rsidRPr="00386A84">
        <w:rPr>
          <w:lang w:val="de-DE"/>
        </w:rPr>
        <w:t>In Absatz b) vor „gefolgt“ einfügen: „gegebenenfalls“.</w:t>
      </w:r>
    </w:p>
    <w:p w14:paraId="20285770" w14:textId="14FDD078" w:rsidR="006A0A0B" w:rsidRPr="00386A84" w:rsidRDefault="006A0A0B" w:rsidP="006A0A0B">
      <w:pPr>
        <w:pStyle w:val="SingleTxtG"/>
        <w:tabs>
          <w:tab w:val="left" w:pos="2127"/>
        </w:tabs>
        <w:ind w:left="2127"/>
        <w:rPr>
          <w:lang w:val="de-DE"/>
        </w:rPr>
      </w:pPr>
      <w:r w:rsidRPr="00386A84">
        <w:rPr>
          <w:lang w:val="de-DE"/>
        </w:rPr>
        <w:t>In Absatz b) „bzw.“ ändern in: „oder“.</w:t>
      </w:r>
    </w:p>
    <w:p w14:paraId="24667E91" w14:textId="145ED134" w:rsidR="00817699" w:rsidRPr="00386A84" w:rsidRDefault="00817699" w:rsidP="00817699">
      <w:pPr>
        <w:pStyle w:val="SingleTxtG"/>
        <w:ind w:left="2268" w:hanging="1134"/>
        <w:rPr>
          <w:lang w:val="de-DE"/>
        </w:rPr>
      </w:pPr>
      <w:r w:rsidRPr="00386A84">
        <w:rPr>
          <w:i/>
          <w:iCs/>
          <w:lang w:val="de-DE"/>
        </w:rPr>
        <w:t>(</w:t>
      </w:r>
      <w:r w:rsidR="00E82E8A" w:rsidRPr="00386A84">
        <w:rPr>
          <w:i/>
          <w:iCs/>
          <w:lang w:val="de-DE"/>
        </w:rPr>
        <w:t>Referenzdokument:</w:t>
      </w:r>
      <w:r w:rsidRPr="00386A84">
        <w:rPr>
          <w:i/>
          <w:iCs/>
          <w:lang w:val="de-DE"/>
        </w:rPr>
        <w:t xml:space="preserve"> ECE/TRANS/WP.15/AC.1/156, Annex II)</w:t>
      </w:r>
    </w:p>
    <w:p w14:paraId="13D681BB" w14:textId="77777777" w:rsidR="00F32358" w:rsidRPr="00386A84" w:rsidRDefault="00F32358" w:rsidP="00F32358">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5.5.4</w:t>
      </w:r>
      <w:r w:rsidRPr="00386A84">
        <w:rPr>
          <w:rFonts w:ascii="Times New Roman" w:eastAsia="Times New Roman" w:hAnsi="Times New Roman" w:cs="Times New Roman"/>
          <w:color w:val="548DD4" w:themeColor="text2" w:themeTint="99"/>
          <w:sz w:val="20"/>
          <w:szCs w:val="20"/>
          <w:lang w:val="de-DE"/>
        </w:rPr>
        <w:tab/>
        <w:t>Einen neuen Abschnitt 5.5.4 mit folgendem Wortlaut einfügen:</w:t>
      </w:r>
    </w:p>
    <w:p w14:paraId="273BAA58" w14:textId="77777777" w:rsidR="00F32358" w:rsidRPr="00386A84" w:rsidRDefault="00F32358" w:rsidP="00F32358">
      <w:pPr>
        <w:suppressAutoHyphens/>
        <w:spacing w:after="120" w:line="240" w:lineRule="atLeast"/>
        <w:ind w:left="2268" w:right="1134" w:hanging="1134"/>
        <w:jc w:val="both"/>
        <w:rPr>
          <w:rFonts w:ascii="Times New Roman" w:eastAsia="Times New Roman" w:hAnsi="Times New Roman" w:cs="Times New Roman"/>
          <w:b/>
          <w:bCs/>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w:t>
      </w:r>
      <w:r w:rsidRPr="00386A84">
        <w:rPr>
          <w:rFonts w:ascii="Times New Roman" w:eastAsia="Times New Roman" w:hAnsi="Times New Roman" w:cs="Times New Roman"/>
          <w:b/>
          <w:bCs/>
          <w:color w:val="548DD4" w:themeColor="text2" w:themeTint="99"/>
          <w:sz w:val="20"/>
          <w:szCs w:val="20"/>
          <w:lang w:val="de-DE"/>
        </w:rPr>
        <w:t>5.5.4</w:t>
      </w:r>
      <w:r w:rsidRPr="00386A84">
        <w:rPr>
          <w:rFonts w:ascii="Times New Roman" w:eastAsia="Times New Roman" w:hAnsi="Times New Roman" w:cs="Times New Roman"/>
          <w:b/>
          <w:bCs/>
          <w:color w:val="548DD4" w:themeColor="text2" w:themeTint="99"/>
          <w:sz w:val="20"/>
          <w:szCs w:val="20"/>
          <w:lang w:val="de-DE"/>
        </w:rPr>
        <w:tab/>
        <w:t>Gefährliche Güter in Geräten, die während der Beförderung verwendet werden oder für eine Verwendung während der Beförderung bestimmt sind und die an Versandstücken, Umverpackungen, Containern oder Ladeabteilen angebracht sind oder in diese eingesetzt sind</w:t>
      </w:r>
    </w:p>
    <w:p w14:paraId="3702A96B" w14:textId="05C0CE77" w:rsidR="00F32358" w:rsidRPr="00386A84" w:rsidRDefault="00F32358" w:rsidP="00F32358">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5.5.4.1</w:t>
      </w:r>
      <w:r w:rsidRPr="00386A84">
        <w:rPr>
          <w:rFonts w:ascii="Times New Roman" w:eastAsia="Times New Roman" w:hAnsi="Times New Roman" w:cs="Times New Roman"/>
          <w:color w:val="548DD4" w:themeColor="text2" w:themeTint="99"/>
          <w:sz w:val="20"/>
          <w:szCs w:val="20"/>
          <w:lang w:val="de-DE"/>
        </w:rPr>
        <w:tab/>
        <w:t>Gefährliche Güter (z. B. Lithiumbatterien, Brennstoffzellen-Kartuschen), die in Geräten, wie Datensammlern und Ladungsortungseinrichtungen, enthalten sind, die an Versandstücken, Umverpackungen, Containern oder Ladeabteilen angebracht sind oder in diese eingesetzt sind, unterliegen nicht den Vorschriften des ADN mit Ausnahme der Folgenden:</w:t>
      </w:r>
    </w:p>
    <w:p w14:paraId="7C2A313A" w14:textId="77777777" w:rsidR="00F32358" w:rsidRPr="00386A84" w:rsidRDefault="00F32358" w:rsidP="006C03E2">
      <w:pPr>
        <w:suppressAutoHyphens/>
        <w:spacing w:after="120" w:line="240" w:lineRule="atLeast"/>
        <w:ind w:left="2694" w:right="1134" w:hanging="426"/>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a)</w:t>
      </w:r>
      <w:r w:rsidRPr="00386A84">
        <w:rPr>
          <w:rFonts w:ascii="Times New Roman" w:eastAsia="Times New Roman" w:hAnsi="Times New Roman" w:cs="Times New Roman"/>
          <w:color w:val="548DD4" w:themeColor="text2" w:themeTint="99"/>
          <w:sz w:val="20"/>
          <w:szCs w:val="20"/>
          <w:lang w:val="de-DE"/>
        </w:rPr>
        <w:tab/>
        <w:t>das Gerät muss während der Beförderung verwendet oder für eine Verwendung während der Beförderung bestimmt sein;</w:t>
      </w:r>
    </w:p>
    <w:p w14:paraId="79AF8995" w14:textId="71B9F346" w:rsidR="00F32358" w:rsidRPr="00386A84" w:rsidRDefault="00F32358" w:rsidP="006C03E2">
      <w:pPr>
        <w:suppressAutoHyphens/>
        <w:spacing w:after="120" w:line="240" w:lineRule="atLeast"/>
        <w:ind w:left="2694" w:right="1134" w:hanging="426"/>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b)</w:t>
      </w:r>
      <w:r w:rsidRPr="00386A84">
        <w:rPr>
          <w:rFonts w:ascii="Times New Roman" w:eastAsia="Times New Roman" w:hAnsi="Times New Roman" w:cs="Times New Roman"/>
          <w:color w:val="548DD4" w:themeColor="text2" w:themeTint="99"/>
          <w:sz w:val="20"/>
          <w:szCs w:val="20"/>
          <w:lang w:val="de-DE"/>
        </w:rPr>
        <w:tab/>
        <w:t>die enthaltenen gefährlichen Güter (z. B. Lithiumbatterien, Brennstoffzellen-Kartuschen) müssen den im ADN festgelegten Bau- und Prüfvorschriften entsprechen und</w:t>
      </w:r>
    </w:p>
    <w:p w14:paraId="5E3E21B9" w14:textId="77777777" w:rsidR="00F32358" w:rsidRPr="00386A84" w:rsidRDefault="00F32358" w:rsidP="006C03E2">
      <w:pPr>
        <w:suppressAutoHyphens/>
        <w:spacing w:after="120" w:line="240" w:lineRule="atLeast"/>
        <w:ind w:left="2694" w:right="1134" w:hanging="426"/>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c)</w:t>
      </w:r>
      <w:r w:rsidRPr="00386A84">
        <w:rPr>
          <w:rFonts w:ascii="Times New Roman" w:eastAsia="Times New Roman" w:hAnsi="Times New Roman" w:cs="Times New Roman"/>
          <w:color w:val="548DD4" w:themeColor="text2" w:themeTint="99"/>
          <w:sz w:val="20"/>
          <w:szCs w:val="20"/>
          <w:lang w:val="de-DE"/>
        </w:rPr>
        <w:tab/>
        <w:t>das Gerät muss den Stößen und Beanspruchungen standhalten können, die normalerweise während der Beförderung auftreten.</w:t>
      </w:r>
    </w:p>
    <w:p w14:paraId="10A09525" w14:textId="05B6C011" w:rsidR="00F32358" w:rsidRPr="00386A84" w:rsidRDefault="00F32358" w:rsidP="00F32358">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5.5.4.2</w:t>
      </w:r>
      <w:r w:rsidRPr="00386A84">
        <w:rPr>
          <w:rFonts w:ascii="Times New Roman" w:eastAsia="Times New Roman" w:hAnsi="Times New Roman" w:cs="Times New Roman"/>
          <w:color w:val="548DD4" w:themeColor="text2" w:themeTint="99"/>
          <w:sz w:val="20"/>
          <w:szCs w:val="20"/>
          <w:lang w:val="de-DE"/>
        </w:rPr>
        <w:tab/>
        <w:t>Wenn solche Geräte, die gefährliche Güter enthalten, als Sendung befördert werden, muss die entsprechende Eintragung des Kapitels 3.2 Tabelle A verwendet werden und es gelten alle anwendbaren Bestimmungen des ADN.“.</w:t>
      </w:r>
    </w:p>
    <w:p w14:paraId="06B33776" w14:textId="0497CACE" w:rsidR="00817699" w:rsidRPr="00386A84" w:rsidRDefault="00817699" w:rsidP="00817699">
      <w:pPr>
        <w:pStyle w:val="H1G"/>
        <w:rPr>
          <w:lang w:val="de-DE"/>
        </w:rPr>
      </w:pPr>
      <w:r w:rsidRPr="00386A84">
        <w:rPr>
          <w:lang w:val="de-DE"/>
        </w:rPr>
        <w:tab/>
      </w:r>
      <w:r w:rsidRPr="00386A84">
        <w:rPr>
          <w:lang w:val="de-DE"/>
        </w:rPr>
        <w:tab/>
      </w:r>
      <w:r w:rsidR="00EB0F11" w:rsidRPr="00386A84">
        <w:rPr>
          <w:lang w:val="de-DE"/>
        </w:rPr>
        <w:t>Kapitel</w:t>
      </w:r>
      <w:r w:rsidRPr="00386A84">
        <w:rPr>
          <w:lang w:val="de-DE"/>
        </w:rPr>
        <w:t xml:space="preserve"> 7.1 </w:t>
      </w:r>
    </w:p>
    <w:p w14:paraId="7670964B" w14:textId="21A1BD57" w:rsidR="00A62C6F" w:rsidRPr="00386A84" w:rsidRDefault="00A62C6F" w:rsidP="00A62C6F">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bookmarkStart w:id="31" w:name="_Hlk3560526"/>
      <w:r w:rsidRPr="00386A84">
        <w:rPr>
          <w:rFonts w:ascii="Times New Roman" w:eastAsia="Times New Roman" w:hAnsi="Times New Roman" w:cs="Times New Roman"/>
          <w:color w:val="548DD4" w:themeColor="text2" w:themeTint="99"/>
          <w:sz w:val="20"/>
          <w:szCs w:val="20"/>
          <w:lang w:val="de-DE"/>
        </w:rPr>
        <w:t>7.1.4.14.7.2</w:t>
      </w:r>
      <w:r w:rsidRPr="00386A84">
        <w:rPr>
          <w:rFonts w:ascii="Times New Roman" w:eastAsia="Times New Roman" w:hAnsi="Times New Roman" w:cs="Times New Roman"/>
          <w:color w:val="548DD4" w:themeColor="text2" w:themeTint="99"/>
          <w:sz w:val="20"/>
          <w:szCs w:val="20"/>
          <w:lang w:val="de-DE"/>
        </w:rPr>
        <w:tab/>
        <w:t>[Die erste Änderung in der englischen</w:t>
      </w:r>
      <w:r w:rsidR="007B3F16">
        <w:rPr>
          <w:rFonts w:ascii="Times New Roman" w:eastAsia="Times New Roman" w:hAnsi="Times New Roman" w:cs="Times New Roman"/>
          <w:color w:val="548DD4" w:themeColor="text2" w:themeTint="99"/>
          <w:sz w:val="20"/>
          <w:szCs w:val="20"/>
          <w:lang w:val="de-DE"/>
        </w:rPr>
        <w:t xml:space="preserve"> und französischen</w:t>
      </w:r>
      <w:r w:rsidRPr="00386A84">
        <w:rPr>
          <w:rFonts w:ascii="Times New Roman" w:eastAsia="Times New Roman" w:hAnsi="Times New Roman" w:cs="Times New Roman"/>
          <w:color w:val="548DD4" w:themeColor="text2" w:themeTint="99"/>
          <w:sz w:val="20"/>
          <w:szCs w:val="20"/>
          <w:lang w:val="de-DE"/>
        </w:rPr>
        <w:t xml:space="preserve"> Fassung hat keine Auswirkungen auf den deutschen Text.] </w:t>
      </w:r>
    </w:p>
    <w:p w14:paraId="5842A113" w14:textId="77777777" w:rsidR="00A62C6F" w:rsidRPr="00386A84" w:rsidRDefault="00A62C6F" w:rsidP="00A62C6F">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7.1.4.14.7.2</w:t>
      </w:r>
      <w:r w:rsidRPr="00386A84">
        <w:rPr>
          <w:rFonts w:ascii="Times New Roman" w:eastAsia="Times New Roman" w:hAnsi="Times New Roman" w:cs="Times New Roman"/>
          <w:color w:val="548DD4" w:themeColor="text2" w:themeTint="99"/>
          <w:sz w:val="20"/>
          <w:szCs w:val="20"/>
          <w:lang w:val="de-DE"/>
        </w:rPr>
        <w:tab/>
        <w:t>Nach dem ersten Satz folgenden Satz einfügen:</w:t>
      </w:r>
    </w:p>
    <w:p w14:paraId="0F2A2A0D" w14:textId="77777777" w:rsidR="00A62C6F" w:rsidRPr="00386A84" w:rsidRDefault="00A62C6F" w:rsidP="00A62C6F">
      <w:pPr>
        <w:suppressAutoHyphens/>
        <w:spacing w:after="120" w:line="240" w:lineRule="atLeast"/>
        <w:ind w:left="2268"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„Für SCO-III-Gegenstände dürfen die Grenzwerte der nachstehenden Tabelle C überschritten werden, vorausgesetzt, der Beförderungsplan enthält Vorkehrungen, die während der Beförderung zu ergreifen sind, um ein allgemeines Sicherheitsniveau zu erreichen, das mindestens dem gleichwertig ist, das gegeben wäre, wenn die Grenzwerte eingehalten worden wären.“.</w:t>
      </w:r>
    </w:p>
    <w:p w14:paraId="5C0A5E9F" w14:textId="77777777" w:rsidR="00826827" w:rsidRDefault="00826827">
      <w:pPr>
        <w:rPr>
          <w:rFonts w:ascii="Times New Roman" w:eastAsia="Times New Roman" w:hAnsi="Times New Roman" w:cs="Times New Roman"/>
          <w:color w:val="548DD4" w:themeColor="text2" w:themeTint="99"/>
          <w:sz w:val="20"/>
          <w:szCs w:val="20"/>
          <w:lang w:val="de-DE"/>
        </w:rPr>
      </w:pPr>
      <w:r>
        <w:rPr>
          <w:rFonts w:ascii="Times New Roman" w:eastAsia="Times New Roman" w:hAnsi="Times New Roman" w:cs="Times New Roman"/>
          <w:color w:val="548DD4" w:themeColor="text2" w:themeTint="99"/>
          <w:sz w:val="20"/>
          <w:szCs w:val="20"/>
          <w:lang w:val="de-DE"/>
        </w:rPr>
        <w:br w:type="page"/>
      </w:r>
    </w:p>
    <w:p w14:paraId="5F9BE786" w14:textId="2F188DF3" w:rsidR="00A62C6F" w:rsidRPr="00386A84" w:rsidRDefault="00A62C6F" w:rsidP="00A62C6F">
      <w:pPr>
        <w:tabs>
          <w:tab w:val="left" w:pos="2268"/>
        </w:tabs>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lastRenderedPageBreak/>
        <w:t>7.1.4.14.7.3.3</w:t>
      </w:r>
      <w:r w:rsidRPr="00386A84">
        <w:rPr>
          <w:rFonts w:ascii="Times New Roman" w:eastAsia="Times New Roman" w:hAnsi="Times New Roman" w:cs="Times New Roman"/>
          <w:color w:val="548DD4" w:themeColor="text2" w:themeTint="99"/>
          <w:sz w:val="20"/>
          <w:szCs w:val="20"/>
          <w:lang w:val="de-DE"/>
        </w:rPr>
        <w:tab/>
        <w:t>Der Absatz b) erhält folgenden Wortlaut:</w:t>
      </w:r>
    </w:p>
    <w:p w14:paraId="7B0DDF5C" w14:textId="77777777" w:rsidR="00A62C6F" w:rsidRPr="00386A84" w:rsidRDefault="00A62C6F" w:rsidP="00A62C6F">
      <w:pPr>
        <w:suppressAutoHyphens/>
        <w:spacing w:after="120" w:line="240" w:lineRule="atLeast"/>
        <w:ind w:left="2268" w:right="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„b) Die Dosisleistung unter Routine-Beförderungsbedingungen darf auf der Außenfläche des Beförderungsmittels an keinem Punkt 2 mSv/h und in einem Abstand von 2 m von der Außenfläche des Beförderungsmittels an keinem Punkt 0,1 mSv/h überschreiten, ausgenommen Sendungen unter ausschließlicher Verwendung [auf der Straße oder Schiene], für die die Dosisleistungsgrenzwerte in der Umgebung des Beförderungsmittels in Absatz 7.1.4.14.7.3.5 b) und c) festgelegt sind.“.</w:t>
      </w:r>
    </w:p>
    <w:p w14:paraId="29FACAC6" w14:textId="77777777" w:rsidR="00A62C6F" w:rsidRPr="00386A84" w:rsidRDefault="00A62C6F" w:rsidP="00A62C6F">
      <w:pPr>
        <w:tabs>
          <w:tab w:val="left" w:pos="2835"/>
        </w:tabs>
        <w:suppressAutoHyphens/>
        <w:spacing w:after="120" w:line="240" w:lineRule="atLeast"/>
        <w:ind w:left="567" w:right="946"/>
        <w:jc w:val="both"/>
        <w:rPr>
          <w:rFonts w:ascii="Times New Roman" w:eastAsia="Times New Roman" w:hAnsi="Times New Roman" w:cs="Times New Roman"/>
          <w:b/>
          <w:bCs/>
          <w:i/>
          <w:iCs/>
          <w:color w:val="548DD4" w:themeColor="text2" w:themeTint="99"/>
          <w:sz w:val="20"/>
          <w:szCs w:val="20"/>
          <w:lang w:val="de-DE"/>
        </w:rPr>
      </w:pPr>
      <w:r w:rsidRPr="00386A84">
        <w:rPr>
          <w:rFonts w:ascii="Times New Roman" w:eastAsia="Times New Roman" w:hAnsi="Times New Roman" w:cs="Times New Roman"/>
          <w:b/>
          <w:bCs/>
          <w:i/>
          <w:iCs/>
          <w:color w:val="548DD4" w:themeColor="text2" w:themeTint="99"/>
          <w:sz w:val="20"/>
          <w:szCs w:val="20"/>
          <w:lang w:val="de-DE"/>
        </w:rPr>
        <w:t xml:space="preserve">Alternative Vorschläge des Sekretariats: </w:t>
      </w:r>
    </w:p>
    <w:p w14:paraId="1541D304" w14:textId="77777777" w:rsidR="00A62C6F" w:rsidRPr="00386A84" w:rsidRDefault="00A62C6F" w:rsidP="00A62C6F">
      <w:pPr>
        <w:suppressAutoHyphens/>
        <w:spacing w:after="120" w:line="240" w:lineRule="atLeast"/>
        <w:ind w:left="1134" w:right="1134"/>
        <w:jc w:val="both"/>
        <w:rPr>
          <w:rFonts w:ascii="Times New Roman" w:eastAsia="Times New Roman" w:hAnsi="Times New Roman" w:cs="Times New Roman"/>
          <w:i/>
          <w:iCs/>
          <w:color w:val="548DD4" w:themeColor="text2" w:themeTint="99"/>
          <w:sz w:val="20"/>
          <w:szCs w:val="20"/>
          <w:lang w:val="de-DE"/>
        </w:rPr>
      </w:pPr>
      <w:r w:rsidRPr="00386A84">
        <w:rPr>
          <w:rFonts w:ascii="Times New Roman" w:eastAsia="Times New Roman" w:hAnsi="Times New Roman" w:cs="Times New Roman"/>
          <w:i/>
          <w:iCs/>
          <w:color w:val="548DD4" w:themeColor="text2" w:themeTint="99"/>
          <w:sz w:val="20"/>
          <w:szCs w:val="20"/>
          <w:lang w:val="de-DE"/>
        </w:rPr>
        <w:t>„(b)</w:t>
      </w:r>
      <w:r w:rsidRPr="00386A84">
        <w:rPr>
          <w:rFonts w:ascii="Times New Roman" w:eastAsia="Times New Roman" w:hAnsi="Times New Roman" w:cs="Times New Roman"/>
          <w:i/>
          <w:iCs/>
          <w:color w:val="548DD4" w:themeColor="text2" w:themeTint="99"/>
          <w:sz w:val="20"/>
          <w:szCs w:val="20"/>
          <w:lang w:val="de-DE"/>
        </w:rPr>
        <w:tab/>
        <w:t xml:space="preserve">Die Dosisleistung unter Routine-Beförderungsbedingungen darf auf der Außenfläche von Fahrzeugen, Wagen oder Containern [die auf das Beförderungsmittel geladen sind] an keinem Punkt 2 mSv/h und in einem Abstand von 2 m von der Außenfläche von Fahrzeugen, Wagen oder Containern [die auf das Beförderungsmittel geladen sind] an keinem Punkt 0,1 mSv/h überschreiten, ausgenommen Sendungen unter ausschließlicher Verwendung </w:t>
      </w:r>
      <w:bookmarkStart w:id="32" w:name="_Hlk17118415"/>
      <w:r w:rsidRPr="00386A84">
        <w:rPr>
          <w:rFonts w:ascii="Times New Roman" w:eastAsia="Times New Roman" w:hAnsi="Times New Roman" w:cs="Times New Roman"/>
          <w:i/>
          <w:iCs/>
          <w:color w:val="548DD4" w:themeColor="text2" w:themeTint="99"/>
          <w:sz w:val="20"/>
          <w:szCs w:val="20"/>
          <w:lang w:val="de-DE"/>
        </w:rPr>
        <w:t xml:space="preserve">in einem Fahrzeug oder in einem Wagen </w:t>
      </w:r>
      <w:bookmarkEnd w:id="32"/>
      <w:r w:rsidRPr="00386A84">
        <w:rPr>
          <w:rFonts w:ascii="Times New Roman" w:eastAsia="Times New Roman" w:hAnsi="Times New Roman" w:cs="Times New Roman"/>
          <w:i/>
          <w:iCs/>
          <w:color w:val="548DD4" w:themeColor="text2" w:themeTint="99"/>
          <w:sz w:val="20"/>
          <w:szCs w:val="20"/>
          <w:lang w:val="de-DE"/>
        </w:rPr>
        <w:t>für die die Dosisleistungsgrenzwerte in der Umgebung der Fahrzeuge oder der Wagen in Absatz 7.1.4.14.7.3.5 b) und c) festgelegt sind.“</w:t>
      </w:r>
    </w:p>
    <w:p w14:paraId="19490610" w14:textId="0D8AC48C" w:rsidR="00A62C6F" w:rsidRPr="00386A84" w:rsidRDefault="00A62C6F" w:rsidP="00A62C6F">
      <w:pPr>
        <w:suppressAutoHyphens/>
        <w:spacing w:after="120" w:line="240" w:lineRule="atLeast"/>
        <w:ind w:left="1134" w:right="1134"/>
        <w:jc w:val="both"/>
        <w:rPr>
          <w:rFonts w:ascii="Times New Roman" w:eastAsia="Times New Roman" w:hAnsi="Times New Roman" w:cs="Times New Roman"/>
          <w:i/>
          <w:iCs/>
          <w:color w:val="548DD4" w:themeColor="text2" w:themeTint="99"/>
          <w:sz w:val="20"/>
          <w:szCs w:val="20"/>
          <w:lang w:val="de-DE"/>
        </w:rPr>
      </w:pPr>
      <w:r w:rsidRPr="00386A84">
        <w:rPr>
          <w:rFonts w:ascii="Times New Roman" w:eastAsia="Times New Roman" w:hAnsi="Times New Roman" w:cs="Times New Roman"/>
          <w:i/>
          <w:iCs/>
          <w:color w:val="548DD4" w:themeColor="text2" w:themeTint="99"/>
          <w:sz w:val="20"/>
          <w:szCs w:val="20"/>
          <w:lang w:val="de-DE"/>
        </w:rPr>
        <w:t>„(b)</w:t>
      </w:r>
      <w:r w:rsidRPr="00386A84">
        <w:rPr>
          <w:rFonts w:ascii="Times New Roman" w:eastAsia="Times New Roman" w:hAnsi="Times New Roman" w:cs="Times New Roman"/>
          <w:i/>
          <w:iCs/>
          <w:color w:val="548DD4" w:themeColor="text2" w:themeTint="99"/>
          <w:sz w:val="20"/>
          <w:szCs w:val="20"/>
          <w:lang w:val="de-DE"/>
        </w:rPr>
        <w:tab/>
        <w:t>Die Dosisleistung unter Routine-Beförderungsbedingungen darf auf der Außenfläche von einem Fahrzeug, einem Wagen oder einem Container an keinem Punkt 2 mSv/h und in einem Abstand von 2 m von der Außenfläche von einem Fahrzeug, einem Wagen oder einem Container an keinem Punkt 0,1 mSv/h überschreiten, ausgenommen Sendungen unter ausschließlicher Verwendung in einem Fahrzeug oder in einem Wagen, für die die Dosisleistungsgrenzwerte in der Umgebung des Fahrzeugs oder des Wagens in Absatz 7.1.4.14.7.3.5 b) und c) festgelegt sind.“</w:t>
      </w:r>
    </w:p>
    <w:p w14:paraId="217A63D7" w14:textId="5F7C7528" w:rsidR="00A62C6F" w:rsidRPr="00386A84" w:rsidRDefault="00A62C6F" w:rsidP="00A62C6F">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7.1.4.14.7.3.5</w:t>
      </w:r>
      <w:r w:rsidRPr="00386A84">
        <w:rPr>
          <w:rFonts w:ascii="Times New Roman" w:eastAsia="Times New Roman" w:hAnsi="Times New Roman" w:cs="Times New Roman"/>
          <w:color w:val="548DD4" w:themeColor="text2" w:themeTint="99"/>
          <w:sz w:val="20"/>
          <w:szCs w:val="20"/>
          <w:lang w:val="de-DE"/>
        </w:rPr>
        <w:tab/>
      </w:r>
      <w:bookmarkStart w:id="33" w:name="_Hlk15555450"/>
      <w:r w:rsidRPr="00386A84">
        <w:rPr>
          <w:rFonts w:ascii="Times New Roman" w:eastAsia="Times New Roman" w:hAnsi="Times New Roman" w:cs="Times New Roman"/>
          <w:color w:val="548DD4" w:themeColor="text2" w:themeTint="99"/>
          <w:sz w:val="20"/>
          <w:szCs w:val="20"/>
          <w:lang w:val="de-DE"/>
        </w:rPr>
        <w:t xml:space="preserve">[Die Änderung in der englischen </w:t>
      </w:r>
      <w:r w:rsidR="007B3F16">
        <w:rPr>
          <w:rFonts w:ascii="Times New Roman" w:eastAsia="Times New Roman" w:hAnsi="Times New Roman" w:cs="Times New Roman"/>
          <w:color w:val="548DD4" w:themeColor="text2" w:themeTint="99"/>
          <w:sz w:val="20"/>
          <w:szCs w:val="20"/>
          <w:lang w:val="de-DE"/>
        </w:rPr>
        <w:t xml:space="preserve">und französischen </w:t>
      </w:r>
      <w:r w:rsidRPr="00386A84">
        <w:rPr>
          <w:rFonts w:ascii="Times New Roman" w:eastAsia="Times New Roman" w:hAnsi="Times New Roman" w:cs="Times New Roman"/>
          <w:color w:val="548DD4" w:themeColor="text2" w:themeTint="99"/>
          <w:sz w:val="20"/>
          <w:szCs w:val="20"/>
          <w:lang w:val="de-DE"/>
        </w:rPr>
        <w:t>Fassung hat keine Auswirkungen auf den deutschen Text.]</w:t>
      </w:r>
    </w:p>
    <w:bookmarkEnd w:id="33"/>
    <w:p w14:paraId="6F54E247" w14:textId="544210E3" w:rsidR="00A62C6F" w:rsidRPr="00386A84" w:rsidRDefault="00A62C6F" w:rsidP="00A62C6F">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 xml:space="preserve">7.1.4.14.7.3.6 [Die Änderung in der englischen </w:t>
      </w:r>
      <w:r w:rsidR="007B3F16">
        <w:rPr>
          <w:rFonts w:ascii="Times New Roman" w:eastAsia="Times New Roman" w:hAnsi="Times New Roman" w:cs="Times New Roman"/>
          <w:color w:val="548DD4" w:themeColor="text2" w:themeTint="99"/>
          <w:sz w:val="20"/>
          <w:szCs w:val="20"/>
          <w:lang w:val="de-DE"/>
        </w:rPr>
        <w:t xml:space="preserve">und französischen </w:t>
      </w:r>
      <w:r w:rsidRPr="00386A84">
        <w:rPr>
          <w:rFonts w:ascii="Times New Roman" w:eastAsia="Times New Roman" w:hAnsi="Times New Roman" w:cs="Times New Roman"/>
          <w:color w:val="548DD4" w:themeColor="text2" w:themeTint="99"/>
          <w:sz w:val="20"/>
          <w:szCs w:val="20"/>
          <w:lang w:val="de-DE"/>
        </w:rPr>
        <w:t>Fassung hat keine Auswirkungen auf den deutschen Text.]</w:t>
      </w:r>
    </w:p>
    <w:p w14:paraId="2679C052" w14:textId="058EA8D7" w:rsidR="00A62C6F" w:rsidRPr="00386A84" w:rsidRDefault="00A62C6F" w:rsidP="00A62C6F">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 xml:space="preserve">7.1.4.14.7.5.1 [Die Änderung in der englischen </w:t>
      </w:r>
      <w:r w:rsidR="007B3F16">
        <w:rPr>
          <w:rFonts w:ascii="Times New Roman" w:eastAsia="Times New Roman" w:hAnsi="Times New Roman" w:cs="Times New Roman"/>
          <w:color w:val="548DD4" w:themeColor="text2" w:themeTint="99"/>
          <w:sz w:val="20"/>
          <w:szCs w:val="20"/>
          <w:lang w:val="de-DE"/>
        </w:rPr>
        <w:t xml:space="preserve">und französischen </w:t>
      </w:r>
      <w:r w:rsidRPr="00386A84">
        <w:rPr>
          <w:rFonts w:ascii="Times New Roman" w:eastAsia="Times New Roman" w:hAnsi="Times New Roman" w:cs="Times New Roman"/>
          <w:color w:val="548DD4" w:themeColor="text2" w:themeTint="99"/>
          <w:sz w:val="20"/>
          <w:szCs w:val="20"/>
          <w:lang w:val="de-DE"/>
        </w:rPr>
        <w:t>Fassung hat keine Auswirkungen auf den deutschen Text.]</w:t>
      </w:r>
    </w:p>
    <w:p w14:paraId="27D3CD73" w14:textId="4CEFE173" w:rsidR="00A62C6F" w:rsidRPr="00386A84" w:rsidRDefault="00A62C6F" w:rsidP="00A62C6F">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 xml:space="preserve">7.1.4.14.7.5.4 </w:t>
      </w:r>
      <w:bookmarkStart w:id="34" w:name="_Hlk17117216"/>
      <w:r w:rsidRPr="00386A84">
        <w:rPr>
          <w:rFonts w:ascii="Times New Roman" w:eastAsia="Times New Roman" w:hAnsi="Times New Roman" w:cs="Times New Roman"/>
          <w:color w:val="548DD4" w:themeColor="text2" w:themeTint="99"/>
          <w:sz w:val="20"/>
          <w:szCs w:val="20"/>
          <w:lang w:val="de-DE"/>
        </w:rPr>
        <w:t xml:space="preserve">[Die Änderung in der englischen </w:t>
      </w:r>
      <w:r w:rsidR="007B3F16">
        <w:rPr>
          <w:rFonts w:ascii="Times New Roman" w:eastAsia="Times New Roman" w:hAnsi="Times New Roman" w:cs="Times New Roman"/>
          <w:color w:val="548DD4" w:themeColor="text2" w:themeTint="99"/>
          <w:sz w:val="20"/>
          <w:szCs w:val="20"/>
          <w:lang w:val="de-DE"/>
        </w:rPr>
        <w:t xml:space="preserve">und französischen </w:t>
      </w:r>
      <w:r w:rsidRPr="00386A84">
        <w:rPr>
          <w:rFonts w:ascii="Times New Roman" w:eastAsia="Times New Roman" w:hAnsi="Times New Roman" w:cs="Times New Roman"/>
          <w:color w:val="548DD4" w:themeColor="text2" w:themeTint="99"/>
          <w:sz w:val="20"/>
          <w:szCs w:val="20"/>
          <w:lang w:val="de-DE"/>
        </w:rPr>
        <w:t>Fassung hat keine Auswirkungen auf den deutschen Text.]</w:t>
      </w:r>
    </w:p>
    <w:bookmarkEnd w:id="34"/>
    <w:p w14:paraId="037D8F72" w14:textId="29A8CC19" w:rsidR="00A62C6F" w:rsidRPr="00386A84" w:rsidRDefault="00A62C6F" w:rsidP="00A62C6F">
      <w:pPr>
        <w:suppressAutoHyphens/>
        <w:spacing w:after="120" w:line="240" w:lineRule="atLeast"/>
        <w:ind w:left="2268" w:right="1134" w:hanging="1134"/>
        <w:jc w:val="both"/>
        <w:rPr>
          <w:rFonts w:ascii="Times New Roman" w:eastAsia="Times New Roman" w:hAnsi="Times New Roman" w:cs="Times New Roman"/>
          <w:color w:val="548DD4" w:themeColor="text2" w:themeTint="99"/>
          <w:sz w:val="20"/>
          <w:szCs w:val="20"/>
          <w:lang w:val="de-DE"/>
        </w:rPr>
      </w:pPr>
      <w:r w:rsidRPr="00386A84">
        <w:rPr>
          <w:rFonts w:ascii="Times New Roman" w:eastAsia="Times New Roman" w:hAnsi="Times New Roman" w:cs="Times New Roman"/>
          <w:color w:val="548DD4" w:themeColor="text2" w:themeTint="99"/>
          <w:sz w:val="20"/>
          <w:szCs w:val="20"/>
          <w:lang w:val="de-DE"/>
        </w:rPr>
        <w:t xml:space="preserve">7.1.4.14.7.5.4 c) [Die Änderung in der englischen </w:t>
      </w:r>
      <w:r w:rsidR="007B3F16">
        <w:rPr>
          <w:rFonts w:ascii="Times New Roman" w:eastAsia="Times New Roman" w:hAnsi="Times New Roman" w:cs="Times New Roman"/>
          <w:color w:val="548DD4" w:themeColor="text2" w:themeTint="99"/>
          <w:sz w:val="20"/>
          <w:szCs w:val="20"/>
          <w:lang w:val="de-DE"/>
        </w:rPr>
        <w:t xml:space="preserve">und französischen </w:t>
      </w:r>
      <w:r w:rsidRPr="00386A84">
        <w:rPr>
          <w:rFonts w:ascii="Times New Roman" w:eastAsia="Times New Roman" w:hAnsi="Times New Roman" w:cs="Times New Roman"/>
          <w:color w:val="548DD4" w:themeColor="text2" w:themeTint="99"/>
          <w:sz w:val="20"/>
          <w:szCs w:val="20"/>
          <w:lang w:val="de-DE"/>
        </w:rPr>
        <w:t>Fassung hat keine Auswirkungen auf den deutschen Text.]</w:t>
      </w:r>
      <w:r w:rsidRPr="00386A84">
        <w:rPr>
          <w:rFonts w:ascii="Times New Roman" w:eastAsia="Times New Roman" w:hAnsi="Times New Roman" w:cs="Times New Roman"/>
          <w:color w:val="548DD4" w:themeColor="text2" w:themeTint="99"/>
          <w:sz w:val="18"/>
          <w:szCs w:val="20"/>
          <w:vertAlign w:val="superscript"/>
          <w:lang w:val="de-DE"/>
        </w:rPr>
        <w:t xml:space="preserve"> </w:t>
      </w:r>
      <w:r w:rsidRPr="00386A84">
        <w:rPr>
          <w:rFonts w:ascii="Times New Roman" w:eastAsia="Times New Roman" w:hAnsi="Times New Roman" w:cs="Times New Roman"/>
          <w:color w:val="548DD4" w:themeColor="text2" w:themeTint="99"/>
          <w:sz w:val="18"/>
          <w:szCs w:val="20"/>
          <w:vertAlign w:val="superscript"/>
          <w:lang w:val="de-DE"/>
        </w:rPr>
        <w:footnoteReference w:id="3"/>
      </w:r>
    </w:p>
    <w:bookmarkEnd w:id="31"/>
    <w:p w14:paraId="1B44B332" w14:textId="73C35549" w:rsidR="00921ECE" w:rsidRPr="00386A84" w:rsidRDefault="00812EB0" w:rsidP="00812EB0">
      <w:pPr>
        <w:pStyle w:val="SingleTxtG"/>
        <w:ind w:left="2268" w:hanging="1134"/>
        <w:jc w:val="center"/>
        <w:rPr>
          <w:lang w:val="de-DE"/>
        </w:rPr>
      </w:pPr>
      <w:r w:rsidRPr="00386A84">
        <w:rPr>
          <w:lang w:val="de-DE"/>
        </w:rPr>
        <w:t>***</w:t>
      </w:r>
    </w:p>
    <w:sectPr w:rsidR="00921ECE" w:rsidRPr="00386A84" w:rsidSect="00AA2576">
      <w:headerReference w:type="even" r:id="rId9"/>
      <w:headerReference w:type="default" r:id="rId10"/>
      <w:footerReference w:type="even"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19A43" w14:textId="77777777" w:rsidR="00257B11" w:rsidRDefault="00257B11" w:rsidP="00A11599">
      <w:pPr>
        <w:spacing w:after="0" w:line="240" w:lineRule="auto"/>
      </w:pPr>
      <w:r>
        <w:separator/>
      </w:r>
    </w:p>
  </w:endnote>
  <w:endnote w:type="continuationSeparator" w:id="0">
    <w:p w14:paraId="34FAA417" w14:textId="77777777" w:rsidR="00257B11" w:rsidRDefault="00257B11" w:rsidP="00A1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6C87" w14:textId="289EB3D2" w:rsidR="008C577D" w:rsidRPr="008E71D8" w:rsidRDefault="008C577D" w:rsidP="00781F67">
    <w:pPr>
      <w:suppressAutoHyphens/>
      <w:spacing w:after="0" w:line="240" w:lineRule="auto"/>
      <w:jc w:val="right"/>
      <w:rPr>
        <w:lang w:val="es-ES"/>
      </w:rPr>
    </w:pPr>
    <w:r w:rsidRPr="008E71D8">
      <w:rPr>
        <w:rFonts w:ascii="Arial" w:eastAsia="Times New Roman" w:hAnsi="Arial" w:cs="Times New Roman"/>
        <w:noProof/>
        <w:snapToGrid w:val="0"/>
        <w:sz w:val="12"/>
        <w:szCs w:val="24"/>
        <w:lang w:val="es-ES" w:eastAsia="fr-FR"/>
      </w:rPr>
      <w:t>mm_ba/adn_wp15_ac2_2020_23de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032E9" w14:textId="04AB414A" w:rsidR="008C577D" w:rsidRPr="008E71D8" w:rsidRDefault="008C577D" w:rsidP="00781F67">
    <w:pPr>
      <w:suppressAutoHyphens/>
      <w:spacing w:after="0" w:line="240" w:lineRule="auto"/>
      <w:jc w:val="right"/>
      <w:rPr>
        <w:lang w:val="es-ES"/>
      </w:rPr>
    </w:pPr>
    <w:bookmarkStart w:id="35" w:name="_Hlk25330415"/>
    <w:bookmarkStart w:id="36" w:name="_Hlk25330416"/>
    <w:r w:rsidRPr="008E71D8">
      <w:rPr>
        <w:rFonts w:ascii="Arial" w:eastAsia="Times New Roman" w:hAnsi="Arial" w:cs="Times New Roman"/>
        <w:noProof/>
        <w:snapToGrid w:val="0"/>
        <w:sz w:val="12"/>
        <w:szCs w:val="24"/>
        <w:lang w:val="es-ES" w:eastAsia="fr-FR"/>
      </w:rPr>
      <w:t>mm_ba/adn_wp15_ac2_2020_23de</w:t>
    </w:r>
    <w:bookmarkEnd w:id="35"/>
    <w:bookmarkEnd w:id="3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18A62" w14:textId="77777777" w:rsidR="00257B11" w:rsidRDefault="00257B11" w:rsidP="00A11599">
      <w:pPr>
        <w:spacing w:after="0" w:line="240" w:lineRule="auto"/>
      </w:pPr>
      <w:r>
        <w:separator/>
      </w:r>
    </w:p>
  </w:footnote>
  <w:footnote w:type="continuationSeparator" w:id="0">
    <w:p w14:paraId="3556DE93" w14:textId="77777777" w:rsidR="00257B11" w:rsidRDefault="00257B11" w:rsidP="00A11599">
      <w:pPr>
        <w:spacing w:after="0" w:line="240" w:lineRule="auto"/>
      </w:pPr>
      <w:r>
        <w:continuationSeparator/>
      </w:r>
    </w:p>
  </w:footnote>
  <w:footnote w:id="1">
    <w:p w14:paraId="10DAADA9" w14:textId="11EB9DD8" w:rsidR="008C577D" w:rsidRPr="003B14EA" w:rsidRDefault="008C577D" w:rsidP="00625C7D">
      <w:pPr>
        <w:pStyle w:val="FootnoteText"/>
        <w:ind w:left="284" w:hanging="284"/>
        <w:rPr>
          <w:sz w:val="16"/>
          <w:szCs w:val="16"/>
          <w:lang w:val="de-DE"/>
        </w:rPr>
      </w:pPr>
      <w:r w:rsidRPr="009878E1">
        <w:rPr>
          <w:rStyle w:val="FootnoteReference"/>
          <w:lang w:val="de-DE"/>
        </w:rPr>
        <w:t>*</w:t>
      </w:r>
      <w:r w:rsidRPr="009878E1">
        <w:rPr>
          <w:sz w:val="16"/>
          <w:szCs w:val="16"/>
          <w:lang w:val="de-DE"/>
        </w:rPr>
        <w:tab/>
      </w:r>
      <w:r w:rsidRPr="003B14EA">
        <w:rPr>
          <w:sz w:val="16"/>
          <w:szCs w:val="16"/>
          <w:lang w:val="de-DE"/>
        </w:rPr>
        <w:t>Von der UN-ECE in Englisch, Französisch und Russisch unter dem Aktenzeichen ECE/TRANS/WP.15/AC.2/2020/23 verteilt.</w:t>
      </w:r>
    </w:p>
  </w:footnote>
  <w:footnote w:id="2">
    <w:p w14:paraId="3044DD40" w14:textId="288EF8B7" w:rsidR="008C577D" w:rsidRPr="00403401" w:rsidRDefault="008C577D" w:rsidP="00625C7D">
      <w:pPr>
        <w:pStyle w:val="FootnoteText"/>
        <w:tabs>
          <w:tab w:val="left" w:pos="284"/>
        </w:tabs>
        <w:ind w:left="284" w:hanging="284"/>
        <w:rPr>
          <w:sz w:val="16"/>
          <w:szCs w:val="16"/>
          <w:lang w:val="de-DE"/>
        </w:rPr>
      </w:pPr>
      <w:r w:rsidRPr="003B14EA">
        <w:rPr>
          <w:rStyle w:val="FootnoteReference"/>
          <w:lang w:val="de-DE"/>
        </w:rPr>
        <w:t>**</w:t>
      </w:r>
      <w:r w:rsidRPr="003B14EA">
        <w:rPr>
          <w:sz w:val="16"/>
          <w:szCs w:val="16"/>
          <w:lang w:val="de-DE"/>
        </w:rPr>
        <w:t xml:space="preserve"> </w:t>
      </w:r>
      <w:r w:rsidRPr="003B14EA">
        <w:rPr>
          <w:lang w:val="de-DE"/>
        </w:rPr>
        <w:tab/>
        <w:t>Entsprechend dem Arbeitsprogramm des Binnenverkehrsausschusses für 2018-2019, (ECE/TRANS/2018/21/Add.1 (9.3)).</w:t>
      </w:r>
    </w:p>
  </w:footnote>
  <w:footnote w:id="3">
    <w:p w14:paraId="02F4B3A7" w14:textId="2E50B5E3" w:rsidR="008C577D" w:rsidRPr="006C16A7" w:rsidRDefault="008C577D" w:rsidP="00A62C6F">
      <w:pPr>
        <w:pStyle w:val="FootnoteText"/>
        <w:tabs>
          <w:tab w:val="clear" w:pos="1021"/>
          <w:tab w:val="left" w:pos="1134"/>
        </w:tabs>
        <w:ind w:hanging="113"/>
        <w:rPr>
          <w:color w:val="548DD4" w:themeColor="text2" w:themeTint="99"/>
          <w:lang w:val="de-DE"/>
        </w:rPr>
      </w:pPr>
      <w:r w:rsidRPr="006C16A7">
        <w:rPr>
          <w:rStyle w:val="FootnoteReference"/>
          <w:color w:val="548DD4" w:themeColor="text2" w:themeTint="99"/>
        </w:rPr>
        <w:footnoteRef/>
      </w:r>
      <w:r w:rsidRPr="006C16A7">
        <w:rPr>
          <w:color w:val="548DD4" w:themeColor="text2" w:themeTint="99"/>
          <w:lang w:val="de-DE"/>
        </w:rPr>
        <w:t xml:space="preserve"> </w:t>
      </w:r>
      <w:r w:rsidRPr="006C16A7">
        <w:rPr>
          <w:color w:val="548DD4" w:themeColor="text2" w:themeTint="99"/>
          <w:lang w:val="de-DE"/>
        </w:rPr>
        <w:tab/>
        <w:t>Anmerkung des ZKR Sekretariats: es gibt keinen Buchstaben c) im ADN 2019.</w:t>
      </w:r>
      <w:r>
        <w:rPr>
          <w:color w:val="548DD4" w:themeColor="text2" w:themeTint="99"/>
          <w:lang w:val="de-DE"/>
        </w:rPr>
        <w:t xml:space="preserve"> Es könnte sich um Buchstaben b) handeln.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F6D19" w14:textId="77777777" w:rsidR="008C577D" w:rsidRPr="00781F67" w:rsidRDefault="008C577D" w:rsidP="00781F67">
    <w:pPr>
      <w:tabs>
        <w:tab w:val="center" w:pos="4320"/>
        <w:tab w:val="right" w:pos="8640"/>
      </w:tabs>
      <w:spacing w:after="0" w:line="240" w:lineRule="auto"/>
      <w:jc w:val="right"/>
      <w:rPr>
        <w:rFonts w:ascii="Arial" w:eastAsia="Times New Roman" w:hAnsi="Arial" w:cs="Arial"/>
        <w:sz w:val="16"/>
        <w:szCs w:val="16"/>
      </w:rPr>
    </w:pPr>
    <w:r w:rsidRPr="00781F67">
      <w:rPr>
        <w:rFonts w:ascii="Arial" w:eastAsia="Times New Roman" w:hAnsi="Arial" w:cs="Arial"/>
        <w:sz w:val="16"/>
        <w:szCs w:val="16"/>
      </w:rPr>
      <w:t>CCNR-ZKR/ADN/WP.15/AC.2/2020/2</w:t>
    </w:r>
    <w:r>
      <w:rPr>
        <w:rFonts w:ascii="Arial" w:eastAsia="Times New Roman" w:hAnsi="Arial" w:cs="Arial"/>
        <w:sz w:val="16"/>
        <w:szCs w:val="16"/>
      </w:rPr>
      <w:t>3</w:t>
    </w:r>
  </w:p>
  <w:p w14:paraId="0F99E5EC" w14:textId="2E6BA861" w:rsidR="008C577D" w:rsidRPr="00781F67" w:rsidRDefault="008C577D" w:rsidP="00781F67">
    <w:pPr>
      <w:tabs>
        <w:tab w:val="center" w:pos="4320"/>
        <w:tab w:val="right" w:pos="8640"/>
      </w:tabs>
      <w:spacing w:after="0" w:line="240" w:lineRule="auto"/>
      <w:jc w:val="right"/>
    </w:pPr>
    <w:r w:rsidRPr="00781F67">
      <w:rPr>
        <w:rFonts w:ascii="Arial" w:eastAsia="Times New Roman" w:hAnsi="Arial" w:cs="Arial"/>
        <w:sz w:val="16"/>
        <w:szCs w:val="16"/>
      </w:rPr>
      <w:t xml:space="preserve">Seite </w:t>
    </w:r>
    <w:r w:rsidRPr="00781F67">
      <w:rPr>
        <w:rFonts w:ascii="Arial" w:eastAsia="Times New Roman" w:hAnsi="Arial" w:cs="Arial"/>
        <w:sz w:val="16"/>
        <w:szCs w:val="16"/>
      </w:rPr>
      <w:fldChar w:fldCharType="begin"/>
    </w:r>
    <w:r w:rsidRPr="00781F67">
      <w:rPr>
        <w:rFonts w:ascii="Arial" w:eastAsia="Times New Roman" w:hAnsi="Arial" w:cs="Arial"/>
        <w:sz w:val="16"/>
        <w:szCs w:val="16"/>
      </w:rPr>
      <w:instrText xml:space="preserve"> PAGE  \* MERGEFORMAT </w:instrText>
    </w:r>
    <w:r w:rsidRPr="00781F67">
      <w:rPr>
        <w:rFonts w:ascii="Arial" w:eastAsia="Times New Roman" w:hAnsi="Arial" w:cs="Arial"/>
        <w:sz w:val="16"/>
        <w:szCs w:val="16"/>
      </w:rPr>
      <w:fldChar w:fldCharType="separate"/>
    </w:r>
    <w:r w:rsidR="00456605" w:rsidRPr="00456605">
      <w:rPr>
        <w:rFonts w:ascii="Arial" w:hAnsi="Arial" w:cs="Arial"/>
        <w:noProof/>
        <w:sz w:val="16"/>
        <w:szCs w:val="16"/>
      </w:rPr>
      <w:t>22</w:t>
    </w:r>
    <w:r w:rsidRPr="00781F67">
      <w:rPr>
        <w:rFonts w:ascii="Arial" w:eastAsia="Times New Roman"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9FAD" w14:textId="695C5AB8" w:rsidR="008C577D" w:rsidRPr="00781F67" w:rsidRDefault="008C577D" w:rsidP="00781F67">
    <w:pPr>
      <w:tabs>
        <w:tab w:val="center" w:pos="4320"/>
        <w:tab w:val="right" w:pos="8640"/>
      </w:tabs>
      <w:spacing w:after="0" w:line="240" w:lineRule="auto"/>
      <w:rPr>
        <w:rFonts w:ascii="Arial" w:eastAsia="Times New Roman" w:hAnsi="Arial" w:cs="Arial"/>
        <w:sz w:val="16"/>
        <w:szCs w:val="16"/>
      </w:rPr>
    </w:pPr>
    <w:r w:rsidRPr="00781F67">
      <w:rPr>
        <w:rFonts w:ascii="Arial" w:eastAsia="Times New Roman" w:hAnsi="Arial" w:cs="Arial"/>
        <w:sz w:val="16"/>
        <w:szCs w:val="16"/>
      </w:rPr>
      <w:t>CCNR-ZKR/ADN/WP.15/AC.2/2020/2</w:t>
    </w:r>
    <w:r>
      <w:rPr>
        <w:rFonts w:ascii="Arial" w:eastAsia="Times New Roman" w:hAnsi="Arial" w:cs="Arial"/>
        <w:sz w:val="16"/>
        <w:szCs w:val="16"/>
      </w:rPr>
      <w:t>3</w:t>
    </w:r>
  </w:p>
  <w:p w14:paraId="5824B5B5" w14:textId="1711231B" w:rsidR="008C577D" w:rsidRPr="00781F67" w:rsidRDefault="008C577D" w:rsidP="00781F67">
    <w:pPr>
      <w:tabs>
        <w:tab w:val="center" w:pos="4320"/>
        <w:tab w:val="right" w:pos="8640"/>
      </w:tabs>
      <w:spacing w:after="0" w:line="240" w:lineRule="auto"/>
    </w:pPr>
    <w:r w:rsidRPr="00781F67">
      <w:rPr>
        <w:rFonts w:ascii="Arial" w:eastAsia="Times New Roman" w:hAnsi="Arial" w:cs="Arial"/>
        <w:sz w:val="16"/>
        <w:szCs w:val="16"/>
      </w:rPr>
      <w:t xml:space="preserve">Seite </w:t>
    </w:r>
    <w:r w:rsidRPr="00781F67">
      <w:rPr>
        <w:rFonts w:ascii="Arial" w:eastAsia="Times New Roman" w:hAnsi="Arial" w:cs="Arial"/>
        <w:sz w:val="16"/>
        <w:szCs w:val="16"/>
      </w:rPr>
      <w:fldChar w:fldCharType="begin"/>
    </w:r>
    <w:r w:rsidRPr="00781F67">
      <w:rPr>
        <w:rFonts w:ascii="Arial" w:eastAsia="Times New Roman" w:hAnsi="Arial" w:cs="Arial"/>
        <w:sz w:val="16"/>
        <w:szCs w:val="16"/>
      </w:rPr>
      <w:instrText xml:space="preserve"> PAGE  \* MERGEFORMAT </w:instrText>
    </w:r>
    <w:r w:rsidRPr="00781F67">
      <w:rPr>
        <w:rFonts w:ascii="Arial" w:eastAsia="Times New Roman" w:hAnsi="Arial" w:cs="Arial"/>
        <w:sz w:val="16"/>
        <w:szCs w:val="16"/>
      </w:rPr>
      <w:fldChar w:fldCharType="separate"/>
    </w:r>
    <w:r w:rsidR="00456605" w:rsidRPr="00456605">
      <w:rPr>
        <w:rFonts w:ascii="Arial" w:eastAsia="Times New Roman" w:hAnsi="Arial" w:cs="Arial"/>
        <w:noProof/>
        <w:sz w:val="16"/>
        <w:szCs w:val="16"/>
        <w:lang w:val="de-DE" w:eastAsia="fr-FR"/>
      </w:rPr>
      <w:t>23</w:t>
    </w:r>
    <w:r w:rsidRPr="00781F67">
      <w:rPr>
        <w:rFonts w:ascii="Arial" w:eastAsia="Times New Roman"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D3562E1"/>
    <w:multiLevelType w:val="hybridMultilevel"/>
    <w:tmpl w:val="DEF0180A"/>
    <w:lvl w:ilvl="0" w:tplc="8688A2D0">
      <w:start w:val="1"/>
      <w:numFmt w:val="decimal"/>
      <w:lvlText w:val="%1."/>
      <w:lvlJc w:val="left"/>
      <w:pPr>
        <w:ind w:left="450" w:hanging="360"/>
      </w:pPr>
      <w:rPr>
        <w:b w:val="0"/>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81584F"/>
    <w:multiLevelType w:val="hybridMultilevel"/>
    <w:tmpl w:val="2FD445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ED2779E"/>
    <w:multiLevelType w:val="hybridMultilevel"/>
    <w:tmpl w:val="8CECBB1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C5699C"/>
    <w:multiLevelType w:val="hybridMultilevel"/>
    <w:tmpl w:val="5C0EFA4C"/>
    <w:lvl w:ilvl="0" w:tplc="9EE6440E">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EB1521F"/>
    <w:multiLevelType w:val="hybridMultilevel"/>
    <w:tmpl w:val="8CECBB1E"/>
    <w:lvl w:ilvl="0" w:tplc="04090017">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58B261C8"/>
    <w:multiLevelType w:val="multilevel"/>
    <w:tmpl w:val="CB1A2158"/>
    <w:lvl w:ilvl="0">
      <w:start w:val="1"/>
      <w:numFmt w:val="decimal"/>
      <w:lvlText w:val="%1"/>
      <w:lvlJc w:val="left"/>
      <w:pPr>
        <w:ind w:left="1891" w:hanging="1419"/>
      </w:pPr>
      <w:rPr>
        <w:rFonts w:hint="default"/>
        <w:lang w:val="de-DE" w:eastAsia="de-DE" w:bidi="de-DE"/>
      </w:rPr>
    </w:lvl>
    <w:lvl w:ilvl="1">
      <w:start w:val="7"/>
      <w:numFmt w:val="decimal"/>
      <w:lvlText w:val="%1.%2"/>
      <w:lvlJc w:val="left"/>
      <w:pPr>
        <w:ind w:left="1891" w:hanging="1419"/>
      </w:pPr>
      <w:rPr>
        <w:rFonts w:hint="default"/>
        <w:lang w:val="de-DE" w:eastAsia="de-DE" w:bidi="de-DE"/>
      </w:rPr>
    </w:lvl>
    <w:lvl w:ilvl="2">
      <w:start w:val="1"/>
      <w:numFmt w:val="decimal"/>
      <w:lvlText w:val="%1.%2.%3"/>
      <w:lvlJc w:val="left"/>
      <w:pPr>
        <w:ind w:left="1891" w:hanging="1419"/>
      </w:pPr>
      <w:rPr>
        <w:rFonts w:ascii="Arial" w:eastAsia="Arial" w:hAnsi="Arial" w:cs="Arial" w:hint="default"/>
        <w:b/>
        <w:bCs/>
        <w:spacing w:val="-1"/>
        <w:w w:val="100"/>
        <w:sz w:val="22"/>
        <w:szCs w:val="22"/>
        <w:lang w:val="de-DE" w:eastAsia="de-DE" w:bidi="de-DE"/>
      </w:rPr>
    </w:lvl>
    <w:lvl w:ilvl="3">
      <w:numFmt w:val="bullet"/>
      <w:lvlText w:val="–"/>
      <w:lvlJc w:val="left"/>
      <w:pPr>
        <w:ind w:left="2316" w:hanging="425"/>
      </w:pPr>
      <w:rPr>
        <w:rFonts w:ascii="Arial" w:eastAsia="Arial" w:hAnsi="Arial" w:cs="Arial" w:hint="default"/>
        <w:w w:val="100"/>
        <w:sz w:val="22"/>
        <w:szCs w:val="22"/>
        <w:lang w:val="de-DE" w:eastAsia="de-DE" w:bidi="de-DE"/>
      </w:rPr>
    </w:lvl>
    <w:lvl w:ilvl="4">
      <w:numFmt w:val="bullet"/>
      <w:lvlText w:val="•"/>
      <w:lvlJc w:val="left"/>
      <w:pPr>
        <w:ind w:left="5048" w:hanging="425"/>
      </w:pPr>
      <w:rPr>
        <w:rFonts w:hint="default"/>
        <w:lang w:val="de-DE" w:eastAsia="de-DE" w:bidi="de-DE"/>
      </w:rPr>
    </w:lvl>
    <w:lvl w:ilvl="5">
      <w:numFmt w:val="bullet"/>
      <w:lvlText w:val="•"/>
      <w:lvlJc w:val="left"/>
      <w:pPr>
        <w:ind w:left="5958" w:hanging="425"/>
      </w:pPr>
      <w:rPr>
        <w:rFonts w:hint="default"/>
        <w:lang w:val="de-DE" w:eastAsia="de-DE" w:bidi="de-DE"/>
      </w:rPr>
    </w:lvl>
    <w:lvl w:ilvl="6">
      <w:numFmt w:val="bullet"/>
      <w:lvlText w:val="•"/>
      <w:lvlJc w:val="left"/>
      <w:pPr>
        <w:ind w:left="6868" w:hanging="425"/>
      </w:pPr>
      <w:rPr>
        <w:rFonts w:hint="default"/>
        <w:lang w:val="de-DE" w:eastAsia="de-DE" w:bidi="de-DE"/>
      </w:rPr>
    </w:lvl>
    <w:lvl w:ilvl="7">
      <w:numFmt w:val="bullet"/>
      <w:lvlText w:val="•"/>
      <w:lvlJc w:val="left"/>
      <w:pPr>
        <w:ind w:left="7777" w:hanging="425"/>
      </w:pPr>
      <w:rPr>
        <w:rFonts w:hint="default"/>
        <w:lang w:val="de-DE" w:eastAsia="de-DE" w:bidi="de-DE"/>
      </w:rPr>
    </w:lvl>
    <w:lvl w:ilvl="8">
      <w:numFmt w:val="bullet"/>
      <w:lvlText w:val="•"/>
      <w:lvlJc w:val="left"/>
      <w:pPr>
        <w:ind w:left="8687" w:hanging="425"/>
      </w:pPr>
      <w:rPr>
        <w:rFonts w:hint="default"/>
        <w:lang w:val="de-DE" w:eastAsia="de-DE" w:bidi="de-DE"/>
      </w:rPr>
    </w:lvl>
  </w:abstractNum>
  <w:abstractNum w:abstractNumId="29" w15:restartNumberingAfterBreak="0">
    <w:nsid w:val="5BFC1291"/>
    <w:multiLevelType w:val="hybridMultilevel"/>
    <w:tmpl w:val="555E4F6C"/>
    <w:lvl w:ilvl="0" w:tplc="60681472">
      <w:start w:val="1"/>
      <w:numFmt w:val="lowerLetter"/>
      <w:lvlText w:val="(%1)"/>
      <w:lvlJc w:val="left"/>
      <w:pPr>
        <w:ind w:left="2574" w:hanging="360"/>
      </w:pPr>
      <w:rPr>
        <w:rFonts w:hint="default"/>
        <w:i/>
        <w:iCs/>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0" w15:restartNumberingAfterBreak="0">
    <w:nsid w:val="5DB06D02"/>
    <w:multiLevelType w:val="hybridMultilevel"/>
    <w:tmpl w:val="4A74B750"/>
    <w:lvl w:ilvl="0" w:tplc="04EABD98">
      <w:start w:val="1"/>
      <w:numFmt w:val="lowerRoman"/>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33" w15:restartNumberingAfterBreak="0">
    <w:nsid w:val="6462470C"/>
    <w:multiLevelType w:val="hybridMultilevel"/>
    <w:tmpl w:val="A2448AAE"/>
    <w:lvl w:ilvl="0" w:tplc="F72E3562">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A65858"/>
    <w:multiLevelType w:val="hybridMultilevel"/>
    <w:tmpl w:val="59E87562"/>
    <w:lvl w:ilvl="0" w:tplc="49887BF8">
      <w:start w:val="1"/>
      <w:numFmt w:val="decimal"/>
      <w:lvlText w:val="(%1)"/>
      <w:lvlJc w:val="left"/>
      <w:pPr>
        <w:ind w:left="368" w:hanging="368"/>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07067E"/>
    <w:multiLevelType w:val="hybridMultilevel"/>
    <w:tmpl w:val="A8484EF2"/>
    <w:lvl w:ilvl="0" w:tplc="5E707316">
      <w:start w:val="1"/>
      <w:numFmt w:val="bullet"/>
      <w:lvlText w:val="-"/>
      <w:lvlJc w:val="left"/>
      <w:pPr>
        <w:ind w:left="2619" w:hanging="360"/>
      </w:pPr>
      <w:rPr>
        <w:rFonts w:ascii="Times New Roman" w:eastAsia="Times New Roman" w:hAnsi="Times New Roman" w:cs="Times New Roman" w:hint="default"/>
      </w:rPr>
    </w:lvl>
    <w:lvl w:ilvl="1" w:tplc="040C0003" w:tentative="1">
      <w:start w:val="1"/>
      <w:numFmt w:val="bullet"/>
      <w:lvlText w:val="o"/>
      <w:lvlJc w:val="left"/>
      <w:pPr>
        <w:ind w:left="3339" w:hanging="360"/>
      </w:pPr>
      <w:rPr>
        <w:rFonts w:ascii="Courier New" w:hAnsi="Courier New" w:cs="Courier New" w:hint="default"/>
      </w:rPr>
    </w:lvl>
    <w:lvl w:ilvl="2" w:tplc="040C0005" w:tentative="1">
      <w:start w:val="1"/>
      <w:numFmt w:val="bullet"/>
      <w:lvlText w:val=""/>
      <w:lvlJc w:val="left"/>
      <w:pPr>
        <w:ind w:left="4059" w:hanging="360"/>
      </w:pPr>
      <w:rPr>
        <w:rFonts w:ascii="Wingdings" w:hAnsi="Wingdings" w:hint="default"/>
      </w:rPr>
    </w:lvl>
    <w:lvl w:ilvl="3" w:tplc="040C0001" w:tentative="1">
      <w:start w:val="1"/>
      <w:numFmt w:val="bullet"/>
      <w:lvlText w:val=""/>
      <w:lvlJc w:val="left"/>
      <w:pPr>
        <w:ind w:left="4779" w:hanging="360"/>
      </w:pPr>
      <w:rPr>
        <w:rFonts w:ascii="Symbol" w:hAnsi="Symbol" w:hint="default"/>
      </w:rPr>
    </w:lvl>
    <w:lvl w:ilvl="4" w:tplc="040C0003" w:tentative="1">
      <w:start w:val="1"/>
      <w:numFmt w:val="bullet"/>
      <w:lvlText w:val="o"/>
      <w:lvlJc w:val="left"/>
      <w:pPr>
        <w:ind w:left="5499" w:hanging="360"/>
      </w:pPr>
      <w:rPr>
        <w:rFonts w:ascii="Courier New" w:hAnsi="Courier New" w:cs="Courier New" w:hint="default"/>
      </w:rPr>
    </w:lvl>
    <w:lvl w:ilvl="5" w:tplc="040C0005" w:tentative="1">
      <w:start w:val="1"/>
      <w:numFmt w:val="bullet"/>
      <w:lvlText w:val=""/>
      <w:lvlJc w:val="left"/>
      <w:pPr>
        <w:ind w:left="6219" w:hanging="360"/>
      </w:pPr>
      <w:rPr>
        <w:rFonts w:ascii="Wingdings" w:hAnsi="Wingdings" w:hint="default"/>
      </w:rPr>
    </w:lvl>
    <w:lvl w:ilvl="6" w:tplc="040C0001" w:tentative="1">
      <w:start w:val="1"/>
      <w:numFmt w:val="bullet"/>
      <w:lvlText w:val=""/>
      <w:lvlJc w:val="left"/>
      <w:pPr>
        <w:ind w:left="6939" w:hanging="360"/>
      </w:pPr>
      <w:rPr>
        <w:rFonts w:ascii="Symbol" w:hAnsi="Symbol" w:hint="default"/>
      </w:rPr>
    </w:lvl>
    <w:lvl w:ilvl="7" w:tplc="040C0003" w:tentative="1">
      <w:start w:val="1"/>
      <w:numFmt w:val="bullet"/>
      <w:lvlText w:val="o"/>
      <w:lvlJc w:val="left"/>
      <w:pPr>
        <w:ind w:left="7659" w:hanging="360"/>
      </w:pPr>
      <w:rPr>
        <w:rFonts w:ascii="Courier New" w:hAnsi="Courier New" w:cs="Courier New" w:hint="default"/>
      </w:rPr>
    </w:lvl>
    <w:lvl w:ilvl="8" w:tplc="040C0005" w:tentative="1">
      <w:start w:val="1"/>
      <w:numFmt w:val="bullet"/>
      <w:lvlText w:val=""/>
      <w:lvlJc w:val="left"/>
      <w:pPr>
        <w:ind w:left="8379" w:hanging="360"/>
      </w:pPr>
      <w:rPr>
        <w:rFonts w:ascii="Wingdings" w:hAnsi="Wingdings" w:hint="default"/>
      </w:rPr>
    </w:lvl>
  </w:abstractNum>
  <w:num w:numId="1">
    <w:abstractNumId w:val="35"/>
  </w:num>
  <w:num w:numId="2">
    <w:abstractNumId w:val="26"/>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20"/>
  </w:num>
  <w:num w:numId="16">
    <w:abstractNumId w:val="10"/>
  </w:num>
  <w:num w:numId="17">
    <w:abstractNumId w:val="18"/>
  </w:num>
  <w:num w:numId="18">
    <w:abstractNumId w:val="24"/>
  </w:num>
  <w:num w:numId="19">
    <w:abstractNumId w:val="19"/>
  </w:num>
  <w:num w:numId="20">
    <w:abstractNumId w:val="34"/>
  </w:num>
  <w:num w:numId="21">
    <w:abstractNumId w:val="37"/>
  </w:num>
  <w:num w:numId="22">
    <w:abstractNumId w:val="31"/>
  </w:num>
  <w:num w:numId="23">
    <w:abstractNumId w:val="17"/>
  </w:num>
  <w:num w:numId="24">
    <w:abstractNumId w:val="13"/>
  </w:num>
  <w:num w:numId="25">
    <w:abstractNumId w:val="32"/>
  </w:num>
  <w:num w:numId="26">
    <w:abstractNumId w:val="38"/>
  </w:num>
  <w:num w:numId="27">
    <w:abstractNumId w:val="33"/>
  </w:num>
  <w:num w:numId="28">
    <w:abstractNumId w:val="12"/>
  </w:num>
  <w:num w:numId="29">
    <w:abstractNumId w:val="22"/>
  </w:num>
  <w:num w:numId="30">
    <w:abstractNumId w:val="27"/>
  </w:num>
  <w:num w:numId="31">
    <w:abstractNumId w:val="15"/>
  </w:num>
  <w:num w:numId="32">
    <w:abstractNumId w:val="11"/>
  </w:num>
  <w:num w:numId="33">
    <w:abstractNumId w:val="29"/>
  </w:num>
  <w:num w:numId="34">
    <w:abstractNumId w:val="21"/>
  </w:num>
  <w:num w:numId="35">
    <w:abstractNumId w:val="36"/>
  </w:num>
  <w:num w:numId="36">
    <w:abstractNumId w:val="30"/>
  </w:num>
  <w:num w:numId="37">
    <w:abstractNumId w:val="14"/>
  </w:num>
  <w:num w:numId="38">
    <w:abstractNumId w:val="25"/>
  </w:num>
  <w:num w:numId="39">
    <w:abstractNumId w:val="2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05A"/>
    <w:rsid w:val="000005EC"/>
    <w:rsid w:val="00002F75"/>
    <w:rsid w:val="00002F84"/>
    <w:rsid w:val="00004D96"/>
    <w:rsid w:val="00014E5D"/>
    <w:rsid w:val="000165EF"/>
    <w:rsid w:val="00024B80"/>
    <w:rsid w:val="00037001"/>
    <w:rsid w:val="00042D82"/>
    <w:rsid w:val="0004496F"/>
    <w:rsid w:val="00052E90"/>
    <w:rsid w:val="00055FD8"/>
    <w:rsid w:val="00065737"/>
    <w:rsid w:val="00082206"/>
    <w:rsid w:val="0008322C"/>
    <w:rsid w:val="0008493D"/>
    <w:rsid w:val="00090471"/>
    <w:rsid w:val="00090D4F"/>
    <w:rsid w:val="000917EA"/>
    <w:rsid w:val="00095745"/>
    <w:rsid w:val="000C0AB2"/>
    <w:rsid w:val="000C371F"/>
    <w:rsid w:val="000D5528"/>
    <w:rsid w:val="000D59D7"/>
    <w:rsid w:val="00101212"/>
    <w:rsid w:val="0010428C"/>
    <w:rsid w:val="0010601B"/>
    <w:rsid w:val="00107427"/>
    <w:rsid w:val="001146DB"/>
    <w:rsid w:val="001164F3"/>
    <w:rsid w:val="00117192"/>
    <w:rsid w:val="00120663"/>
    <w:rsid w:val="00120F97"/>
    <w:rsid w:val="00122485"/>
    <w:rsid w:val="00123C51"/>
    <w:rsid w:val="00123D09"/>
    <w:rsid w:val="00131E59"/>
    <w:rsid w:val="00132FBE"/>
    <w:rsid w:val="00135EF7"/>
    <w:rsid w:val="0014697A"/>
    <w:rsid w:val="00150279"/>
    <w:rsid w:val="00152A80"/>
    <w:rsid w:val="0015548A"/>
    <w:rsid w:val="00155D30"/>
    <w:rsid w:val="00160FAE"/>
    <w:rsid w:val="00164D51"/>
    <w:rsid w:val="00165461"/>
    <w:rsid w:val="001756B7"/>
    <w:rsid w:val="00184436"/>
    <w:rsid w:val="001A1F9B"/>
    <w:rsid w:val="001A52F9"/>
    <w:rsid w:val="001C08AA"/>
    <w:rsid w:val="001E186C"/>
    <w:rsid w:val="001E78C8"/>
    <w:rsid w:val="001F02DE"/>
    <w:rsid w:val="001F3CE9"/>
    <w:rsid w:val="001F68DD"/>
    <w:rsid w:val="001F78FF"/>
    <w:rsid w:val="00201CF6"/>
    <w:rsid w:val="002020AB"/>
    <w:rsid w:val="00207909"/>
    <w:rsid w:val="00213704"/>
    <w:rsid w:val="002261A6"/>
    <w:rsid w:val="00230E0A"/>
    <w:rsid w:val="00233D7A"/>
    <w:rsid w:val="002530C9"/>
    <w:rsid w:val="00257B11"/>
    <w:rsid w:val="00257BF2"/>
    <w:rsid w:val="00260D89"/>
    <w:rsid w:val="00262545"/>
    <w:rsid w:val="00286F0D"/>
    <w:rsid w:val="00294920"/>
    <w:rsid w:val="002A1868"/>
    <w:rsid w:val="002A2843"/>
    <w:rsid w:val="002B2C11"/>
    <w:rsid w:val="002C065F"/>
    <w:rsid w:val="002C4369"/>
    <w:rsid w:val="002D052F"/>
    <w:rsid w:val="002D0ACA"/>
    <w:rsid w:val="002D10D9"/>
    <w:rsid w:val="002D582C"/>
    <w:rsid w:val="002E46B4"/>
    <w:rsid w:val="002E4727"/>
    <w:rsid w:val="002E60E4"/>
    <w:rsid w:val="002F2D2E"/>
    <w:rsid w:val="002F4BFF"/>
    <w:rsid w:val="00311012"/>
    <w:rsid w:val="003230C5"/>
    <w:rsid w:val="00332181"/>
    <w:rsid w:val="003372C9"/>
    <w:rsid w:val="0033789A"/>
    <w:rsid w:val="00343922"/>
    <w:rsid w:val="00344043"/>
    <w:rsid w:val="00345CDA"/>
    <w:rsid w:val="0035192C"/>
    <w:rsid w:val="0035557C"/>
    <w:rsid w:val="003573E6"/>
    <w:rsid w:val="00360DB9"/>
    <w:rsid w:val="00372522"/>
    <w:rsid w:val="00386A84"/>
    <w:rsid w:val="00386D04"/>
    <w:rsid w:val="00387A12"/>
    <w:rsid w:val="00391316"/>
    <w:rsid w:val="00397724"/>
    <w:rsid w:val="003A0046"/>
    <w:rsid w:val="003A425E"/>
    <w:rsid w:val="003A6403"/>
    <w:rsid w:val="003A689E"/>
    <w:rsid w:val="003A6ADC"/>
    <w:rsid w:val="003B0525"/>
    <w:rsid w:val="003B14EA"/>
    <w:rsid w:val="003C57B0"/>
    <w:rsid w:val="003D1808"/>
    <w:rsid w:val="003D4724"/>
    <w:rsid w:val="003D69AD"/>
    <w:rsid w:val="003E0C07"/>
    <w:rsid w:val="003E0FD7"/>
    <w:rsid w:val="003F32D5"/>
    <w:rsid w:val="00401350"/>
    <w:rsid w:val="0040518A"/>
    <w:rsid w:val="004218AE"/>
    <w:rsid w:val="00424BEA"/>
    <w:rsid w:val="0042510D"/>
    <w:rsid w:val="004253AE"/>
    <w:rsid w:val="0043267C"/>
    <w:rsid w:val="00432B67"/>
    <w:rsid w:val="00441630"/>
    <w:rsid w:val="004454C5"/>
    <w:rsid w:val="0045608E"/>
    <w:rsid w:val="00456605"/>
    <w:rsid w:val="00460247"/>
    <w:rsid w:val="00461E0C"/>
    <w:rsid w:val="004814BB"/>
    <w:rsid w:val="004835F8"/>
    <w:rsid w:val="00484C3B"/>
    <w:rsid w:val="00492613"/>
    <w:rsid w:val="00495B1C"/>
    <w:rsid w:val="004B1CA2"/>
    <w:rsid w:val="004B7968"/>
    <w:rsid w:val="004B7E36"/>
    <w:rsid w:val="004C0900"/>
    <w:rsid w:val="004C0A67"/>
    <w:rsid w:val="004C1C4C"/>
    <w:rsid w:val="004D1941"/>
    <w:rsid w:val="004D1C6C"/>
    <w:rsid w:val="004D3C8F"/>
    <w:rsid w:val="004D6C89"/>
    <w:rsid w:val="004E75EF"/>
    <w:rsid w:val="004F2AB6"/>
    <w:rsid w:val="004F53C5"/>
    <w:rsid w:val="00502AA8"/>
    <w:rsid w:val="005230ED"/>
    <w:rsid w:val="005232D8"/>
    <w:rsid w:val="005245E4"/>
    <w:rsid w:val="00547A61"/>
    <w:rsid w:val="005505DD"/>
    <w:rsid w:val="00555B04"/>
    <w:rsid w:val="0056660C"/>
    <w:rsid w:val="00566F32"/>
    <w:rsid w:val="005705C5"/>
    <w:rsid w:val="0057079D"/>
    <w:rsid w:val="00577DB5"/>
    <w:rsid w:val="005809BD"/>
    <w:rsid w:val="005836CC"/>
    <w:rsid w:val="0058682D"/>
    <w:rsid w:val="00595ACD"/>
    <w:rsid w:val="005A3DFC"/>
    <w:rsid w:val="005B5967"/>
    <w:rsid w:val="005B706F"/>
    <w:rsid w:val="005C2459"/>
    <w:rsid w:val="005D0C88"/>
    <w:rsid w:val="005D10B6"/>
    <w:rsid w:val="005D27AA"/>
    <w:rsid w:val="005E4CC5"/>
    <w:rsid w:val="005E7848"/>
    <w:rsid w:val="005F2773"/>
    <w:rsid w:val="005F3D96"/>
    <w:rsid w:val="005F5CB8"/>
    <w:rsid w:val="00600050"/>
    <w:rsid w:val="0062131C"/>
    <w:rsid w:val="006222EA"/>
    <w:rsid w:val="00625C7D"/>
    <w:rsid w:val="0064735D"/>
    <w:rsid w:val="00662123"/>
    <w:rsid w:val="00664621"/>
    <w:rsid w:val="0066721A"/>
    <w:rsid w:val="00680AE1"/>
    <w:rsid w:val="0069407D"/>
    <w:rsid w:val="006956B0"/>
    <w:rsid w:val="006967B1"/>
    <w:rsid w:val="00697E7F"/>
    <w:rsid w:val="006A0A0B"/>
    <w:rsid w:val="006B00EE"/>
    <w:rsid w:val="006B623B"/>
    <w:rsid w:val="006B7B43"/>
    <w:rsid w:val="006B7DD0"/>
    <w:rsid w:val="006C03E2"/>
    <w:rsid w:val="006C0585"/>
    <w:rsid w:val="006C16A7"/>
    <w:rsid w:val="006C69D7"/>
    <w:rsid w:val="006F2B9A"/>
    <w:rsid w:val="007049D8"/>
    <w:rsid w:val="0070712C"/>
    <w:rsid w:val="00712750"/>
    <w:rsid w:val="0071652F"/>
    <w:rsid w:val="00724216"/>
    <w:rsid w:val="00730066"/>
    <w:rsid w:val="0073567B"/>
    <w:rsid w:val="007411E2"/>
    <w:rsid w:val="00744F31"/>
    <w:rsid w:val="007579F3"/>
    <w:rsid w:val="00760D38"/>
    <w:rsid w:val="0076277F"/>
    <w:rsid w:val="00763942"/>
    <w:rsid w:val="0076640D"/>
    <w:rsid w:val="00781F67"/>
    <w:rsid w:val="00784229"/>
    <w:rsid w:val="00786424"/>
    <w:rsid w:val="00786A64"/>
    <w:rsid w:val="007873CF"/>
    <w:rsid w:val="00791EDB"/>
    <w:rsid w:val="007A54DF"/>
    <w:rsid w:val="007A711B"/>
    <w:rsid w:val="007B16A4"/>
    <w:rsid w:val="007B324B"/>
    <w:rsid w:val="007B3F16"/>
    <w:rsid w:val="007D2507"/>
    <w:rsid w:val="007D42C6"/>
    <w:rsid w:val="007D5284"/>
    <w:rsid w:val="007E10D7"/>
    <w:rsid w:val="007E3EFF"/>
    <w:rsid w:val="007F43A5"/>
    <w:rsid w:val="007F48C9"/>
    <w:rsid w:val="007F4FF0"/>
    <w:rsid w:val="008000C7"/>
    <w:rsid w:val="00812EB0"/>
    <w:rsid w:val="00817699"/>
    <w:rsid w:val="00817B1C"/>
    <w:rsid w:val="00817FE1"/>
    <w:rsid w:val="00820072"/>
    <w:rsid w:val="00826827"/>
    <w:rsid w:val="00836033"/>
    <w:rsid w:val="008403D5"/>
    <w:rsid w:val="00840AB9"/>
    <w:rsid w:val="00854243"/>
    <w:rsid w:val="008566A4"/>
    <w:rsid w:val="00856BCF"/>
    <w:rsid w:val="00863F8A"/>
    <w:rsid w:val="00871B99"/>
    <w:rsid w:val="00897760"/>
    <w:rsid w:val="008C489A"/>
    <w:rsid w:val="008C577D"/>
    <w:rsid w:val="008D3A4A"/>
    <w:rsid w:val="008D4D63"/>
    <w:rsid w:val="008D79F4"/>
    <w:rsid w:val="008E1500"/>
    <w:rsid w:val="008E2C4D"/>
    <w:rsid w:val="008E5D83"/>
    <w:rsid w:val="008E71D8"/>
    <w:rsid w:val="00901F0C"/>
    <w:rsid w:val="009034A2"/>
    <w:rsid w:val="0090498D"/>
    <w:rsid w:val="009205E9"/>
    <w:rsid w:val="00921ECE"/>
    <w:rsid w:val="0092307B"/>
    <w:rsid w:val="00925EFC"/>
    <w:rsid w:val="00926268"/>
    <w:rsid w:val="00926EFC"/>
    <w:rsid w:val="0093247D"/>
    <w:rsid w:val="009338C5"/>
    <w:rsid w:val="0093499F"/>
    <w:rsid w:val="00944766"/>
    <w:rsid w:val="00950C23"/>
    <w:rsid w:val="009572D0"/>
    <w:rsid w:val="009605D2"/>
    <w:rsid w:val="009732E4"/>
    <w:rsid w:val="0097725A"/>
    <w:rsid w:val="009830FF"/>
    <w:rsid w:val="00992FE4"/>
    <w:rsid w:val="009A08E1"/>
    <w:rsid w:val="009A16D0"/>
    <w:rsid w:val="009A68E4"/>
    <w:rsid w:val="009B0A24"/>
    <w:rsid w:val="009B30AE"/>
    <w:rsid w:val="009C03F5"/>
    <w:rsid w:val="009C05A8"/>
    <w:rsid w:val="009C2147"/>
    <w:rsid w:val="009C4D92"/>
    <w:rsid w:val="009C5ED7"/>
    <w:rsid w:val="009D09E1"/>
    <w:rsid w:val="009D305B"/>
    <w:rsid w:val="009E5E7C"/>
    <w:rsid w:val="009F2B68"/>
    <w:rsid w:val="009F498F"/>
    <w:rsid w:val="00A00983"/>
    <w:rsid w:val="00A11599"/>
    <w:rsid w:val="00A1339D"/>
    <w:rsid w:val="00A1346B"/>
    <w:rsid w:val="00A2002D"/>
    <w:rsid w:val="00A21E6A"/>
    <w:rsid w:val="00A23E8D"/>
    <w:rsid w:val="00A3205A"/>
    <w:rsid w:val="00A33915"/>
    <w:rsid w:val="00A400B6"/>
    <w:rsid w:val="00A44802"/>
    <w:rsid w:val="00A44861"/>
    <w:rsid w:val="00A50F61"/>
    <w:rsid w:val="00A56B4E"/>
    <w:rsid w:val="00A62C6F"/>
    <w:rsid w:val="00A672AB"/>
    <w:rsid w:val="00A72FE3"/>
    <w:rsid w:val="00A76B49"/>
    <w:rsid w:val="00A773D6"/>
    <w:rsid w:val="00A81FFC"/>
    <w:rsid w:val="00A82FCC"/>
    <w:rsid w:val="00A85E1F"/>
    <w:rsid w:val="00A92C89"/>
    <w:rsid w:val="00AA2576"/>
    <w:rsid w:val="00AA268B"/>
    <w:rsid w:val="00AB4C01"/>
    <w:rsid w:val="00AB6D59"/>
    <w:rsid w:val="00AB6D92"/>
    <w:rsid w:val="00AB7363"/>
    <w:rsid w:val="00AB7DF2"/>
    <w:rsid w:val="00AC4AF4"/>
    <w:rsid w:val="00AC7278"/>
    <w:rsid w:val="00AD66DB"/>
    <w:rsid w:val="00AF0019"/>
    <w:rsid w:val="00AF5D35"/>
    <w:rsid w:val="00B00514"/>
    <w:rsid w:val="00B070AE"/>
    <w:rsid w:val="00B213C1"/>
    <w:rsid w:val="00B47C90"/>
    <w:rsid w:val="00B51CE0"/>
    <w:rsid w:val="00B80DA7"/>
    <w:rsid w:val="00B81435"/>
    <w:rsid w:val="00B85398"/>
    <w:rsid w:val="00B9033A"/>
    <w:rsid w:val="00B90EE3"/>
    <w:rsid w:val="00BB4B94"/>
    <w:rsid w:val="00BB7259"/>
    <w:rsid w:val="00BD1A2B"/>
    <w:rsid w:val="00BE1C4F"/>
    <w:rsid w:val="00BF7DE9"/>
    <w:rsid w:val="00C02BEC"/>
    <w:rsid w:val="00C04A1A"/>
    <w:rsid w:val="00C069A4"/>
    <w:rsid w:val="00C06E2D"/>
    <w:rsid w:val="00C1008F"/>
    <w:rsid w:val="00C11675"/>
    <w:rsid w:val="00C17815"/>
    <w:rsid w:val="00C311D8"/>
    <w:rsid w:val="00C324A9"/>
    <w:rsid w:val="00C327D0"/>
    <w:rsid w:val="00C33305"/>
    <w:rsid w:val="00C509EF"/>
    <w:rsid w:val="00C57598"/>
    <w:rsid w:val="00C672CE"/>
    <w:rsid w:val="00C67A76"/>
    <w:rsid w:val="00C81A88"/>
    <w:rsid w:val="00C8462C"/>
    <w:rsid w:val="00C95B37"/>
    <w:rsid w:val="00CA4D8B"/>
    <w:rsid w:val="00CB1A1B"/>
    <w:rsid w:val="00CC5B77"/>
    <w:rsid w:val="00CD7A39"/>
    <w:rsid w:val="00CE0600"/>
    <w:rsid w:val="00CF0B1B"/>
    <w:rsid w:val="00CF5B96"/>
    <w:rsid w:val="00D0277A"/>
    <w:rsid w:val="00D02EE1"/>
    <w:rsid w:val="00D05AD9"/>
    <w:rsid w:val="00D06DBF"/>
    <w:rsid w:val="00D100FE"/>
    <w:rsid w:val="00D110DA"/>
    <w:rsid w:val="00D145D7"/>
    <w:rsid w:val="00D32AF0"/>
    <w:rsid w:val="00D34C91"/>
    <w:rsid w:val="00D407FE"/>
    <w:rsid w:val="00D44086"/>
    <w:rsid w:val="00D45C44"/>
    <w:rsid w:val="00D60C69"/>
    <w:rsid w:val="00D60D70"/>
    <w:rsid w:val="00D62C6C"/>
    <w:rsid w:val="00D6335B"/>
    <w:rsid w:val="00D66FE3"/>
    <w:rsid w:val="00D7676E"/>
    <w:rsid w:val="00D926A7"/>
    <w:rsid w:val="00DA7B64"/>
    <w:rsid w:val="00DB30B4"/>
    <w:rsid w:val="00DB5ABC"/>
    <w:rsid w:val="00DC7E48"/>
    <w:rsid w:val="00DD068A"/>
    <w:rsid w:val="00DD2FF1"/>
    <w:rsid w:val="00DD7222"/>
    <w:rsid w:val="00DE44A6"/>
    <w:rsid w:val="00DF7CA9"/>
    <w:rsid w:val="00E00204"/>
    <w:rsid w:val="00E002B8"/>
    <w:rsid w:val="00E005E9"/>
    <w:rsid w:val="00E06F03"/>
    <w:rsid w:val="00E079CE"/>
    <w:rsid w:val="00E1024E"/>
    <w:rsid w:val="00E11898"/>
    <w:rsid w:val="00E24EFB"/>
    <w:rsid w:val="00E26BFD"/>
    <w:rsid w:val="00E27F52"/>
    <w:rsid w:val="00E30253"/>
    <w:rsid w:val="00E35638"/>
    <w:rsid w:val="00E36665"/>
    <w:rsid w:val="00E404F1"/>
    <w:rsid w:val="00E40FB9"/>
    <w:rsid w:val="00E42302"/>
    <w:rsid w:val="00E52A9D"/>
    <w:rsid w:val="00E549E2"/>
    <w:rsid w:val="00E56028"/>
    <w:rsid w:val="00E5664B"/>
    <w:rsid w:val="00E57452"/>
    <w:rsid w:val="00E71D15"/>
    <w:rsid w:val="00E734AA"/>
    <w:rsid w:val="00E74DEC"/>
    <w:rsid w:val="00E82E8A"/>
    <w:rsid w:val="00E86C1D"/>
    <w:rsid w:val="00EA0458"/>
    <w:rsid w:val="00EA1A45"/>
    <w:rsid w:val="00EA7A26"/>
    <w:rsid w:val="00EB0A6F"/>
    <w:rsid w:val="00EB0F11"/>
    <w:rsid w:val="00EC2C23"/>
    <w:rsid w:val="00EE4F4F"/>
    <w:rsid w:val="00EF08EB"/>
    <w:rsid w:val="00EF6CC3"/>
    <w:rsid w:val="00F038AB"/>
    <w:rsid w:val="00F173AE"/>
    <w:rsid w:val="00F233CD"/>
    <w:rsid w:val="00F32358"/>
    <w:rsid w:val="00F37E61"/>
    <w:rsid w:val="00F535D6"/>
    <w:rsid w:val="00F53A57"/>
    <w:rsid w:val="00F62BB3"/>
    <w:rsid w:val="00F6415F"/>
    <w:rsid w:val="00FA4D4F"/>
    <w:rsid w:val="00FB1F61"/>
    <w:rsid w:val="00FC408F"/>
    <w:rsid w:val="00FE60D8"/>
    <w:rsid w:val="00FE692E"/>
    <w:rsid w:val="00FE6E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2C5C3"/>
  <w15:docId w15:val="{10050352-F78D-49A0-8EB1-23B0C04A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aliases w:val="Table_G"/>
    <w:basedOn w:val="SingleTxtG"/>
    <w:next w:val="SingleTxtG"/>
    <w:link w:val="Heading1Char"/>
    <w:qFormat/>
    <w:rsid w:val="00817699"/>
    <w:pPr>
      <w:keepNext/>
      <w:keepLines/>
      <w:numPr>
        <w:numId w:val="16"/>
      </w:numPr>
      <w:spacing w:after="0" w:line="240" w:lineRule="auto"/>
      <w:ind w:right="0"/>
      <w:jc w:val="left"/>
      <w:outlineLvl w:val="0"/>
    </w:pPr>
  </w:style>
  <w:style w:type="paragraph" w:styleId="Heading2">
    <w:name w:val="heading 2"/>
    <w:basedOn w:val="Normal"/>
    <w:next w:val="Normal"/>
    <w:link w:val="Heading2Char"/>
    <w:qFormat/>
    <w:rsid w:val="00817699"/>
    <w:pPr>
      <w:numPr>
        <w:ilvl w:val="1"/>
        <w:numId w:val="16"/>
      </w:numPr>
      <w:suppressAutoHyphens/>
      <w:spacing w:after="0" w:line="240" w:lineRule="atLeast"/>
      <w:outlineLvl w:val="1"/>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817699"/>
    <w:pPr>
      <w:numPr>
        <w:ilvl w:val="2"/>
        <w:numId w:val="16"/>
      </w:numPr>
      <w:suppressAutoHyphens/>
      <w:spacing w:after="0" w:line="240" w:lineRule="atLeast"/>
      <w:outlineLvl w:val="2"/>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817699"/>
    <w:pPr>
      <w:numPr>
        <w:ilvl w:val="3"/>
        <w:numId w:val="16"/>
      </w:numPr>
      <w:suppressAutoHyphens/>
      <w:spacing w:after="0" w:line="240" w:lineRule="atLeast"/>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817699"/>
    <w:pPr>
      <w:numPr>
        <w:ilvl w:val="4"/>
        <w:numId w:val="16"/>
      </w:numPr>
      <w:suppressAutoHyphens/>
      <w:spacing w:after="0" w:line="240" w:lineRule="atLeast"/>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817699"/>
    <w:pPr>
      <w:numPr>
        <w:ilvl w:val="5"/>
        <w:numId w:val="16"/>
      </w:numPr>
      <w:suppressAutoHyphens/>
      <w:spacing w:after="0" w:line="240" w:lineRule="atLeast"/>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817699"/>
    <w:pPr>
      <w:numPr>
        <w:ilvl w:val="6"/>
        <w:numId w:val="16"/>
      </w:numPr>
      <w:suppressAutoHyphens/>
      <w:spacing w:after="0" w:line="240" w:lineRule="atLeast"/>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817699"/>
    <w:pPr>
      <w:numPr>
        <w:ilvl w:val="7"/>
        <w:numId w:val="16"/>
      </w:numPr>
      <w:suppressAutoHyphens/>
      <w:spacing w:after="0" w:line="240" w:lineRule="atLeast"/>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817699"/>
    <w:pPr>
      <w:numPr>
        <w:ilvl w:val="8"/>
        <w:numId w:val="16"/>
      </w:numPr>
      <w:suppressAutoHyphens/>
      <w:spacing w:after="0" w:line="240" w:lineRule="atLeast"/>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qFormat/>
    <w:rsid w:val="0043267C"/>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Strong">
    <w:name w:val="Strong"/>
    <w:basedOn w:val="DefaultParagraphFont"/>
    <w:qFormat/>
    <w:rsid w:val="0043267C"/>
    <w:rPr>
      <w:b/>
      <w:bCs/>
    </w:rPr>
  </w:style>
  <w:style w:type="character" w:customStyle="1" w:styleId="SingleTxtGZchnZchn">
    <w:name w:val="_ Single Txt_G Zchn Zchn"/>
    <w:link w:val="SingleTxtG"/>
    <w:rsid w:val="0043267C"/>
    <w:rPr>
      <w:rFonts w:ascii="Times New Roman" w:eastAsia="Times New Roman" w:hAnsi="Times New Roman" w:cs="Times New Roman"/>
      <w:sz w:val="20"/>
      <w:szCs w:val="20"/>
    </w:rPr>
  </w:style>
  <w:style w:type="paragraph" w:customStyle="1" w:styleId="HMG">
    <w:name w:val="_ H __M_G"/>
    <w:basedOn w:val="Normal"/>
    <w:next w:val="Normal"/>
    <w:qFormat/>
    <w:rsid w:val="00786424"/>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H1G">
    <w:name w:val="_ H_1_G"/>
    <w:basedOn w:val="Normal"/>
    <w:next w:val="Normal"/>
    <w:link w:val="H1GChar"/>
    <w:qFormat/>
    <w:rsid w:val="00DE44A6"/>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rsid w:val="00DE44A6"/>
    <w:rPr>
      <w:rFonts w:ascii="Times New Roman" w:eastAsia="Times New Roman" w:hAnsi="Times New Roman" w:cs="Times New Roman"/>
      <w:b/>
      <w:sz w:val="24"/>
      <w:szCs w:val="20"/>
    </w:rPr>
  </w:style>
  <w:style w:type="paragraph" w:styleId="BalloonText">
    <w:name w:val="Balloon Text"/>
    <w:basedOn w:val="Normal"/>
    <w:link w:val="BalloonTextChar"/>
    <w:unhideWhenUsed/>
    <w:rsid w:val="003C5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C57B0"/>
    <w:rPr>
      <w:rFonts w:ascii="Tahoma" w:hAnsi="Tahoma" w:cs="Tahoma"/>
      <w:sz w:val="16"/>
      <w:szCs w:val="16"/>
    </w:rPr>
  </w:style>
  <w:style w:type="character" w:styleId="FootnoteReference">
    <w:name w:val="footnote reference"/>
    <w:aliases w:val="4_G,Footnote Reference/,4_GR"/>
    <w:basedOn w:val="DefaultParagraphFont"/>
    <w:qFormat/>
    <w:rsid w:val="00A11599"/>
    <w:rPr>
      <w:rFonts w:ascii="Times New Roman" w:hAnsi="Times New Roman"/>
      <w:sz w:val="18"/>
      <w:vertAlign w:val="superscript"/>
    </w:rPr>
  </w:style>
  <w:style w:type="paragraph" w:styleId="FootnoteText">
    <w:name w:val="footnote text"/>
    <w:aliases w:val="5_G,5_GR"/>
    <w:basedOn w:val="Normal"/>
    <w:link w:val="FootnoteTextChar"/>
    <w:qFormat/>
    <w:rsid w:val="00A11599"/>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5_GR Char"/>
    <w:basedOn w:val="DefaultParagraphFont"/>
    <w:link w:val="FootnoteText"/>
    <w:rsid w:val="00A11599"/>
    <w:rPr>
      <w:rFonts w:ascii="Times New Roman" w:eastAsia="Times New Roman" w:hAnsi="Times New Roman" w:cs="Times New Roman"/>
      <w:sz w:val="18"/>
      <w:szCs w:val="20"/>
    </w:rPr>
  </w:style>
  <w:style w:type="table" w:styleId="TableGrid">
    <w:name w:val="Table Grid"/>
    <w:basedOn w:val="TableNormal"/>
    <w:uiPriority w:val="59"/>
    <w:rsid w:val="00A11599"/>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23G">
    <w:name w:val="_ H_2/3_G"/>
    <w:basedOn w:val="Normal"/>
    <w:next w:val="Normal"/>
    <w:link w:val="H23GChar"/>
    <w:qFormat/>
    <w:rsid w:val="00A56B4E"/>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customStyle="1" w:styleId="H23GChar">
    <w:name w:val="_ H_2/3_G Char"/>
    <w:link w:val="H23G"/>
    <w:rsid w:val="00A56B4E"/>
    <w:rPr>
      <w:rFonts w:ascii="Times New Roman" w:eastAsia="Times New Roman" w:hAnsi="Times New Roman" w:cs="Times New Roman"/>
      <w:b/>
      <w:sz w:val="20"/>
      <w:szCs w:val="20"/>
    </w:rPr>
  </w:style>
  <w:style w:type="character" w:customStyle="1" w:styleId="SingleTxtGCar">
    <w:name w:val="_ Single Txt_G Car"/>
    <w:rsid w:val="00AA268B"/>
    <w:rPr>
      <w:lang w:val="en-GB" w:eastAsia="en-US" w:bidi="ar-SA"/>
    </w:rPr>
  </w:style>
  <w:style w:type="paragraph" w:styleId="Footer">
    <w:name w:val="footer"/>
    <w:aliases w:val="3_G"/>
    <w:basedOn w:val="Normal"/>
    <w:link w:val="FooterChar"/>
    <w:qFormat/>
    <w:rsid w:val="00432B67"/>
    <w:pPr>
      <w:suppressAutoHyphens/>
      <w:spacing w:after="0" w:line="240" w:lineRule="auto"/>
    </w:pPr>
    <w:rPr>
      <w:rFonts w:ascii="Times New Roman" w:eastAsia="Times New Roman" w:hAnsi="Times New Roman" w:cs="Times New Roman"/>
      <w:sz w:val="16"/>
      <w:szCs w:val="20"/>
    </w:rPr>
  </w:style>
  <w:style w:type="character" w:customStyle="1" w:styleId="FooterChar">
    <w:name w:val="Footer Char"/>
    <w:aliases w:val="3_G Char"/>
    <w:basedOn w:val="DefaultParagraphFont"/>
    <w:link w:val="Footer"/>
    <w:rsid w:val="00432B67"/>
    <w:rPr>
      <w:rFonts w:ascii="Times New Roman" w:eastAsia="Times New Roman" w:hAnsi="Times New Roman" w:cs="Times New Roman"/>
      <w:sz w:val="16"/>
      <w:szCs w:val="20"/>
    </w:rPr>
  </w:style>
  <w:style w:type="paragraph" w:styleId="Header">
    <w:name w:val="header"/>
    <w:aliases w:val="6_G"/>
    <w:basedOn w:val="Normal"/>
    <w:link w:val="HeaderChar"/>
    <w:qFormat/>
    <w:rsid w:val="00432B67"/>
    <w:pPr>
      <w:pBdr>
        <w:bottom w:val="single" w:sz="4" w:space="4" w:color="auto"/>
      </w:pBdr>
      <w:suppressAutoHyphens/>
      <w:spacing w:after="0" w:line="240" w:lineRule="auto"/>
    </w:pPr>
    <w:rPr>
      <w:rFonts w:ascii="Times New Roman" w:eastAsia="Times New Roman" w:hAnsi="Times New Roman" w:cs="Times New Roman"/>
      <w:b/>
      <w:sz w:val="18"/>
      <w:szCs w:val="20"/>
    </w:rPr>
  </w:style>
  <w:style w:type="character" w:customStyle="1" w:styleId="HeaderChar">
    <w:name w:val="Header Char"/>
    <w:aliases w:val="6_G Char"/>
    <w:basedOn w:val="DefaultParagraphFont"/>
    <w:link w:val="Header"/>
    <w:rsid w:val="00432B67"/>
    <w:rPr>
      <w:rFonts w:ascii="Times New Roman" w:eastAsia="Times New Roman" w:hAnsi="Times New Roman" w:cs="Times New Roman"/>
      <w:b/>
      <w:sz w:val="18"/>
      <w:szCs w:val="20"/>
    </w:rPr>
  </w:style>
  <w:style w:type="table" w:customStyle="1" w:styleId="Tabellenraster2">
    <w:name w:val="Tabellenraster2"/>
    <w:basedOn w:val="TableNormal"/>
    <w:next w:val="TableGrid"/>
    <w:rsid w:val="00F62BB3"/>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link w:val="HChGChar"/>
    <w:qFormat/>
    <w:rsid w:val="00E06F0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SingleTxtGChar">
    <w:name w:val="_ Single Txt_G Char"/>
    <w:qFormat/>
    <w:rsid w:val="00E06F03"/>
    <w:rPr>
      <w:lang w:eastAsia="en-US"/>
    </w:rPr>
  </w:style>
  <w:style w:type="character" w:customStyle="1" w:styleId="HChGChar">
    <w:name w:val="_ H _Ch_G Char"/>
    <w:link w:val="HChG"/>
    <w:rsid w:val="00E06F03"/>
    <w:rPr>
      <w:rFonts w:ascii="Times New Roman" w:eastAsia="Times New Roman" w:hAnsi="Times New Roman" w:cs="Times New Roman"/>
      <w:b/>
      <w:sz w:val="28"/>
      <w:szCs w:val="20"/>
    </w:rPr>
  </w:style>
  <w:style w:type="paragraph" w:customStyle="1" w:styleId="SingleTxt">
    <w:name w:val="__Single Txt"/>
    <w:basedOn w:val="Normal"/>
    <w:rsid w:val="00A400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EastAsia" w:hAnsi="Times New Roman" w:cs="Times New Roman"/>
      <w:spacing w:val="4"/>
      <w:w w:val="103"/>
      <w:kern w:val="14"/>
      <w:sz w:val="20"/>
      <w:szCs w:val="20"/>
      <w:lang w:eastAsia="zh-CN"/>
    </w:rPr>
  </w:style>
  <w:style w:type="character" w:customStyle="1" w:styleId="Heading1Char">
    <w:name w:val="Heading 1 Char"/>
    <w:aliases w:val="Table_G Char"/>
    <w:basedOn w:val="DefaultParagraphFont"/>
    <w:link w:val="Heading1"/>
    <w:rsid w:val="00817699"/>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17699"/>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17699"/>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817699"/>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817699"/>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817699"/>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817699"/>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817699"/>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817699"/>
    <w:rPr>
      <w:rFonts w:ascii="Times New Roman" w:eastAsia="Times New Roman" w:hAnsi="Times New Roman" w:cs="Times New Roman"/>
      <w:sz w:val="20"/>
      <w:szCs w:val="20"/>
    </w:rPr>
  </w:style>
  <w:style w:type="paragraph" w:customStyle="1" w:styleId="H4G">
    <w:name w:val="_ H_4_G"/>
    <w:basedOn w:val="Normal"/>
    <w:next w:val="Normal"/>
    <w:qFormat/>
    <w:rsid w:val="0081769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paragraph" w:customStyle="1" w:styleId="H56G">
    <w:name w:val="_ H_5/6_G"/>
    <w:basedOn w:val="Normal"/>
    <w:next w:val="Normal"/>
    <w:qFormat/>
    <w:rsid w:val="0081769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paragraph" w:customStyle="1" w:styleId="SLG">
    <w:name w:val="__S_L_G"/>
    <w:basedOn w:val="Normal"/>
    <w:next w:val="Normal"/>
    <w:rsid w:val="00817699"/>
    <w:pPr>
      <w:keepNext/>
      <w:keepLines/>
      <w:suppressAutoHyphens/>
      <w:spacing w:before="240" w:after="240" w:line="580" w:lineRule="exact"/>
      <w:ind w:left="1134" w:right="1134"/>
    </w:pPr>
    <w:rPr>
      <w:rFonts w:ascii="Times New Roman" w:eastAsia="Times New Roman" w:hAnsi="Times New Roman" w:cs="Times New Roman"/>
      <w:b/>
      <w:sz w:val="56"/>
      <w:szCs w:val="20"/>
    </w:rPr>
  </w:style>
  <w:style w:type="paragraph" w:customStyle="1" w:styleId="SMG">
    <w:name w:val="__S_M_G"/>
    <w:basedOn w:val="Normal"/>
    <w:next w:val="Normal"/>
    <w:rsid w:val="00817699"/>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SSG">
    <w:name w:val="__S_S_G"/>
    <w:basedOn w:val="Normal"/>
    <w:next w:val="Normal"/>
    <w:rsid w:val="00817699"/>
    <w:pPr>
      <w:keepNext/>
      <w:keepLines/>
      <w:suppressAutoHyphens/>
      <w:spacing w:before="240" w:after="240" w:line="300" w:lineRule="exact"/>
      <w:ind w:left="1134" w:right="1134"/>
    </w:pPr>
    <w:rPr>
      <w:rFonts w:ascii="Times New Roman" w:eastAsia="Times New Roman" w:hAnsi="Times New Roman" w:cs="Times New Roman"/>
      <w:b/>
      <w:sz w:val="28"/>
      <w:szCs w:val="20"/>
    </w:rPr>
  </w:style>
  <w:style w:type="paragraph" w:customStyle="1" w:styleId="XLargeG">
    <w:name w:val="__XLarge_G"/>
    <w:basedOn w:val="Normal"/>
    <w:next w:val="Normal"/>
    <w:rsid w:val="00817699"/>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Bullet1G">
    <w:name w:val="_Bullet 1_G"/>
    <w:basedOn w:val="Normal"/>
    <w:qFormat/>
    <w:rsid w:val="00817699"/>
    <w:pPr>
      <w:numPr>
        <w:numId w:val="1"/>
      </w:numPr>
      <w:suppressAutoHyphens/>
      <w:spacing w:after="120" w:line="240" w:lineRule="atLeast"/>
      <w:ind w:right="1134"/>
      <w:jc w:val="both"/>
    </w:pPr>
    <w:rPr>
      <w:rFonts w:ascii="Times New Roman" w:eastAsia="Times New Roman" w:hAnsi="Times New Roman" w:cs="Times New Roman"/>
      <w:sz w:val="20"/>
      <w:szCs w:val="20"/>
    </w:rPr>
  </w:style>
  <w:style w:type="paragraph" w:customStyle="1" w:styleId="Bullet2G">
    <w:name w:val="_Bullet 2_G"/>
    <w:basedOn w:val="Normal"/>
    <w:qFormat/>
    <w:rsid w:val="00817699"/>
    <w:pPr>
      <w:numPr>
        <w:numId w:val="2"/>
      </w:numPr>
      <w:suppressAutoHyphens/>
      <w:spacing w:after="120" w:line="240" w:lineRule="atLeast"/>
      <w:ind w:right="1134"/>
      <w:jc w:val="both"/>
    </w:pPr>
    <w:rPr>
      <w:rFonts w:ascii="Times New Roman" w:eastAsia="Times New Roman" w:hAnsi="Times New Roman" w:cs="Times New Roman"/>
      <w:sz w:val="20"/>
      <w:szCs w:val="20"/>
    </w:rPr>
  </w:style>
  <w:style w:type="character" w:styleId="EndnoteReference">
    <w:name w:val="endnote reference"/>
    <w:aliases w:val="1_G"/>
    <w:basedOn w:val="FootnoteReference"/>
    <w:qFormat/>
    <w:rsid w:val="00817699"/>
    <w:rPr>
      <w:rFonts w:ascii="Times New Roman" w:hAnsi="Times New Roman"/>
      <w:sz w:val="18"/>
      <w:vertAlign w:val="superscript"/>
      <w:lang w:val="fr-CH"/>
    </w:rPr>
  </w:style>
  <w:style w:type="character" w:styleId="Hyperlink">
    <w:name w:val="Hyperlink"/>
    <w:basedOn w:val="DefaultParagraphFont"/>
    <w:uiPriority w:val="99"/>
    <w:rsid w:val="00817699"/>
    <w:rPr>
      <w:color w:val="0000FF"/>
      <w:u w:val="none"/>
    </w:rPr>
  </w:style>
  <w:style w:type="character" w:styleId="FollowedHyperlink">
    <w:name w:val="FollowedHyperlink"/>
    <w:basedOn w:val="DefaultParagraphFont"/>
    <w:rsid w:val="00817699"/>
    <w:rPr>
      <w:color w:val="0000FF"/>
      <w:u w:val="none"/>
    </w:rPr>
  </w:style>
  <w:style w:type="paragraph" w:styleId="EndnoteText">
    <w:name w:val="endnote text"/>
    <w:aliases w:val="2_G"/>
    <w:basedOn w:val="FootnoteText"/>
    <w:link w:val="EndnoteTextChar"/>
    <w:qFormat/>
    <w:rsid w:val="00817699"/>
  </w:style>
  <w:style w:type="character" w:customStyle="1" w:styleId="EndnoteTextChar">
    <w:name w:val="Endnote Text Char"/>
    <w:aliases w:val="2_G Char"/>
    <w:basedOn w:val="DefaultParagraphFont"/>
    <w:link w:val="EndnoteText"/>
    <w:rsid w:val="00817699"/>
    <w:rPr>
      <w:rFonts w:ascii="Times New Roman" w:eastAsia="Times New Roman" w:hAnsi="Times New Roman" w:cs="Times New Roman"/>
      <w:sz w:val="18"/>
      <w:szCs w:val="20"/>
    </w:rPr>
  </w:style>
  <w:style w:type="character" w:styleId="PageNumber">
    <w:name w:val="page number"/>
    <w:aliases w:val="7_G"/>
    <w:basedOn w:val="DefaultParagraphFont"/>
    <w:qFormat/>
    <w:rsid w:val="00817699"/>
    <w:rPr>
      <w:rFonts w:ascii="Times New Roman" w:hAnsi="Times New Roman"/>
      <w:b/>
      <w:sz w:val="18"/>
      <w:lang w:val="fr-CH"/>
    </w:rPr>
  </w:style>
  <w:style w:type="paragraph" w:customStyle="1" w:styleId="ParNoG">
    <w:name w:val="_ParNo_G"/>
    <w:basedOn w:val="SingleTxtG"/>
    <w:qFormat/>
    <w:rsid w:val="00817699"/>
    <w:pPr>
      <w:numPr>
        <w:numId w:val="3"/>
      </w:numPr>
      <w:suppressAutoHyphens w:val="0"/>
    </w:pPr>
  </w:style>
  <w:style w:type="paragraph" w:styleId="PlainText">
    <w:name w:val="Plain Text"/>
    <w:basedOn w:val="Normal"/>
    <w:link w:val="PlainTextChar"/>
    <w:rsid w:val="00817699"/>
    <w:pPr>
      <w:suppressAutoHyphens/>
      <w:spacing w:after="0" w:line="240" w:lineRule="atLeast"/>
    </w:pPr>
    <w:rPr>
      <w:rFonts w:ascii="Times New Roman" w:eastAsia="Times New Roman" w:hAnsi="Times New Roman" w:cs="Courier New"/>
      <w:sz w:val="20"/>
      <w:szCs w:val="20"/>
    </w:rPr>
  </w:style>
  <w:style w:type="character" w:customStyle="1" w:styleId="PlainTextChar">
    <w:name w:val="Plain Text Char"/>
    <w:basedOn w:val="DefaultParagraphFont"/>
    <w:link w:val="PlainText"/>
    <w:rsid w:val="00817699"/>
    <w:rPr>
      <w:rFonts w:ascii="Times New Roman" w:eastAsia="Times New Roman" w:hAnsi="Times New Roman" w:cs="Courier New"/>
      <w:sz w:val="20"/>
      <w:szCs w:val="20"/>
    </w:rPr>
  </w:style>
  <w:style w:type="paragraph" w:styleId="BodyText">
    <w:name w:val="Body Text"/>
    <w:basedOn w:val="Normal"/>
    <w:next w:val="Normal"/>
    <w:link w:val="BodyTextChar"/>
    <w:rsid w:val="00817699"/>
    <w:pPr>
      <w:suppressAutoHyphens/>
      <w:spacing w:after="0" w:line="240" w:lineRule="atLeas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17699"/>
    <w:rPr>
      <w:rFonts w:ascii="Times New Roman" w:eastAsia="Times New Roman" w:hAnsi="Times New Roman" w:cs="Times New Roman"/>
      <w:sz w:val="20"/>
      <w:szCs w:val="20"/>
    </w:rPr>
  </w:style>
  <w:style w:type="paragraph" w:styleId="BodyTextIndent">
    <w:name w:val="Body Text Indent"/>
    <w:basedOn w:val="Normal"/>
    <w:link w:val="BodyTextIndentChar"/>
    <w:rsid w:val="00817699"/>
    <w:pPr>
      <w:suppressAutoHyphens/>
      <w:spacing w:after="120" w:line="240" w:lineRule="atLeast"/>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17699"/>
    <w:rPr>
      <w:rFonts w:ascii="Times New Roman" w:eastAsia="Times New Roman" w:hAnsi="Times New Roman" w:cs="Times New Roman"/>
      <w:sz w:val="20"/>
      <w:szCs w:val="20"/>
    </w:rPr>
  </w:style>
  <w:style w:type="paragraph" w:styleId="BlockText">
    <w:name w:val="Block Text"/>
    <w:basedOn w:val="Normal"/>
    <w:rsid w:val="00817699"/>
    <w:pPr>
      <w:suppressAutoHyphens/>
      <w:spacing w:after="0" w:line="240" w:lineRule="atLeast"/>
      <w:ind w:left="1440" w:right="1440"/>
    </w:pPr>
    <w:rPr>
      <w:rFonts w:ascii="Times New Roman" w:eastAsia="Times New Roman" w:hAnsi="Times New Roman" w:cs="Times New Roman"/>
      <w:sz w:val="20"/>
      <w:szCs w:val="20"/>
    </w:rPr>
  </w:style>
  <w:style w:type="character" w:styleId="CommentReference">
    <w:name w:val="annotation reference"/>
    <w:basedOn w:val="DefaultParagraphFont"/>
    <w:semiHidden/>
    <w:rsid w:val="00817699"/>
    <w:rPr>
      <w:sz w:val="6"/>
    </w:rPr>
  </w:style>
  <w:style w:type="paragraph" w:styleId="CommentText">
    <w:name w:val="annotation text"/>
    <w:basedOn w:val="Normal"/>
    <w:link w:val="CommentTextChar"/>
    <w:uiPriority w:val="99"/>
    <w:semiHidden/>
    <w:rsid w:val="00817699"/>
    <w:pPr>
      <w:suppressAutoHyphens/>
      <w:spacing w:after="0" w:line="24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17699"/>
    <w:rPr>
      <w:rFonts w:ascii="Times New Roman" w:eastAsia="Times New Roman" w:hAnsi="Times New Roman" w:cs="Times New Roman"/>
      <w:sz w:val="20"/>
      <w:szCs w:val="20"/>
    </w:rPr>
  </w:style>
  <w:style w:type="character" w:styleId="LineNumber">
    <w:name w:val="line number"/>
    <w:basedOn w:val="DefaultParagraphFont"/>
    <w:rsid w:val="00817699"/>
    <w:rPr>
      <w:sz w:val="14"/>
    </w:rPr>
  </w:style>
  <w:style w:type="numbering" w:styleId="111111">
    <w:name w:val="Outline List 2"/>
    <w:basedOn w:val="NoList"/>
    <w:semiHidden/>
    <w:rsid w:val="00817699"/>
    <w:pPr>
      <w:numPr>
        <w:numId w:val="22"/>
      </w:numPr>
    </w:pPr>
  </w:style>
  <w:style w:type="numbering" w:styleId="1ai">
    <w:name w:val="Outline List 1"/>
    <w:basedOn w:val="NoList"/>
    <w:semiHidden/>
    <w:rsid w:val="00817699"/>
    <w:pPr>
      <w:numPr>
        <w:numId w:val="23"/>
      </w:numPr>
    </w:pPr>
  </w:style>
  <w:style w:type="numbering" w:styleId="ArticleSection">
    <w:name w:val="Outline List 3"/>
    <w:basedOn w:val="NoList"/>
    <w:semiHidden/>
    <w:rsid w:val="00817699"/>
    <w:pPr>
      <w:numPr>
        <w:numId w:val="24"/>
      </w:numPr>
    </w:pPr>
  </w:style>
  <w:style w:type="paragraph" w:styleId="BodyText2">
    <w:name w:val="Body Text 2"/>
    <w:basedOn w:val="Normal"/>
    <w:link w:val="BodyText2Char"/>
    <w:rsid w:val="00817699"/>
    <w:pPr>
      <w:suppressAutoHyphens/>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17699"/>
    <w:rPr>
      <w:rFonts w:ascii="Times New Roman" w:eastAsia="Times New Roman" w:hAnsi="Times New Roman" w:cs="Times New Roman"/>
      <w:sz w:val="20"/>
      <w:szCs w:val="20"/>
    </w:rPr>
  </w:style>
  <w:style w:type="paragraph" w:styleId="BodyText3">
    <w:name w:val="Body Text 3"/>
    <w:basedOn w:val="Normal"/>
    <w:link w:val="BodyText3Char"/>
    <w:rsid w:val="00817699"/>
    <w:pPr>
      <w:suppressAutoHyphens/>
      <w:spacing w:after="120" w:line="240" w:lineRule="atLeas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17699"/>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817699"/>
    <w:pPr>
      <w:spacing w:after="120"/>
      <w:ind w:firstLine="210"/>
    </w:pPr>
  </w:style>
  <w:style w:type="character" w:customStyle="1" w:styleId="BodyTextFirstIndentChar">
    <w:name w:val="Body Text First Indent Char"/>
    <w:basedOn w:val="BodyTextChar"/>
    <w:link w:val="BodyTextFirstIndent"/>
    <w:rsid w:val="00817699"/>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817699"/>
    <w:pPr>
      <w:ind w:firstLine="210"/>
    </w:pPr>
  </w:style>
  <w:style w:type="character" w:customStyle="1" w:styleId="BodyTextFirstIndent2Char">
    <w:name w:val="Body Text First Indent 2 Char"/>
    <w:basedOn w:val="BodyTextIndentChar"/>
    <w:link w:val="BodyTextFirstIndent2"/>
    <w:rsid w:val="00817699"/>
    <w:rPr>
      <w:rFonts w:ascii="Times New Roman" w:eastAsia="Times New Roman" w:hAnsi="Times New Roman" w:cs="Times New Roman"/>
      <w:sz w:val="20"/>
      <w:szCs w:val="20"/>
    </w:rPr>
  </w:style>
  <w:style w:type="paragraph" w:styleId="BodyTextIndent2">
    <w:name w:val="Body Text Indent 2"/>
    <w:basedOn w:val="Normal"/>
    <w:link w:val="BodyTextIndent2Char"/>
    <w:rsid w:val="00817699"/>
    <w:pPr>
      <w:suppressAutoHyphens/>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817699"/>
    <w:rPr>
      <w:rFonts w:ascii="Times New Roman" w:eastAsia="Times New Roman" w:hAnsi="Times New Roman" w:cs="Times New Roman"/>
      <w:sz w:val="20"/>
      <w:szCs w:val="20"/>
    </w:rPr>
  </w:style>
  <w:style w:type="paragraph" w:styleId="BodyTextIndent3">
    <w:name w:val="Body Text Indent 3"/>
    <w:basedOn w:val="Normal"/>
    <w:link w:val="BodyTextIndent3Char"/>
    <w:rsid w:val="00817699"/>
    <w:pPr>
      <w:suppressAutoHyphens/>
      <w:spacing w:after="120" w:line="240" w:lineRule="atLeast"/>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17699"/>
    <w:rPr>
      <w:rFonts w:ascii="Times New Roman" w:eastAsia="Times New Roman" w:hAnsi="Times New Roman" w:cs="Times New Roman"/>
      <w:sz w:val="16"/>
      <w:szCs w:val="16"/>
    </w:rPr>
  </w:style>
  <w:style w:type="paragraph" w:styleId="Closing">
    <w:name w:val="Closing"/>
    <w:basedOn w:val="Normal"/>
    <w:link w:val="ClosingChar"/>
    <w:rsid w:val="00817699"/>
    <w:pPr>
      <w:suppressAutoHyphens/>
      <w:spacing w:after="0" w:line="240" w:lineRule="atLeast"/>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817699"/>
    <w:rPr>
      <w:rFonts w:ascii="Times New Roman" w:eastAsia="Times New Roman" w:hAnsi="Times New Roman" w:cs="Times New Roman"/>
      <w:sz w:val="20"/>
      <w:szCs w:val="20"/>
    </w:rPr>
  </w:style>
  <w:style w:type="paragraph" w:styleId="Date">
    <w:name w:val="Date"/>
    <w:basedOn w:val="Normal"/>
    <w:next w:val="Normal"/>
    <w:link w:val="DateChar"/>
    <w:rsid w:val="00817699"/>
    <w:pPr>
      <w:suppressAutoHyphens/>
      <w:spacing w:after="0" w:line="240" w:lineRule="atLeast"/>
    </w:pPr>
    <w:rPr>
      <w:rFonts w:ascii="Times New Roman" w:eastAsia="Times New Roman" w:hAnsi="Times New Roman" w:cs="Times New Roman"/>
      <w:sz w:val="20"/>
      <w:szCs w:val="20"/>
    </w:rPr>
  </w:style>
  <w:style w:type="character" w:customStyle="1" w:styleId="DateChar">
    <w:name w:val="Date Char"/>
    <w:basedOn w:val="DefaultParagraphFont"/>
    <w:link w:val="Date"/>
    <w:rsid w:val="00817699"/>
    <w:rPr>
      <w:rFonts w:ascii="Times New Roman" w:eastAsia="Times New Roman" w:hAnsi="Times New Roman" w:cs="Times New Roman"/>
      <w:sz w:val="20"/>
      <w:szCs w:val="20"/>
    </w:rPr>
  </w:style>
  <w:style w:type="paragraph" w:styleId="E-mailSignature">
    <w:name w:val="E-mail Signature"/>
    <w:basedOn w:val="Normal"/>
    <w:link w:val="E-mailSignatureChar"/>
    <w:rsid w:val="00817699"/>
    <w:pPr>
      <w:suppressAutoHyphens/>
      <w:spacing w:after="0" w:line="240" w:lineRule="atLeast"/>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817699"/>
    <w:rPr>
      <w:rFonts w:ascii="Times New Roman" w:eastAsia="Times New Roman" w:hAnsi="Times New Roman" w:cs="Times New Roman"/>
      <w:sz w:val="20"/>
      <w:szCs w:val="20"/>
    </w:rPr>
  </w:style>
  <w:style w:type="character" w:styleId="Emphasis">
    <w:name w:val="Emphasis"/>
    <w:basedOn w:val="DefaultParagraphFont"/>
    <w:qFormat/>
    <w:rsid w:val="00817699"/>
    <w:rPr>
      <w:i/>
      <w:iCs/>
    </w:rPr>
  </w:style>
  <w:style w:type="paragraph" w:styleId="EnvelopeReturn">
    <w:name w:val="envelope return"/>
    <w:basedOn w:val="Normal"/>
    <w:rsid w:val="00817699"/>
    <w:pPr>
      <w:suppressAutoHyphens/>
      <w:spacing w:after="0" w:line="240" w:lineRule="atLeast"/>
    </w:pPr>
    <w:rPr>
      <w:rFonts w:ascii="Arial" w:eastAsia="Times New Roman" w:hAnsi="Arial" w:cs="Arial"/>
      <w:sz w:val="20"/>
      <w:szCs w:val="20"/>
    </w:rPr>
  </w:style>
  <w:style w:type="character" w:styleId="HTMLAcronym">
    <w:name w:val="HTML Acronym"/>
    <w:basedOn w:val="DefaultParagraphFont"/>
    <w:rsid w:val="00817699"/>
  </w:style>
  <w:style w:type="paragraph" w:styleId="HTMLAddress">
    <w:name w:val="HTML Address"/>
    <w:basedOn w:val="Normal"/>
    <w:link w:val="HTMLAddressChar"/>
    <w:rsid w:val="00817699"/>
    <w:pPr>
      <w:suppressAutoHyphens/>
      <w:spacing w:after="0" w:line="240" w:lineRule="atLeast"/>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817699"/>
    <w:rPr>
      <w:rFonts w:ascii="Times New Roman" w:eastAsia="Times New Roman" w:hAnsi="Times New Roman" w:cs="Times New Roman"/>
      <w:i/>
      <w:iCs/>
      <w:sz w:val="20"/>
      <w:szCs w:val="20"/>
    </w:rPr>
  </w:style>
  <w:style w:type="character" w:styleId="HTMLCite">
    <w:name w:val="HTML Cite"/>
    <w:basedOn w:val="DefaultParagraphFont"/>
    <w:rsid w:val="00817699"/>
    <w:rPr>
      <w:i/>
      <w:iCs/>
    </w:rPr>
  </w:style>
  <w:style w:type="character" w:styleId="HTMLCode">
    <w:name w:val="HTML Code"/>
    <w:basedOn w:val="DefaultParagraphFont"/>
    <w:rsid w:val="00817699"/>
    <w:rPr>
      <w:rFonts w:ascii="Courier New" w:hAnsi="Courier New" w:cs="Courier New"/>
      <w:sz w:val="20"/>
      <w:szCs w:val="20"/>
    </w:rPr>
  </w:style>
  <w:style w:type="character" w:styleId="HTMLDefinition">
    <w:name w:val="HTML Definition"/>
    <w:basedOn w:val="DefaultParagraphFont"/>
    <w:rsid w:val="00817699"/>
    <w:rPr>
      <w:i/>
      <w:iCs/>
    </w:rPr>
  </w:style>
  <w:style w:type="character" w:styleId="HTMLKeyboard">
    <w:name w:val="HTML Keyboard"/>
    <w:basedOn w:val="DefaultParagraphFont"/>
    <w:rsid w:val="00817699"/>
    <w:rPr>
      <w:rFonts w:ascii="Courier New" w:hAnsi="Courier New" w:cs="Courier New"/>
      <w:sz w:val="20"/>
      <w:szCs w:val="20"/>
    </w:rPr>
  </w:style>
  <w:style w:type="paragraph" w:styleId="HTMLPreformatted">
    <w:name w:val="HTML Preformatted"/>
    <w:basedOn w:val="Normal"/>
    <w:link w:val="HTMLPreformattedChar"/>
    <w:semiHidden/>
    <w:rsid w:val="00817699"/>
    <w:pPr>
      <w:suppressAutoHyphens/>
      <w:spacing w:after="0" w:line="240" w:lineRule="atLeas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817699"/>
    <w:rPr>
      <w:rFonts w:ascii="Courier New" w:eastAsia="Times New Roman" w:hAnsi="Courier New" w:cs="Courier New"/>
      <w:sz w:val="20"/>
      <w:szCs w:val="20"/>
    </w:rPr>
  </w:style>
  <w:style w:type="character" w:styleId="HTMLSample">
    <w:name w:val="HTML Sample"/>
    <w:basedOn w:val="DefaultParagraphFont"/>
    <w:rsid w:val="00817699"/>
    <w:rPr>
      <w:rFonts w:ascii="Courier New" w:hAnsi="Courier New" w:cs="Courier New"/>
    </w:rPr>
  </w:style>
  <w:style w:type="character" w:styleId="HTMLTypewriter">
    <w:name w:val="HTML Typewriter"/>
    <w:basedOn w:val="DefaultParagraphFont"/>
    <w:rsid w:val="00817699"/>
    <w:rPr>
      <w:rFonts w:ascii="Courier New" w:hAnsi="Courier New" w:cs="Courier New"/>
      <w:sz w:val="20"/>
      <w:szCs w:val="20"/>
    </w:rPr>
  </w:style>
  <w:style w:type="character" w:styleId="HTMLVariable">
    <w:name w:val="HTML Variable"/>
    <w:basedOn w:val="DefaultParagraphFont"/>
    <w:rsid w:val="00817699"/>
    <w:rPr>
      <w:i/>
      <w:iCs/>
    </w:rPr>
  </w:style>
  <w:style w:type="paragraph" w:styleId="List">
    <w:name w:val="List"/>
    <w:basedOn w:val="Normal"/>
    <w:rsid w:val="00817699"/>
    <w:pPr>
      <w:suppressAutoHyphens/>
      <w:spacing w:after="0" w:line="240" w:lineRule="atLeast"/>
      <w:ind w:left="283" w:hanging="283"/>
    </w:pPr>
    <w:rPr>
      <w:rFonts w:ascii="Times New Roman" w:eastAsia="Times New Roman" w:hAnsi="Times New Roman" w:cs="Times New Roman"/>
      <w:sz w:val="20"/>
      <w:szCs w:val="20"/>
    </w:rPr>
  </w:style>
  <w:style w:type="paragraph" w:styleId="List2">
    <w:name w:val="List 2"/>
    <w:basedOn w:val="Normal"/>
    <w:rsid w:val="00817699"/>
    <w:pPr>
      <w:suppressAutoHyphens/>
      <w:spacing w:after="0" w:line="240" w:lineRule="atLeast"/>
      <w:ind w:left="566" w:hanging="283"/>
    </w:pPr>
    <w:rPr>
      <w:rFonts w:ascii="Times New Roman" w:eastAsia="Times New Roman" w:hAnsi="Times New Roman" w:cs="Times New Roman"/>
      <w:sz w:val="20"/>
      <w:szCs w:val="20"/>
    </w:rPr>
  </w:style>
  <w:style w:type="paragraph" w:styleId="List3">
    <w:name w:val="List 3"/>
    <w:basedOn w:val="Normal"/>
    <w:rsid w:val="00817699"/>
    <w:pPr>
      <w:suppressAutoHyphens/>
      <w:spacing w:after="0" w:line="240" w:lineRule="atLeast"/>
      <w:ind w:left="849" w:hanging="283"/>
    </w:pPr>
    <w:rPr>
      <w:rFonts w:ascii="Times New Roman" w:eastAsia="Times New Roman" w:hAnsi="Times New Roman" w:cs="Times New Roman"/>
      <w:sz w:val="20"/>
      <w:szCs w:val="20"/>
    </w:rPr>
  </w:style>
  <w:style w:type="paragraph" w:styleId="List4">
    <w:name w:val="List 4"/>
    <w:basedOn w:val="Normal"/>
    <w:rsid w:val="00817699"/>
    <w:pPr>
      <w:suppressAutoHyphens/>
      <w:spacing w:after="0" w:line="240" w:lineRule="atLeast"/>
      <w:ind w:left="1132" w:hanging="283"/>
    </w:pPr>
    <w:rPr>
      <w:rFonts w:ascii="Times New Roman" w:eastAsia="Times New Roman" w:hAnsi="Times New Roman" w:cs="Times New Roman"/>
      <w:sz w:val="20"/>
      <w:szCs w:val="20"/>
    </w:rPr>
  </w:style>
  <w:style w:type="paragraph" w:styleId="List5">
    <w:name w:val="List 5"/>
    <w:basedOn w:val="Normal"/>
    <w:rsid w:val="00817699"/>
    <w:pPr>
      <w:suppressAutoHyphens/>
      <w:spacing w:after="0" w:line="240" w:lineRule="atLeast"/>
      <w:ind w:left="1415" w:hanging="283"/>
    </w:pPr>
    <w:rPr>
      <w:rFonts w:ascii="Times New Roman" w:eastAsia="Times New Roman" w:hAnsi="Times New Roman" w:cs="Times New Roman"/>
      <w:sz w:val="20"/>
      <w:szCs w:val="20"/>
    </w:rPr>
  </w:style>
  <w:style w:type="paragraph" w:styleId="ListBullet">
    <w:name w:val="List Bullet"/>
    <w:basedOn w:val="Normal"/>
    <w:rsid w:val="00817699"/>
    <w:pPr>
      <w:tabs>
        <w:tab w:val="num" w:pos="360"/>
      </w:tabs>
      <w:suppressAutoHyphens/>
      <w:spacing w:after="0" w:line="240" w:lineRule="atLeast"/>
      <w:ind w:left="360" w:hanging="360"/>
    </w:pPr>
    <w:rPr>
      <w:rFonts w:ascii="Times New Roman" w:eastAsia="Times New Roman" w:hAnsi="Times New Roman" w:cs="Times New Roman"/>
      <w:sz w:val="20"/>
      <w:szCs w:val="20"/>
    </w:rPr>
  </w:style>
  <w:style w:type="paragraph" w:styleId="ListBullet2">
    <w:name w:val="List Bullet 2"/>
    <w:basedOn w:val="Normal"/>
    <w:rsid w:val="00817699"/>
    <w:pPr>
      <w:tabs>
        <w:tab w:val="num" w:pos="643"/>
      </w:tabs>
      <w:suppressAutoHyphens/>
      <w:spacing w:after="0" w:line="240" w:lineRule="atLeast"/>
      <w:ind w:left="643" w:hanging="360"/>
    </w:pPr>
    <w:rPr>
      <w:rFonts w:ascii="Times New Roman" w:eastAsia="Times New Roman" w:hAnsi="Times New Roman" w:cs="Times New Roman"/>
      <w:sz w:val="20"/>
      <w:szCs w:val="20"/>
    </w:rPr>
  </w:style>
  <w:style w:type="paragraph" w:styleId="ListBullet3">
    <w:name w:val="List Bullet 3"/>
    <w:basedOn w:val="Normal"/>
    <w:rsid w:val="00817699"/>
    <w:pPr>
      <w:tabs>
        <w:tab w:val="num" w:pos="926"/>
      </w:tabs>
      <w:suppressAutoHyphens/>
      <w:spacing w:after="0" w:line="240" w:lineRule="atLeast"/>
      <w:ind w:left="926" w:hanging="360"/>
    </w:pPr>
    <w:rPr>
      <w:rFonts w:ascii="Times New Roman" w:eastAsia="Times New Roman" w:hAnsi="Times New Roman" w:cs="Times New Roman"/>
      <w:sz w:val="20"/>
      <w:szCs w:val="20"/>
    </w:rPr>
  </w:style>
  <w:style w:type="paragraph" w:styleId="ListBullet4">
    <w:name w:val="List Bullet 4"/>
    <w:basedOn w:val="Normal"/>
    <w:rsid w:val="00817699"/>
    <w:pPr>
      <w:tabs>
        <w:tab w:val="num" w:pos="1209"/>
      </w:tabs>
      <w:suppressAutoHyphens/>
      <w:spacing w:after="0" w:line="240" w:lineRule="atLeast"/>
      <w:ind w:left="1209" w:hanging="360"/>
    </w:pPr>
    <w:rPr>
      <w:rFonts w:ascii="Times New Roman" w:eastAsia="Times New Roman" w:hAnsi="Times New Roman" w:cs="Times New Roman"/>
      <w:sz w:val="20"/>
      <w:szCs w:val="20"/>
    </w:rPr>
  </w:style>
  <w:style w:type="paragraph" w:styleId="ListBullet5">
    <w:name w:val="List Bullet 5"/>
    <w:basedOn w:val="Normal"/>
    <w:rsid w:val="00817699"/>
    <w:pPr>
      <w:tabs>
        <w:tab w:val="num" w:pos="1492"/>
      </w:tabs>
      <w:suppressAutoHyphens/>
      <w:spacing w:after="0" w:line="240" w:lineRule="atLeast"/>
      <w:ind w:left="1492" w:hanging="360"/>
    </w:pPr>
    <w:rPr>
      <w:rFonts w:ascii="Times New Roman" w:eastAsia="Times New Roman" w:hAnsi="Times New Roman" w:cs="Times New Roman"/>
      <w:sz w:val="20"/>
      <w:szCs w:val="20"/>
    </w:rPr>
  </w:style>
  <w:style w:type="paragraph" w:styleId="ListContinue">
    <w:name w:val="List Continue"/>
    <w:basedOn w:val="Normal"/>
    <w:rsid w:val="00817699"/>
    <w:pPr>
      <w:suppressAutoHyphens/>
      <w:spacing w:after="120" w:line="240" w:lineRule="atLeast"/>
      <w:ind w:left="283"/>
    </w:pPr>
    <w:rPr>
      <w:rFonts w:ascii="Times New Roman" w:eastAsia="Times New Roman" w:hAnsi="Times New Roman" w:cs="Times New Roman"/>
      <w:sz w:val="20"/>
      <w:szCs w:val="20"/>
    </w:rPr>
  </w:style>
  <w:style w:type="paragraph" w:styleId="ListContinue2">
    <w:name w:val="List Continue 2"/>
    <w:basedOn w:val="Normal"/>
    <w:rsid w:val="00817699"/>
    <w:pPr>
      <w:suppressAutoHyphens/>
      <w:spacing w:after="120" w:line="240" w:lineRule="atLeast"/>
      <w:ind w:left="566"/>
    </w:pPr>
    <w:rPr>
      <w:rFonts w:ascii="Times New Roman" w:eastAsia="Times New Roman" w:hAnsi="Times New Roman" w:cs="Times New Roman"/>
      <w:sz w:val="20"/>
      <w:szCs w:val="20"/>
    </w:rPr>
  </w:style>
  <w:style w:type="paragraph" w:styleId="ListContinue3">
    <w:name w:val="List Continue 3"/>
    <w:basedOn w:val="Normal"/>
    <w:rsid w:val="00817699"/>
    <w:pPr>
      <w:suppressAutoHyphens/>
      <w:spacing w:after="120" w:line="240" w:lineRule="atLeast"/>
      <w:ind w:left="849"/>
    </w:pPr>
    <w:rPr>
      <w:rFonts w:ascii="Times New Roman" w:eastAsia="Times New Roman" w:hAnsi="Times New Roman" w:cs="Times New Roman"/>
      <w:sz w:val="20"/>
      <w:szCs w:val="20"/>
    </w:rPr>
  </w:style>
  <w:style w:type="paragraph" w:styleId="ListContinue4">
    <w:name w:val="List Continue 4"/>
    <w:basedOn w:val="Normal"/>
    <w:rsid w:val="00817699"/>
    <w:pPr>
      <w:suppressAutoHyphens/>
      <w:spacing w:after="120" w:line="240" w:lineRule="atLeast"/>
      <w:ind w:left="1132"/>
    </w:pPr>
    <w:rPr>
      <w:rFonts w:ascii="Times New Roman" w:eastAsia="Times New Roman" w:hAnsi="Times New Roman" w:cs="Times New Roman"/>
      <w:sz w:val="20"/>
      <w:szCs w:val="20"/>
    </w:rPr>
  </w:style>
  <w:style w:type="paragraph" w:styleId="ListContinue5">
    <w:name w:val="List Continue 5"/>
    <w:basedOn w:val="Normal"/>
    <w:rsid w:val="00817699"/>
    <w:pPr>
      <w:suppressAutoHyphens/>
      <w:spacing w:after="120" w:line="240" w:lineRule="atLeast"/>
      <w:ind w:left="1415"/>
    </w:pPr>
    <w:rPr>
      <w:rFonts w:ascii="Times New Roman" w:eastAsia="Times New Roman" w:hAnsi="Times New Roman" w:cs="Times New Roman"/>
      <w:sz w:val="20"/>
      <w:szCs w:val="20"/>
    </w:rPr>
  </w:style>
  <w:style w:type="paragraph" w:styleId="ListNumber">
    <w:name w:val="List Number"/>
    <w:basedOn w:val="Normal"/>
    <w:rsid w:val="00817699"/>
    <w:pPr>
      <w:tabs>
        <w:tab w:val="num" w:pos="360"/>
      </w:tabs>
      <w:suppressAutoHyphens/>
      <w:spacing w:after="0" w:line="240" w:lineRule="atLeast"/>
      <w:ind w:left="360" w:hanging="360"/>
    </w:pPr>
    <w:rPr>
      <w:rFonts w:ascii="Times New Roman" w:eastAsia="Times New Roman" w:hAnsi="Times New Roman" w:cs="Times New Roman"/>
      <w:sz w:val="20"/>
      <w:szCs w:val="20"/>
    </w:rPr>
  </w:style>
  <w:style w:type="paragraph" w:styleId="ListNumber2">
    <w:name w:val="List Number 2"/>
    <w:basedOn w:val="Normal"/>
    <w:rsid w:val="00817699"/>
    <w:pPr>
      <w:tabs>
        <w:tab w:val="num" w:pos="643"/>
      </w:tabs>
      <w:suppressAutoHyphens/>
      <w:spacing w:after="0" w:line="240" w:lineRule="atLeast"/>
      <w:ind w:left="643" w:hanging="360"/>
    </w:pPr>
    <w:rPr>
      <w:rFonts w:ascii="Times New Roman" w:eastAsia="Times New Roman" w:hAnsi="Times New Roman" w:cs="Times New Roman"/>
      <w:sz w:val="20"/>
      <w:szCs w:val="20"/>
    </w:rPr>
  </w:style>
  <w:style w:type="paragraph" w:styleId="ListNumber3">
    <w:name w:val="List Number 3"/>
    <w:basedOn w:val="Normal"/>
    <w:rsid w:val="00817699"/>
    <w:pPr>
      <w:tabs>
        <w:tab w:val="num" w:pos="926"/>
      </w:tabs>
      <w:suppressAutoHyphens/>
      <w:spacing w:after="0" w:line="240" w:lineRule="atLeast"/>
      <w:ind w:left="926" w:hanging="360"/>
    </w:pPr>
    <w:rPr>
      <w:rFonts w:ascii="Times New Roman" w:eastAsia="Times New Roman" w:hAnsi="Times New Roman" w:cs="Times New Roman"/>
      <w:sz w:val="20"/>
      <w:szCs w:val="20"/>
    </w:rPr>
  </w:style>
  <w:style w:type="paragraph" w:styleId="ListNumber4">
    <w:name w:val="List Number 4"/>
    <w:basedOn w:val="Normal"/>
    <w:rsid w:val="00817699"/>
    <w:pPr>
      <w:tabs>
        <w:tab w:val="num" w:pos="1209"/>
      </w:tabs>
      <w:suppressAutoHyphens/>
      <w:spacing w:after="0" w:line="240" w:lineRule="atLeast"/>
      <w:ind w:left="1209" w:hanging="360"/>
    </w:pPr>
    <w:rPr>
      <w:rFonts w:ascii="Times New Roman" w:eastAsia="Times New Roman" w:hAnsi="Times New Roman" w:cs="Times New Roman"/>
      <w:sz w:val="20"/>
      <w:szCs w:val="20"/>
    </w:rPr>
  </w:style>
  <w:style w:type="paragraph" w:styleId="ListNumber5">
    <w:name w:val="List Number 5"/>
    <w:basedOn w:val="Normal"/>
    <w:rsid w:val="00817699"/>
    <w:pPr>
      <w:tabs>
        <w:tab w:val="num" w:pos="1492"/>
      </w:tabs>
      <w:suppressAutoHyphens/>
      <w:spacing w:after="0" w:line="240" w:lineRule="atLeast"/>
      <w:ind w:left="1492" w:hanging="360"/>
    </w:pPr>
    <w:rPr>
      <w:rFonts w:ascii="Times New Roman" w:eastAsia="Times New Roman" w:hAnsi="Times New Roman" w:cs="Times New Roman"/>
      <w:sz w:val="20"/>
      <w:szCs w:val="20"/>
    </w:rPr>
  </w:style>
  <w:style w:type="paragraph" w:styleId="MessageHeader">
    <w:name w:val="Message Header"/>
    <w:basedOn w:val="Normal"/>
    <w:link w:val="MessageHeaderChar"/>
    <w:rsid w:val="00817699"/>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817699"/>
    <w:rPr>
      <w:rFonts w:ascii="Arial" w:eastAsia="Times New Roman" w:hAnsi="Arial" w:cs="Arial"/>
      <w:sz w:val="24"/>
      <w:szCs w:val="24"/>
      <w:shd w:val="pct20" w:color="auto" w:fill="auto"/>
    </w:rPr>
  </w:style>
  <w:style w:type="paragraph" w:styleId="NormalWeb">
    <w:name w:val="Normal (Web)"/>
    <w:basedOn w:val="Normal"/>
    <w:uiPriority w:val="99"/>
    <w:rsid w:val="00817699"/>
    <w:pPr>
      <w:suppressAutoHyphens/>
      <w:spacing w:after="0" w:line="240" w:lineRule="atLeast"/>
    </w:pPr>
    <w:rPr>
      <w:rFonts w:ascii="Times New Roman" w:eastAsia="Times New Roman" w:hAnsi="Times New Roman" w:cs="Times New Roman"/>
      <w:sz w:val="24"/>
      <w:szCs w:val="24"/>
    </w:rPr>
  </w:style>
  <w:style w:type="paragraph" w:styleId="NormalIndent">
    <w:name w:val="Normal Indent"/>
    <w:basedOn w:val="Normal"/>
    <w:rsid w:val="00817699"/>
    <w:pPr>
      <w:suppressAutoHyphens/>
      <w:spacing w:after="0" w:line="240" w:lineRule="atLeast"/>
      <w:ind w:left="567"/>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817699"/>
    <w:pPr>
      <w:suppressAutoHyphens/>
      <w:spacing w:after="0" w:line="240" w:lineRule="atLeast"/>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817699"/>
    <w:rPr>
      <w:rFonts w:ascii="Times New Roman" w:eastAsia="Times New Roman" w:hAnsi="Times New Roman" w:cs="Times New Roman"/>
      <w:sz w:val="20"/>
      <w:szCs w:val="20"/>
    </w:rPr>
  </w:style>
  <w:style w:type="paragraph" w:styleId="Salutation">
    <w:name w:val="Salutation"/>
    <w:basedOn w:val="Normal"/>
    <w:next w:val="Normal"/>
    <w:link w:val="SalutationChar"/>
    <w:rsid w:val="00817699"/>
    <w:pPr>
      <w:suppressAutoHyphens/>
      <w:spacing w:after="0" w:line="240" w:lineRule="atLeast"/>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817699"/>
    <w:rPr>
      <w:rFonts w:ascii="Times New Roman" w:eastAsia="Times New Roman" w:hAnsi="Times New Roman" w:cs="Times New Roman"/>
      <w:sz w:val="20"/>
      <w:szCs w:val="20"/>
    </w:rPr>
  </w:style>
  <w:style w:type="paragraph" w:styleId="Signature">
    <w:name w:val="Signature"/>
    <w:basedOn w:val="Normal"/>
    <w:link w:val="SignatureChar"/>
    <w:rsid w:val="00817699"/>
    <w:pPr>
      <w:suppressAutoHyphens/>
      <w:spacing w:after="0" w:line="240" w:lineRule="atLeast"/>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817699"/>
    <w:rPr>
      <w:rFonts w:ascii="Times New Roman" w:eastAsia="Times New Roman" w:hAnsi="Times New Roman" w:cs="Times New Roman"/>
      <w:sz w:val="20"/>
      <w:szCs w:val="20"/>
    </w:rPr>
  </w:style>
  <w:style w:type="paragraph" w:styleId="Subtitle">
    <w:name w:val="Subtitle"/>
    <w:basedOn w:val="Normal"/>
    <w:link w:val="SubtitleChar"/>
    <w:qFormat/>
    <w:rsid w:val="00817699"/>
    <w:pPr>
      <w:suppressAutoHyphens/>
      <w:spacing w:after="60" w:line="240" w:lineRule="atLeast"/>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817699"/>
    <w:rPr>
      <w:rFonts w:ascii="Arial" w:eastAsia="Times New Roman" w:hAnsi="Arial" w:cs="Arial"/>
      <w:sz w:val="24"/>
      <w:szCs w:val="24"/>
    </w:rPr>
  </w:style>
  <w:style w:type="table" w:styleId="Table3Deffects1">
    <w:name w:val="Table 3D effects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7699"/>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17699"/>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17699"/>
    <w:pPr>
      <w:suppressAutoHyphens/>
      <w:spacing w:before="240" w:after="60" w:line="240" w:lineRule="atLeast"/>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817699"/>
    <w:rPr>
      <w:rFonts w:ascii="Arial" w:eastAsia="Times New Roman" w:hAnsi="Arial" w:cs="Arial"/>
      <w:b/>
      <w:bCs/>
      <w:kern w:val="28"/>
      <w:sz w:val="32"/>
      <w:szCs w:val="32"/>
    </w:rPr>
  </w:style>
  <w:style w:type="paragraph" w:styleId="EnvelopeAddress">
    <w:name w:val="envelope address"/>
    <w:basedOn w:val="Normal"/>
    <w:rsid w:val="00817699"/>
    <w:pPr>
      <w:framePr w:w="7920" w:h="1980" w:hRule="exact" w:hSpace="180" w:wrap="auto" w:hAnchor="page" w:xAlign="center" w:yAlign="bottom"/>
      <w:suppressAutoHyphens/>
      <w:spacing w:after="0" w:line="240" w:lineRule="atLeast"/>
      <w:ind w:left="2880"/>
    </w:pPr>
    <w:rPr>
      <w:rFonts w:ascii="Arial" w:eastAsia="Times New Roman" w:hAnsi="Arial" w:cs="Arial"/>
      <w:sz w:val="24"/>
      <w:szCs w:val="24"/>
    </w:rPr>
  </w:style>
  <w:style w:type="paragraph" w:customStyle="1" w:styleId="p1">
    <w:name w:val="p1"/>
    <w:basedOn w:val="Normal"/>
    <w:rsid w:val="00817699"/>
    <w:pPr>
      <w:spacing w:after="0" w:line="240" w:lineRule="auto"/>
    </w:pPr>
    <w:rPr>
      <w:rFonts w:ascii="Times New Roman" w:hAnsi="Times New Roman" w:cs="Times New Roman"/>
      <w:sz w:val="17"/>
      <w:szCs w:val="17"/>
      <w:lang w:val="en-US"/>
    </w:rPr>
  </w:style>
  <w:style w:type="character" w:customStyle="1" w:styleId="apple-converted-space">
    <w:name w:val="apple-converted-space"/>
    <w:basedOn w:val="DefaultParagraphFont"/>
    <w:rsid w:val="00817699"/>
  </w:style>
  <w:style w:type="paragraph" w:styleId="CommentSubject">
    <w:name w:val="annotation subject"/>
    <w:basedOn w:val="CommentText"/>
    <w:next w:val="CommentText"/>
    <w:link w:val="CommentSubjectChar"/>
    <w:unhideWhenUsed/>
    <w:rsid w:val="00817699"/>
    <w:pPr>
      <w:spacing w:line="240" w:lineRule="auto"/>
    </w:pPr>
    <w:rPr>
      <w:b/>
      <w:bCs/>
    </w:rPr>
  </w:style>
  <w:style w:type="character" w:customStyle="1" w:styleId="CommentSubjectChar">
    <w:name w:val="Comment Subject Char"/>
    <w:basedOn w:val="CommentTextChar"/>
    <w:link w:val="CommentSubject"/>
    <w:rsid w:val="00817699"/>
    <w:rPr>
      <w:rFonts w:ascii="Times New Roman" w:eastAsia="Times New Roman" w:hAnsi="Times New Roman" w:cs="Times New Roman"/>
      <w:b/>
      <w:bCs/>
      <w:sz w:val="20"/>
      <w:szCs w:val="20"/>
    </w:rPr>
  </w:style>
  <w:style w:type="paragraph" w:styleId="Revision">
    <w:name w:val="Revision"/>
    <w:hidden/>
    <w:uiPriority w:val="99"/>
    <w:semiHidden/>
    <w:rsid w:val="00817699"/>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817699"/>
    <w:pPr>
      <w:suppressAutoHyphens/>
      <w:spacing w:after="0" w:line="240" w:lineRule="atLeast"/>
      <w:ind w:left="720"/>
      <w:contextualSpacing/>
    </w:pPr>
    <w:rPr>
      <w:rFonts w:ascii="Times New Roman" w:eastAsia="Times New Roman" w:hAnsi="Times New Roman" w:cs="Times New Roman"/>
      <w:sz w:val="20"/>
      <w:szCs w:val="20"/>
    </w:rPr>
  </w:style>
  <w:style w:type="paragraph" w:styleId="NoSpacing">
    <w:name w:val="No Spacing"/>
    <w:uiPriority w:val="1"/>
    <w:qFormat/>
    <w:rsid w:val="00817699"/>
    <w:pPr>
      <w:spacing w:after="0" w:line="240" w:lineRule="auto"/>
    </w:pPr>
    <w:rPr>
      <w:rFonts w:ascii="Times New Roman" w:eastAsia="Calibri" w:hAnsi="Times New Roman" w:cs="Times New Roman"/>
      <w:color w:val="000000"/>
      <w:sz w:val="24"/>
      <w:szCs w:val="24"/>
      <w:lang w:val="en-US"/>
    </w:rPr>
  </w:style>
  <w:style w:type="paragraph" w:customStyle="1" w:styleId="TableParagraph">
    <w:name w:val="Table Paragraph"/>
    <w:basedOn w:val="Normal"/>
    <w:uiPriority w:val="1"/>
    <w:qFormat/>
    <w:rsid w:val="00817699"/>
    <w:pPr>
      <w:widowControl w:val="0"/>
      <w:autoSpaceDE w:val="0"/>
      <w:autoSpaceDN w:val="0"/>
      <w:spacing w:after="0" w:line="240" w:lineRule="auto"/>
      <w:jc w:val="center"/>
    </w:pPr>
    <w:rPr>
      <w:rFonts w:ascii="Times New Roman" w:eastAsia="Times New Roman" w:hAnsi="Times New Roman" w:cs="Times New Roman"/>
      <w:lang w:val="en-US"/>
    </w:rPr>
  </w:style>
  <w:style w:type="paragraph" w:customStyle="1" w:styleId="ParaNoG">
    <w:name w:val="_ParaNo._G"/>
    <w:basedOn w:val="SingleTxtG"/>
    <w:rsid w:val="00817699"/>
  </w:style>
  <w:style w:type="paragraph" w:customStyle="1" w:styleId="Default">
    <w:name w:val="Default"/>
    <w:rsid w:val="0081769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1">
    <w:name w:val="Style1"/>
    <w:basedOn w:val="Normal"/>
    <w:rsid w:val="00817699"/>
    <w:pPr>
      <w:tabs>
        <w:tab w:val="left" w:pos="1418"/>
        <w:tab w:val="left" w:pos="1985"/>
        <w:tab w:val="left" w:pos="2552"/>
        <w:tab w:val="left" w:pos="3119"/>
        <w:tab w:val="left" w:pos="3686"/>
        <w:tab w:val="left" w:pos="4253"/>
        <w:tab w:val="left" w:pos="4820"/>
      </w:tabs>
      <w:spacing w:after="0" w:line="240" w:lineRule="auto"/>
      <w:jc w:val="both"/>
    </w:pPr>
    <w:rPr>
      <w:rFonts w:ascii="Times New Roman" w:eastAsia="Times New Roman" w:hAnsi="Times New Roman" w:cs="Times New Roman"/>
      <w:szCs w:val="20"/>
      <w:lang w:val="en-US"/>
    </w:rPr>
  </w:style>
  <w:style w:type="paragraph" w:customStyle="1" w:styleId="NumDocPara">
    <w:name w:val="Num©Doc Para"/>
    <w:basedOn w:val="Normal"/>
    <w:rsid w:val="00817699"/>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napToGrid w:val="0"/>
      <w:szCs w:val="20"/>
      <w:lang w:val="en-US"/>
    </w:rPr>
  </w:style>
  <w:style w:type="paragraph" w:customStyle="1" w:styleId="Num-DocParagraph">
    <w:name w:val="Num-Doc Paragraph"/>
    <w:basedOn w:val="BodyText"/>
    <w:rsid w:val="00817699"/>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817699"/>
    <w:pPr>
      <w:ind w:left="720"/>
      <w:contextualSpacing/>
    </w:pPr>
    <w:rPr>
      <w:rFonts w:ascii="Calibri" w:eastAsia="Calibri" w:hAnsi="Calibri" w:cs="Times New Roman"/>
      <w:lang w:val="ru-RU"/>
    </w:rPr>
  </w:style>
  <w:style w:type="character" w:customStyle="1" w:styleId="refresult">
    <w:name w:val="ref_result"/>
    <w:basedOn w:val="DefaultParagraphFont"/>
    <w:rsid w:val="00817699"/>
  </w:style>
  <w:style w:type="paragraph" w:customStyle="1" w:styleId="Points">
    <w:name w:val="Points"/>
    <w:basedOn w:val="BodyText"/>
    <w:rsid w:val="00817699"/>
    <w:pPr>
      <w:numPr>
        <w:numId w:val="35"/>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817699"/>
    <w:pPr>
      <w:tabs>
        <w:tab w:val="num" w:pos="570"/>
      </w:tabs>
      <w:spacing w:before="60" w:after="60" w:line="280" w:lineRule="exact"/>
      <w:ind w:left="570" w:hanging="570"/>
    </w:pPr>
  </w:style>
  <w:style w:type="paragraph" w:customStyle="1" w:styleId="Tablecaption">
    <w:name w:val="Table caption"/>
    <w:basedOn w:val="BodyText"/>
    <w:rsid w:val="00817699"/>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817699"/>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817699"/>
    <w:rPr>
      <w:rFonts w:ascii="Arial" w:eastAsia="Calibri" w:hAnsi="Arial" w:cs="Arial"/>
      <w:sz w:val="20"/>
      <w:szCs w:val="20"/>
      <w:lang w:val="en-AU" w:eastAsia="en-AU"/>
    </w:rPr>
  </w:style>
  <w:style w:type="paragraph" w:customStyle="1" w:styleId="DocList">
    <w:name w:val="DocList"/>
    <w:basedOn w:val="SingleTxtG"/>
    <w:rsid w:val="00817699"/>
    <w:pPr>
      <w:spacing w:after="240"/>
      <w:ind w:left="3701" w:right="1138" w:hanging="2002"/>
      <w:jc w:val="left"/>
    </w:pPr>
    <w:rPr>
      <w:i/>
      <w:lang w:val="en-US"/>
    </w:rPr>
  </w:style>
  <w:style w:type="paragraph" w:customStyle="1" w:styleId="Body1">
    <w:name w:val="Body 1"/>
    <w:rsid w:val="00817699"/>
    <w:pPr>
      <w:outlineLvl w:val="0"/>
    </w:pPr>
    <w:rPr>
      <w:rFonts w:ascii="Helvetica" w:eastAsia="Arial Unicode MS" w:hAnsi="Helvetica" w:cs="Times New Roman"/>
      <w:color w:val="000000"/>
      <w:szCs w:val="20"/>
      <w:u w:color="000000"/>
      <w:lang w:val="en-US"/>
    </w:rPr>
  </w:style>
  <w:style w:type="table" w:customStyle="1" w:styleId="Tabellenraster1">
    <w:name w:val="Tabellenraster1"/>
    <w:basedOn w:val="TableNormal"/>
    <w:next w:val="TableGrid"/>
    <w:uiPriority w:val="59"/>
    <w:rsid w:val="00817699"/>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817699"/>
    <w:rPr>
      <w:color w:val="605E5C"/>
      <w:shd w:val="clear" w:color="auto" w:fill="E1DFDD"/>
    </w:rPr>
  </w:style>
  <w:style w:type="table" w:customStyle="1" w:styleId="TableGrid10">
    <w:name w:val="Table Grid1"/>
    <w:basedOn w:val="TableNormal"/>
    <w:next w:val="TableGrid"/>
    <w:uiPriority w:val="39"/>
    <w:rsid w:val="00817699"/>
    <w:pPr>
      <w:spacing w:after="0" w:line="240" w:lineRule="auto"/>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817699"/>
    <w:pPr>
      <w:suppressAutoHyphens/>
      <w:spacing w:line="240" w:lineRule="auto"/>
    </w:pPr>
    <w:rPr>
      <w:rFonts w:ascii="Times New Roman" w:eastAsia="Times New Roman" w:hAnsi="Times New Roman" w:cs="Times New Roman"/>
      <w:i/>
      <w:iCs/>
      <w:color w:val="1F497D" w:themeColor="text2"/>
      <w:sz w:val="18"/>
      <w:szCs w:val="18"/>
      <w:lang w:val="en-US"/>
    </w:rPr>
  </w:style>
  <w:style w:type="table" w:customStyle="1" w:styleId="TableNormal1">
    <w:name w:val="Table Normal1"/>
    <w:uiPriority w:val="2"/>
    <w:semiHidden/>
    <w:unhideWhenUsed/>
    <w:qFormat/>
    <w:rsid w:val="001F78F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5F5CB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4392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4392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E1C4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C489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EDABC-D4D9-46A8-8AEE-836F907A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8311</Words>
  <Characters>47379</Characters>
  <Application>Microsoft Office Word</Application>
  <DocSecurity>4</DocSecurity>
  <Lines>394</Lines>
  <Paragraphs>111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ECE-ISU</Company>
  <LinksUpToDate>false</LinksUpToDate>
  <CharactersWithSpaces>55579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ECE-ADN-36-Add.1</dc:creator>
  <cp:lastModifiedBy>Marie-Claude Collet</cp:lastModifiedBy>
  <cp:revision>2</cp:revision>
  <cp:lastPrinted>2019-11-25T08:53:00Z</cp:lastPrinted>
  <dcterms:created xsi:type="dcterms:W3CDTF">2019-12-17T09:00:00Z</dcterms:created>
  <dcterms:modified xsi:type="dcterms:W3CDTF">2019-12-17T09:00:00Z</dcterms:modified>
</cp:coreProperties>
</file>