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7561E" w:rsidRPr="00FF658F" w:rsidTr="00EE2CDD">
        <w:trPr>
          <w:cantSplit/>
          <w:trHeight w:hRule="exact" w:val="851"/>
        </w:trPr>
        <w:tc>
          <w:tcPr>
            <w:tcW w:w="1276" w:type="dxa"/>
            <w:tcBorders>
              <w:bottom w:val="single" w:sz="4" w:space="0" w:color="auto"/>
            </w:tcBorders>
            <w:vAlign w:val="bottom"/>
          </w:tcPr>
          <w:p w:rsidR="0077561E" w:rsidRPr="00FF658F" w:rsidRDefault="0077561E" w:rsidP="0077561E">
            <w:pPr>
              <w:rPr>
                <w:lang w:eastAsia="en-GB"/>
              </w:rPr>
            </w:pPr>
          </w:p>
        </w:tc>
        <w:tc>
          <w:tcPr>
            <w:tcW w:w="8363" w:type="dxa"/>
            <w:gridSpan w:val="2"/>
            <w:tcBorders>
              <w:bottom w:val="single" w:sz="4" w:space="0" w:color="auto"/>
            </w:tcBorders>
            <w:vAlign w:val="bottom"/>
          </w:tcPr>
          <w:p w:rsidR="0077561E" w:rsidRPr="00FF658F" w:rsidRDefault="0077561E" w:rsidP="0077561E">
            <w:pPr>
              <w:jc w:val="right"/>
            </w:pPr>
            <w:r w:rsidRPr="003C435B">
              <w:rPr>
                <w:b/>
                <w:sz w:val="40"/>
                <w:szCs w:val="40"/>
              </w:rPr>
              <w:t>INF.</w:t>
            </w:r>
            <w:r w:rsidR="002F7AD6">
              <w:rPr>
                <w:b/>
                <w:sz w:val="40"/>
                <w:szCs w:val="40"/>
              </w:rPr>
              <w:t>13</w:t>
            </w:r>
          </w:p>
        </w:tc>
      </w:tr>
      <w:tr w:rsidR="0077561E" w:rsidRPr="00FF658F" w:rsidTr="0077561E">
        <w:trPr>
          <w:cantSplit/>
          <w:trHeight w:hRule="exact" w:val="3555"/>
        </w:trPr>
        <w:tc>
          <w:tcPr>
            <w:tcW w:w="6804" w:type="dxa"/>
            <w:gridSpan w:val="2"/>
            <w:tcBorders>
              <w:top w:val="single" w:sz="4" w:space="0" w:color="auto"/>
              <w:bottom w:val="single" w:sz="12" w:space="0" w:color="auto"/>
            </w:tcBorders>
          </w:tcPr>
          <w:p w:rsidR="0077561E" w:rsidRPr="002E7DCB" w:rsidRDefault="0077561E" w:rsidP="0077561E">
            <w:pPr>
              <w:spacing w:before="120"/>
              <w:rPr>
                <w:b/>
                <w:sz w:val="28"/>
                <w:szCs w:val="28"/>
              </w:rPr>
            </w:pPr>
            <w:r>
              <w:rPr>
                <w:b/>
                <w:bCs/>
                <w:sz w:val="28"/>
                <w:szCs w:val="28"/>
              </w:rPr>
              <w:t>Economic Commission for Europe</w:t>
            </w:r>
          </w:p>
          <w:p w:rsidR="0077561E" w:rsidRPr="002E7DCB" w:rsidRDefault="0077561E" w:rsidP="0077561E">
            <w:pPr>
              <w:spacing w:before="120"/>
              <w:rPr>
                <w:sz w:val="28"/>
                <w:szCs w:val="28"/>
              </w:rPr>
            </w:pPr>
            <w:r>
              <w:rPr>
                <w:sz w:val="28"/>
                <w:szCs w:val="28"/>
              </w:rPr>
              <w:t>Inland Transport Committee</w:t>
            </w:r>
          </w:p>
          <w:p w:rsidR="0077561E" w:rsidRPr="002E7DCB" w:rsidRDefault="0077561E" w:rsidP="0077561E">
            <w:pPr>
              <w:spacing w:before="120"/>
              <w:rPr>
                <w:b/>
                <w:sz w:val="24"/>
                <w:szCs w:val="24"/>
              </w:rPr>
            </w:pPr>
            <w:r>
              <w:rPr>
                <w:b/>
                <w:sz w:val="24"/>
                <w:szCs w:val="24"/>
              </w:rPr>
              <w:t>Working Party on the Transport of Dangerous Goods</w:t>
            </w:r>
          </w:p>
          <w:p w:rsidR="0077561E" w:rsidRPr="00FF658F" w:rsidRDefault="0077561E" w:rsidP="0077561E">
            <w:pPr>
              <w:spacing w:before="120"/>
              <w:rPr>
                <w:b/>
              </w:rPr>
            </w:pPr>
            <w:r>
              <w:rPr>
                <w:b/>
              </w:rPr>
              <w:t>Joint Meeting of Experts on the Regulations annexed to the</w:t>
            </w:r>
          </w:p>
          <w:p w:rsidR="0077561E" w:rsidRPr="00FF658F" w:rsidRDefault="0077561E" w:rsidP="0077561E">
            <w:pPr>
              <w:rPr>
                <w:b/>
              </w:rPr>
            </w:pPr>
            <w:r>
              <w:rPr>
                <w:b/>
              </w:rPr>
              <w:t>European Agreement concerning the International Carriage</w:t>
            </w:r>
          </w:p>
          <w:p w:rsidR="0077561E" w:rsidRPr="002E7DCB" w:rsidRDefault="0077561E" w:rsidP="0077561E">
            <w:pPr>
              <w:rPr>
                <w:b/>
              </w:rPr>
            </w:pPr>
            <w:r>
              <w:rPr>
                <w:b/>
              </w:rPr>
              <w:t>of Dangerous Goods by Inland Waterways (ADN)</w:t>
            </w:r>
          </w:p>
          <w:p w:rsidR="0077561E" w:rsidRPr="00614AA5" w:rsidRDefault="0077561E" w:rsidP="0077561E">
            <w:pPr>
              <w:spacing w:before="120"/>
              <w:rPr>
                <w:b/>
              </w:rPr>
            </w:pPr>
            <w:r w:rsidRPr="00614AA5">
              <w:rPr>
                <w:b/>
              </w:rPr>
              <w:t>Thirty-sixth session</w:t>
            </w:r>
          </w:p>
          <w:p w:rsidR="0077561E" w:rsidRPr="00613E78" w:rsidRDefault="0077561E" w:rsidP="0077561E">
            <w:r w:rsidRPr="00614AA5">
              <w:t>Geneva, 27-31 January 2020</w:t>
            </w:r>
            <w:r w:rsidRPr="00614AA5">
              <w:br/>
            </w:r>
            <w:r w:rsidRPr="00613E78">
              <w:t xml:space="preserve">Item </w:t>
            </w:r>
            <w:r>
              <w:t>5 (</w:t>
            </w:r>
            <w:r w:rsidR="002F7AD6">
              <w:t>a</w:t>
            </w:r>
            <w:r>
              <w:t>)</w:t>
            </w:r>
            <w:r w:rsidRPr="00613E78">
              <w:t xml:space="preserve"> of the provisional agenda</w:t>
            </w:r>
          </w:p>
          <w:p w:rsidR="0077561E" w:rsidRPr="00613E78" w:rsidRDefault="0077561E" w:rsidP="0077561E">
            <w:pPr>
              <w:rPr>
                <w:b/>
              </w:rPr>
            </w:pPr>
            <w:r w:rsidRPr="00613E78">
              <w:rPr>
                <w:b/>
              </w:rPr>
              <w:t>Proposals for amendments to the Regulations annexed to ADN</w:t>
            </w:r>
          </w:p>
          <w:p w:rsidR="0077561E" w:rsidRPr="00FF658F" w:rsidRDefault="002F7AD6" w:rsidP="0077561E">
            <w:pPr>
              <w:rPr>
                <w:b/>
              </w:rPr>
            </w:pPr>
            <w:r w:rsidRPr="002F7AD6">
              <w:rPr>
                <w:b/>
              </w:rPr>
              <w:t>Work of the RID/ADR/ADN Joint Meeting</w:t>
            </w:r>
            <w:r w:rsidR="0077561E">
              <w:rPr>
                <w:b/>
              </w:rPr>
              <w:t xml:space="preserve"> </w:t>
            </w:r>
          </w:p>
        </w:tc>
        <w:tc>
          <w:tcPr>
            <w:tcW w:w="2835" w:type="dxa"/>
            <w:tcBorders>
              <w:top w:val="single" w:sz="4" w:space="0" w:color="auto"/>
              <w:bottom w:val="single" w:sz="12" w:space="0" w:color="auto"/>
            </w:tcBorders>
          </w:tcPr>
          <w:p w:rsidR="0077561E" w:rsidRPr="00FF658F" w:rsidRDefault="0077561E" w:rsidP="0077561E">
            <w:pPr>
              <w:spacing w:before="120"/>
              <w:rPr>
                <w:lang w:eastAsia="en-GB"/>
              </w:rPr>
            </w:pPr>
          </w:p>
          <w:p w:rsidR="0077561E" w:rsidRPr="00FF658F" w:rsidRDefault="002F7AD6" w:rsidP="0077561E">
            <w:pPr>
              <w:spacing w:before="120"/>
              <w:ind w:left="431"/>
            </w:pPr>
            <w:r>
              <w:t>14 January</w:t>
            </w:r>
            <w:r w:rsidR="0077561E">
              <w:t xml:space="preserve"> 2</w:t>
            </w:r>
            <w:r>
              <w:t>020</w:t>
            </w:r>
            <w:r w:rsidR="0077561E">
              <w:br/>
              <w:t>English</w:t>
            </w:r>
          </w:p>
        </w:tc>
      </w:tr>
    </w:tbl>
    <w:p w:rsidR="001B2FB4" w:rsidRPr="00835CB9" w:rsidRDefault="001B2FB4" w:rsidP="001B2FB4">
      <w:pPr>
        <w:pStyle w:val="HChG"/>
        <w:rPr>
          <w:sz w:val="32"/>
          <w:szCs w:val="24"/>
        </w:rPr>
      </w:pPr>
      <w:r>
        <w:tab/>
      </w:r>
      <w:r>
        <w:tab/>
      </w:r>
      <w:r>
        <w:t>Proposals for amendments to the Regulations annexed to ADN –</w:t>
      </w:r>
      <w:r>
        <w:rPr>
          <w:bCs/>
          <w:sz w:val="32"/>
          <w:szCs w:val="24"/>
        </w:rPr>
        <w:t xml:space="preserve"> </w:t>
      </w:r>
      <w:r>
        <w:t>Work of the RID/ADR/ADN Joint Meeting - Harmonization</w:t>
      </w:r>
    </w:p>
    <w:p w:rsidR="00F1616D" w:rsidRDefault="001B2FB4" w:rsidP="001B2FB4">
      <w:pPr>
        <w:pStyle w:val="H1G"/>
      </w:pPr>
      <w:r>
        <w:tab/>
      </w:r>
      <w:r>
        <w:tab/>
        <w:t xml:space="preserve">Submitted </w:t>
      </w:r>
      <w:r w:rsidRPr="001B2FB4">
        <w:t>by</w:t>
      </w:r>
      <w:r>
        <w:t xml:space="preserve"> Germany</w:t>
      </w:r>
    </w:p>
    <w:p w:rsidR="001B2FB4" w:rsidRPr="001B2FB4" w:rsidRDefault="001B2FB4" w:rsidP="001B2FB4">
      <w:pPr>
        <w:pStyle w:val="SingleTxtG"/>
      </w:pPr>
      <w:r w:rsidRPr="001B2FB4">
        <w:t>Related documents: ECE/TRANS/WP.15/AC.2/2020/23</w:t>
      </w:r>
    </w:p>
    <w:p w:rsidR="001B2FB4" w:rsidRPr="001B2FB4" w:rsidRDefault="001B2FB4" w:rsidP="001B2FB4">
      <w:pPr>
        <w:pStyle w:val="HChG"/>
      </w:pPr>
      <w:r>
        <w:tab/>
      </w:r>
      <w:r>
        <w:tab/>
      </w:r>
      <w:r w:rsidRPr="001B2FB4">
        <w:t>Proposal</w:t>
      </w:r>
    </w:p>
    <w:p w:rsidR="001B2FB4" w:rsidRPr="001B2FB4" w:rsidRDefault="001B2FB4" w:rsidP="001B2FB4">
      <w:pPr>
        <w:pStyle w:val="SingleTxtG"/>
      </w:pPr>
      <w:r w:rsidRPr="001B2FB4">
        <w:t>1.</w:t>
      </w:r>
      <w:r w:rsidRPr="001B2FB4">
        <w:tab/>
        <w:t>Germany proposes to the Safety Committee that the new section “</w:t>
      </w:r>
      <w:r w:rsidRPr="001B2FB4">
        <w:rPr>
          <w:b/>
        </w:rPr>
        <w:t>5.5.4</w:t>
      </w:r>
      <w:r w:rsidRPr="001B2FB4">
        <w:t xml:space="preserve"> </w:t>
      </w:r>
      <w:r w:rsidRPr="001B2FB4">
        <w:rPr>
          <w:b/>
          <w:bCs/>
        </w:rPr>
        <w:t>Dangerous goods contained in equipment in use or intended for use during carriage, attached to or placed in packages, overpacks, containers or load compartments”</w:t>
      </w:r>
      <w:r w:rsidRPr="001B2FB4">
        <w:t xml:space="preserve"> be included in ADN 2021 but that the clause </w:t>
      </w:r>
      <w:r w:rsidRPr="001B2FB4">
        <w:t xml:space="preserve">“and shall be safe for use in the dangerous environments to which it may be exposed” </w:t>
      </w:r>
      <w:r w:rsidRPr="001B2FB4">
        <w:t>be added to (c).</w:t>
      </w:r>
    </w:p>
    <w:p w:rsidR="001B2FB4" w:rsidRPr="001B2FB4" w:rsidRDefault="001B2FB4" w:rsidP="001B2FB4">
      <w:pPr>
        <w:pStyle w:val="SingleTxtG"/>
      </w:pPr>
      <w:r w:rsidRPr="001B2FB4">
        <w:t>2.</w:t>
      </w:r>
      <w:r w:rsidRPr="001B2FB4">
        <w:tab/>
      </w:r>
      <w:proofErr w:type="gramStart"/>
      <w:r w:rsidRPr="001B2FB4">
        <w:t>As a consequence</w:t>
      </w:r>
      <w:proofErr w:type="gramEnd"/>
      <w:r w:rsidRPr="001B2FB4">
        <w:t>, (c) reads as follows:</w:t>
      </w:r>
    </w:p>
    <w:p w:rsidR="001B2FB4" w:rsidRPr="001B2FB4" w:rsidRDefault="001B2FB4" w:rsidP="001B2FB4">
      <w:pPr>
        <w:pStyle w:val="SingleTxtG"/>
        <w:rPr>
          <w:i/>
        </w:rPr>
      </w:pPr>
      <w:r w:rsidRPr="001B2FB4">
        <w:rPr>
          <w:i/>
        </w:rPr>
        <w:t>“(c)</w:t>
      </w:r>
      <w:r w:rsidRPr="001B2FB4">
        <w:rPr>
          <w:i/>
        </w:rPr>
        <w:tab/>
        <w:t>the equipment shall be capable of withstanding the shocks and loadings normally encountered during carriage and shall be safe for use in the dangerous environments to which it may be exposed.”.</w:t>
      </w:r>
    </w:p>
    <w:p w:rsidR="001B2FB4" w:rsidRPr="001B2FB4" w:rsidRDefault="001B2FB4" w:rsidP="001B2FB4">
      <w:pPr>
        <w:pStyle w:val="HChG"/>
      </w:pPr>
      <w:r>
        <w:tab/>
      </w:r>
      <w:r>
        <w:tab/>
      </w:r>
      <w:r w:rsidRPr="001B2FB4">
        <w:t>Justification</w:t>
      </w:r>
    </w:p>
    <w:p w:rsidR="001B2FB4" w:rsidRPr="001B2FB4" w:rsidRDefault="001B2FB4" w:rsidP="001B2FB4">
      <w:pPr>
        <w:pStyle w:val="SingleTxtG"/>
      </w:pPr>
      <w:r w:rsidRPr="001B2FB4">
        <w:t>3.</w:t>
      </w:r>
      <w:r w:rsidRPr="001B2FB4">
        <w:tab/>
        <w:t xml:space="preserve">Where such CTUs are carried in the hold of a vessel, additional battery-powered equipment may constitute a source of ignition and cause an explosion if any other dangerous goods, </w:t>
      </w:r>
      <w:proofErr w:type="gramStart"/>
      <w:r w:rsidRPr="001B2FB4">
        <w:t>in particular of</w:t>
      </w:r>
      <w:proofErr w:type="gramEnd"/>
      <w:r w:rsidRPr="001B2FB4">
        <w:t xml:space="preserve"> classes 2 and 3, are stowed in the same hold. This issue was identified for maritime transport within the context of the deliberations on the IMDG Code. </w:t>
      </w:r>
    </w:p>
    <w:p w:rsidR="001B2FB4" w:rsidRPr="001B2FB4" w:rsidRDefault="001B2FB4" w:rsidP="001B2FB4">
      <w:pPr>
        <w:pStyle w:val="SingleTxtG"/>
      </w:pPr>
      <w:r w:rsidRPr="001B2FB4">
        <w:t>4. It is common for containers carried by sea to be carried onwards by inland navigation vessels. In the hold of an inland navigation vessel, too, different dangerous goods and other CTUs may be stowed next to each other.</w:t>
      </w:r>
    </w:p>
    <w:p w:rsidR="001B2FB4" w:rsidRPr="001B2FB4" w:rsidRDefault="001B2FB4" w:rsidP="001B2FB4">
      <w:pPr>
        <w:pStyle w:val="SingleTxtG"/>
      </w:pPr>
      <w:r w:rsidRPr="001B2FB4">
        <w:t>5.</w:t>
      </w:r>
      <w:r w:rsidRPr="001B2FB4">
        <w:tab/>
        <w:t xml:space="preserve">After the German delegation pointed to the ongoing work on Amendment 40-20 to the IMDG Code at the 35th session of the ADN Safety Committee in August 2019, “[the ADN Safety Committee] recommended to wait for the outcome of the E&amp;T group at its </w:t>
      </w:r>
      <w:r w:rsidRPr="001B2FB4">
        <w:lastRenderedPageBreak/>
        <w:t>September 2019 session as the insertion of a new subparagraph 5.5.4.1 (d) might be relevant for ADN;” (see report of the 35th session, document ECE/TRANS/WP.15/AC.2/72, para. 40).</w:t>
      </w:r>
    </w:p>
    <w:p w:rsidR="001B2FB4" w:rsidRPr="001B2FB4" w:rsidRDefault="001B2FB4" w:rsidP="001B2FB4">
      <w:pPr>
        <w:pStyle w:val="SingleTxtG"/>
      </w:pPr>
      <w:r w:rsidRPr="001B2FB4">
        <w:t>6.</w:t>
      </w:r>
      <w:r w:rsidRPr="001B2FB4">
        <w:tab/>
        <w:t>At its 32nd session in September 2019, the Editorial and Technical (E&amp;T) Group of the Sub-Co</w:t>
      </w:r>
      <w:bookmarkStart w:id="0" w:name="_GoBack"/>
      <w:bookmarkEnd w:id="0"/>
      <w:r w:rsidRPr="001B2FB4">
        <w:t>mmittee on Carriage of Cargoes and Containers (CCC) of IMO agreed to add the clause mentioned above to (c).</w:t>
      </w:r>
    </w:p>
    <w:p w:rsidR="001B2FB4" w:rsidRPr="001B2FB4" w:rsidRDefault="001B2FB4" w:rsidP="001B2FB4">
      <w:pPr>
        <w:pStyle w:val="SingleTxtG"/>
      </w:pPr>
      <w:r w:rsidRPr="001B2FB4">
        <w:t>7.</w:t>
      </w:r>
      <w:r w:rsidRPr="001B2FB4">
        <w:tab/>
        <w:t>It is expected that IMO’s Maritime Safety Committee (MSC) will adopt the new section 5.5.4 including this amendment to (c) at its next spring session for the 40th amendment of the IMDG Code (entry into force on 1 January 2021).</w:t>
      </w:r>
    </w:p>
    <w:p w:rsidR="00CA4DCC" w:rsidRPr="00CA4DCC" w:rsidRDefault="00CA4DCC" w:rsidP="00CA4DCC">
      <w:pPr>
        <w:spacing w:before="120"/>
        <w:jc w:val="center"/>
        <w:rPr>
          <w:u w:val="single"/>
        </w:rPr>
      </w:pPr>
      <w:r w:rsidRPr="00CA4DCC">
        <w:rPr>
          <w:u w:val="single"/>
        </w:rPr>
        <w:tab/>
      </w:r>
      <w:r w:rsidRPr="00CA4DCC">
        <w:rPr>
          <w:u w:val="single"/>
        </w:rPr>
        <w:tab/>
      </w:r>
      <w:r w:rsidRPr="00CA4DCC">
        <w:rPr>
          <w:u w:val="single"/>
        </w:rPr>
        <w:tab/>
      </w:r>
    </w:p>
    <w:sectPr w:rsidR="00CA4DCC" w:rsidRPr="00CA4DCC" w:rsidSect="00193DD8">
      <w:headerReference w:type="even" r:id="rId8"/>
      <w:headerReference w:type="default" r:id="rId9"/>
      <w:footerReference w:type="even" r:id="rId10"/>
      <w:headerReference w:type="first" r:id="rId1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4A" w:rsidRDefault="00EC364A"/>
  </w:endnote>
  <w:endnote w:type="continuationSeparator" w:id="0">
    <w:p w:rsidR="00EC364A" w:rsidRDefault="00EC364A"/>
  </w:endnote>
  <w:endnote w:type="continuationNotice" w:id="1">
    <w:p w:rsidR="00EC364A" w:rsidRDefault="00EC3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D8" w:rsidRPr="00193DD8" w:rsidRDefault="00193DD8" w:rsidP="00193DD8">
    <w:pPr>
      <w:pStyle w:val="Footer"/>
      <w:rPr>
        <w:b/>
        <w:bCs/>
        <w:sz w:val="18"/>
        <w:szCs w:val="22"/>
      </w:rPr>
    </w:pPr>
    <w:r w:rsidRPr="00193DD8">
      <w:rPr>
        <w:b/>
        <w:bCs/>
        <w:sz w:val="18"/>
        <w:szCs w:val="22"/>
      </w:rPr>
      <w:fldChar w:fldCharType="begin"/>
    </w:r>
    <w:r w:rsidRPr="00193DD8">
      <w:rPr>
        <w:b/>
        <w:bCs/>
        <w:sz w:val="18"/>
        <w:szCs w:val="22"/>
      </w:rPr>
      <w:instrText xml:space="preserve"> PAGE   \* MERGEFORMAT </w:instrText>
    </w:r>
    <w:r w:rsidRPr="00193DD8">
      <w:rPr>
        <w:b/>
        <w:bCs/>
        <w:sz w:val="18"/>
        <w:szCs w:val="22"/>
      </w:rPr>
      <w:fldChar w:fldCharType="separate"/>
    </w:r>
    <w:r w:rsidRPr="00193DD8">
      <w:rPr>
        <w:b/>
        <w:bCs/>
        <w:noProof/>
        <w:sz w:val="18"/>
        <w:szCs w:val="22"/>
      </w:rPr>
      <w:t>2</w:t>
    </w:r>
    <w:r w:rsidRPr="00193DD8">
      <w:rPr>
        <w:b/>
        <w:bCs/>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4A" w:rsidRDefault="00EC364A">
      <w:pPr>
        <w:tabs>
          <w:tab w:val="right" w:pos="2155"/>
        </w:tabs>
        <w:spacing w:after="80"/>
        <w:ind w:left="680"/>
        <w:rPr>
          <w:u w:val="single"/>
        </w:rPr>
      </w:pPr>
      <w:r>
        <w:rPr>
          <w:u w:val="single"/>
        </w:rPr>
        <w:tab/>
      </w:r>
    </w:p>
  </w:footnote>
  <w:footnote w:type="continuationSeparator" w:id="0">
    <w:p w:rsidR="00EC364A" w:rsidRDefault="00EC364A">
      <w:pPr>
        <w:tabs>
          <w:tab w:val="left" w:pos="2155"/>
        </w:tabs>
        <w:spacing w:after="80"/>
        <w:ind w:left="680"/>
        <w:rPr>
          <w:u w:val="single"/>
        </w:rPr>
      </w:pPr>
      <w:r>
        <w:rPr>
          <w:u w:val="single"/>
        </w:rPr>
        <w:tab/>
      </w:r>
    </w:p>
  </w:footnote>
  <w:footnote w:type="continuationNotice" w:id="1">
    <w:p w:rsidR="00EC364A" w:rsidRDefault="00EC3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193DD8" w:rsidRDefault="00193DD8" w:rsidP="00193DD8">
    <w:pPr>
      <w:pBdr>
        <w:bottom w:val="single" w:sz="4" w:space="1" w:color="auto"/>
      </w:pBdr>
      <w:rPr>
        <w:b/>
        <w:bCs/>
        <w:sz w:val="18"/>
        <w:szCs w:val="18"/>
      </w:rPr>
    </w:pPr>
    <w:r w:rsidRPr="00193DD8">
      <w:rPr>
        <w:b/>
        <w:bCs/>
        <w:sz w:val="18"/>
        <w:szCs w:val="18"/>
      </w:rPr>
      <w:t>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E7429E" w:rsidRDefault="00193DD8" w:rsidP="00E7429E">
    <w:r>
      <w:rPr>
        <w:noProof/>
        <w:lang w:eastAsia="en-GB"/>
      </w:rPr>
      <w:pict>
        <v:shapetype id="_x0000_t202" coordsize="21600,21600" o:spt="202" path="m,l,21600r21600,l21600,xe">
          <v:stroke joinstyle="miter"/>
          <v:path gradientshapeok="t" o:connecttype="rect"/>
        </v:shapetype>
        <v:shape id="_x0000_s2050" type="#_x0000_t202" style="position:absolute;margin-left:-34pt;margin-top:0;width:17.55pt;height:481.9pt;z-index:251657216;mso-position-horizontal-relative:margin;mso-position-vertical-relative:margin" stroked="f">
          <v:textbox style="layout-flow:vertical" inset="0,0,0,0">
            <w:txbxContent>
              <w:p w:rsidR="000401CE" w:rsidRDefault="000401CE" w:rsidP="00E7429E">
                <w:pPr>
                  <w:pStyle w:val="Footer"/>
                  <w:tabs>
                    <w:tab w:val="right" w:pos="9598"/>
                  </w:tabs>
                  <w:jc w:val="right"/>
                  <w:rPr>
                    <w:b/>
                    <w:sz w:val="18"/>
                  </w:rPr>
                </w:pPr>
              </w:p>
              <w:p w:rsidR="000401CE" w:rsidRDefault="000401CE"/>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3B0BC1">
    <w:pPr>
      <w:pStyle w:val="Header"/>
      <w:jc w:val="right"/>
      <w:rPr>
        <w:color w:val="000000"/>
      </w:rPr>
    </w:pPr>
    <w:r w:rsidRPr="00F4048C">
      <w:rPr>
        <w:color w:val="000000"/>
      </w:rP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A48C5"/>
    <w:multiLevelType w:val="hybridMultilevel"/>
    <w:tmpl w:val="EDE293B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2741292"/>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4"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0B14"/>
    <w:multiLevelType w:val="hybridMultilevel"/>
    <w:tmpl w:val="1F7E72A0"/>
    <w:lvl w:ilvl="0" w:tplc="0413000F">
      <w:start w:val="1"/>
      <w:numFmt w:val="decimal"/>
      <w:lvlText w:val="%1."/>
      <w:lvlJc w:val="left"/>
      <w:pPr>
        <w:ind w:left="2061" w:hanging="360"/>
      </w:pPr>
    </w:lvl>
    <w:lvl w:ilvl="1" w:tplc="04130019">
      <w:start w:val="1"/>
      <w:numFmt w:val="lowerLetter"/>
      <w:lvlText w:val="%2."/>
      <w:lvlJc w:val="left"/>
      <w:pPr>
        <w:ind w:left="2781" w:hanging="360"/>
      </w:p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A14C7"/>
    <w:multiLevelType w:val="hybridMultilevel"/>
    <w:tmpl w:val="8ABE2CAC"/>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F51D7"/>
    <w:multiLevelType w:val="hybridMultilevel"/>
    <w:tmpl w:val="BC024D80"/>
    <w:lvl w:ilvl="0" w:tplc="04130017">
      <w:start w:val="1"/>
      <w:numFmt w:val="lowerLetter"/>
      <w:lvlText w:val="%1)"/>
      <w:lvlJc w:val="left"/>
      <w:pPr>
        <w:ind w:left="2061" w:hanging="360"/>
      </w:pPr>
    </w:lvl>
    <w:lvl w:ilvl="1" w:tplc="C090CB06">
      <w:start w:val="3"/>
      <w:numFmt w:val="bullet"/>
      <w:lvlText w:val="–"/>
      <w:lvlJc w:val="left"/>
      <w:pPr>
        <w:ind w:left="2781" w:hanging="360"/>
      </w:pPr>
      <w:rPr>
        <w:rFonts w:ascii="Times New Roman" w:eastAsia="Times New Roman" w:hAnsi="Times New Roman" w:cs="Times New Roman" w:hint="default"/>
      </w:rPr>
    </w:lvl>
    <w:lvl w:ilvl="2" w:tplc="0413001B">
      <w:start w:val="1"/>
      <w:numFmt w:val="lowerRoman"/>
      <w:lvlText w:val="%3."/>
      <w:lvlJc w:val="right"/>
      <w:pPr>
        <w:ind w:left="3501" w:hanging="180"/>
      </w:pPr>
    </w:lvl>
    <w:lvl w:ilvl="3" w:tplc="0413000F">
      <w:start w:val="1"/>
      <w:numFmt w:val="decimal"/>
      <w:lvlText w:val="%4."/>
      <w:lvlJc w:val="left"/>
      <w:pPr>
        <w:ind w:left="4221" w:hanging="360"/>
      </w:pPr>
    </w:lvl>
    <w:lvl w:ilvl="4" w:tplc="04130019">
      <w:start w:val="1"/>
      <w:numFmt w:val="lowerLetter"/>
      <w:lvlText w:val="%5."/>
      <w:lvlJc w:val="left"/>
      <w:pPr>
        <w:ind w:left="4941" w:hanging="360"/>
      </w:pPr>
    </w:lvl>
    <w:lvl w:ilvl="5" w:tplc="0413001B">
      <w:start w:val="1"/>
      <w:numFmt w:val="lowerRoman"/>
      <w:lvlText w:val="%6."/>
      <w:lvlJc w:val="right"/>
      <w:pPr>
        <w:ind w:left="5661" w:hanging="180"/>
      </w:pPr>
    </w:lvl>
    <w:lvl w:ilvl="6" w:tplc="0413000F">
      <w:start w:val="1"/>
      <w:numFmt w:val="decimal"/>
      <w:lvlText w:val="%7."/>
      <w:lvlJc w:val="left"/>
      <w:pPr>
        <w:ind w:left="6381" w:hanging="360"/>
      </w:pPr>
    </w:lvl>
    <w:lvl w:ilvl="7" w:tplc="04130019">
      <w:start w:val="1"/>
      <w:numFmt w:val="lowerLetter"/>
      <w:lvlText w:val="%8."/>
      <w:lvlJc w:val="left"/>
      <w:pPr>
        <w:ind w:left="7101" w:hanging="360"/>
      </w:pPr>
    </w:lvl>
    <w:lvl w:ilvl="8" w:tplc="0413001B">
      <w:start w:val="1"/>
      <w:numFmt w:val="lowerRoman"/>
      <w:lvlText w:val="%9."/>
      <w:lvlJc w:val="right"/>
      <w:pPr>
        <w:ind w:left="7821" w:hanging="180"/>
      </w:pPr>
    </w:lvl>
  </w:abstractNum>
  <w:abstractNum w:abstractNumId="25"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8450E4"/>
    <w:multiLevelType w:val="hybridMultilevel"/>
    <w:tmpl w:val="0DC6AD0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23"/>
  </w:num>
  <w:num w:numId="17">
    <w:abstractNumId w:val="14"/>
  </w:num>
  <w:num w:numId="18">
    <w:abstractNumId w:val="25"/>
  </w:num>
  <w:num w:numId="19">
    <w:abstractNumId w:val="21"/>
  </w:num>
  <w:num w:numId="20">
    <w:abstractNumId w:val="16"/>
  </w:num>
  <w:num w:numId="21">
    <w:abstractNumId w:val="27"/>
  </w:num>
  <w:num w:numId="22">
    <w:abstractNumId w:val="22"/>
  </w:num>
  <w:num w:numId="23">
    <w:abstractNumId w:val="12"/>
  </w:num>
  <w:num w:numId="24">
    <w:abstractNumId w:val="26"/>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4"/>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023BE"/>
    <w:rsid w:val="000035C1"/>
    <w:rsid w:val="000049C4"/>
    <w:rsid w:val="00004D4B"/>
    <w:rsid w:val="00013743"/>
    <w:rsid w:val="000223A3"/>
    <w:rsid w:val="000240B8"/>
    <w:rsid w:val="00024EAF"/>
    <w:rsid w:val="00032BCA"/>
    <w:rsid w:val="00037EE7"/>
    <w:rsid w:val="000401CE"/>
    <w:rsid w:val="00045D1E"/>
    <w:rsid w:val="00045D37"/>
    <w:rsid w:val="00045FDE"/>
    <w:rsid w:val="0005091C"/>
    <w:rsid w:val="000517E2"/>
    <w:rsid w:val="00052DA7"/>
    <w:rsid w:val="00055A73"/>
    <w:rsid w:val="00057106"/>
    <w:rsid w:val="0006413B"/>
    <w:rsid w:val="00067555"/>
    <w:rsid w:val="00071B0D"/>
    <w:rsid w:val="00073D8C"/>
    <w:rsid w:val="0007416F"/>
    <w:rsid w:val="00074744"/>
    <w:rsid w:val="0007517C"/>
    <w:rsid w:val="000755B2"/>
    <w:rsid w:val="000765CF"/>
    <w:rsid w:val="00080B23"/>
    <w:rsid w:val="00082417"/>
    <w:rsid w:val="00083436"/>
    <w:rsid w:val="000841EA"/>
    <w:rsid w:val="00093541"/>
    <w:rsid w:val="00093728"/>
    <w:rsid w:val="00094E2E"/>
    <w:rsid w:val="00096F35"/>
    <w:rsid w:val="0009700B"/>
    <w:rsid w:val="000A07D1"/>
    <w:rsid w:val="000A6AEE"/>
    <w:rsid w:val="000B337A"/>
    <w:rsid w:val="000B5C32"/>
    <w:rsid w:val="000B6D84"/>
    <w:rsid w:val="000C09D0"/>
    <w:rsid w:val="000C242E"/>
    <w:rsid w:val="000C2965"/>
    <w:rsid w:val="000C2BEB"/>
    <w:rsid w:val="000C47D4"/>
    <w:rsid w:val="000C54D8"/>
    <w:rsid w:val="000C7454"/>
    <w:rsid w:val="000D3066"/>
    <w:rsid w:val="000E1A7E"/>
    <w:rsid w:val="000E65FF"/>
    <w:rsid w:val="000F2AA3"/>
    <w:rsid w:val="000F393E"/>
    <w:rsid w:val="000F69B0"/>
    <w:rsid w:val="001034EF"/>
    <w:rsid w:val="00105163"/>
    <w:rsid w:val="00112744"/>
    <w:rsid w:val="00112D7A"/>
    <w:rsid w:val="00112E69"/>
    <w:rsid w:val="00114649"/>
    <w:rsid w:val="00114DCA"/>
    <w:rsid w:val="001177EE"/>
    <w:rsid w:val="00122188"/>
    <w:rsid w:val="00124305"/>
    <w:rsid w:val="001255E4"/>
    <w:rsid w:val="0012656F"/>
    <w:rsid w:val="0014030F"/>
    <w:rsid w:val="00141E96"/>
    <w:rsid w:val="00143048"/>
    <w:rsid w:val="00143397"/>
    <w:rsid w:val="00144279"/>
    <w:rsid w:val="00144348"/>
    <w:rsid w:val="00147CAB"/>
    <w:rsid w:val="00151529"/>
    <w:rsid w:val="00151B62"/>
    <w:rsid w:val="001573B3"/>
    <w:rsid w:val="00157446"/>
    <w:rsid w:val="00160290"/>
    <w:rsid w:val="0016094E"/>
    <w:rsid w:val="00164AB5"/>
    <w:rsid w:val="00167350"/>
    <w:rsid w:val="00167467"/>
    <w:rsid w:val="0017140D"/>
    <w:rsid w:val="0018416D"/>
    <w:rsid w:val="00185B59"/>
    <w:rsid w:val="0018737F"/>
    <w:rsid w:val="00187535"/>
    <w:rsid w:val="0018765D"/>
    <w:rsid w:val="00190E15"/>
    <w:rsid w:val="00193473"/>
    <w:rsid w:val="00193DD8"/>
    <w:rsid w:val="00196B42"/>
    <w:rsid w:val="00196C18"/>
    <w:rsid w:val="001A136F"/>
    <w:rsid w:val="001A1AE5"/>
    <w:rsid w:val="001A1C29"/>
    <w:rsid w:val="001A4BE2"/>
    <w:rsid w:val="001A752B"/>
    <w:rsid w:val="001B03C9"/>
    <w:rsid w:val="001B0CA1"/>
    <w:rsid w:val="001B1E4B"/>
    <w:rsid w:val="001B2009"/>
    <w:rsid w:val="001B2FB4"/>
    <w:rsid w:val="001B403E"/>
    <w:rsid w:val="001B7260"/>
    <w:rsid w:val="001C5DF1"/>
    <w:rsid w:val="001D1DE3"/>
    <w:rsid w:val="001D2F33"/>
    <w:rsid w:val="001E1210"/>
    <w:rsid w:val="001E2770"/>
    <w:rsid w:val="001F1ECC"/>
    <w:rsid w:val="001F22C2"/>
    <w:rsid w:val="001F2C99"/>
    <w:rsid w:val="001F5063"/>
    <w:rsid w:val="001F5A78"/>
    <w:rsid w:val="001F5FC0"/>
    <w:rsid w:val="002029B0"/>
    <w:rsid w:val="00202FBB"/>
    <w:rsid w:val="00210044"/>
    <w:rsid w:val="00213C99"/>
    <w:rsid w:val="0022283B"/>
    <w:rsid w:val="00224AF3"/>
    <w:rsid w:val="00225169"/>
    <w:rsid w:val="0022632F"/>
    <w:rsid w:val="002266EC"/>
    <w:rsid w:val="00233E43"/>
    <w:rsid w:val="002364B9"/>
    <w:rsid w:val="00236EF8"/>
    <w:rsid w:val="00241A55"/>
    <w:rsid w:val="00246328"/>
    <w:rsid w:val="0025084A"/>
    <w:rsid w:val="00253571"/>
    <w:rsid w:val="00253E69"/>
    <w:rsid w:val="002542E3"/>
    <w:rsid w:val="00255A0D"/>
    <w:rsid w:val="00255B0D"/>
    <w:rsid w:val="002606A8"/>
    <w:rsid w:val="002607A8"/>
    <w:rsid w:val="002748DC"/>
    <w:rsid w:val="00281982"/>
    <w:rsid w:val="00282FC1"/>
    <w:rsid w:val="002928A3"/>
    <w:rsid w:val="0029755E"/>
    <w:rsid w:val="00297F82"/>
    <w:rsid w:val="002A182D"/>
    <w:rsid w:val="002A23F9"/>
    <w:rsid w:val="002A244A"/>
    <w:rsid w:val="002A6C9F"/>
    <w:rsid w:val="002B260A"/>
    <w:rsid w:val="002B5F96"/>
    <w:rsid w:val="002C0D7F"/>
    <w:rsid w:val="002C3668"/>
    <w:rsid w:val="002C576C"/>
    <w:rsid w:val="002D0E68"/>
    <w:rsid w:val="002D1871"/>
    <w:rsid w:val="002D39F0"/>
    <w:rsid w:val="002D4BF7"/>
    <w:rsid w:val="002D5481"/>
    <w:rsid w:val="002D5C17"/>
    <w:rsid w:val="002D7FFD"/>
    <w:rsid w:val="002E68A0"/>
    <w:rsid w:val="002E6B17"/>
    <w:rsid w:val="002E6C4A"/>
    <w:rsid w:val="002F0840"/>
    <w:rsid w:val="002F5BFE"/>
    <w:rsid w:val="002F7AD6"/>
    <w:rsid w:val="00300684"/>
    <w:rsid w:val="00300A81"/>
    <w:rsid w:val="00302A0A"/>
    <w:rsid w:val="0030471B"/>
    <w:rsid w:val="0030683E"/>
    <w:rsid w:val="003134DF"/>
    <w:rsid w:val="00317A61"/>
    <w:rsid w:val="0032337F"/>
    <w:rsid w:val="00323630"/>
    <w:rsid w:val="00323E06"/>
    <w:rsid w:val="003261A7"/>
    <w:rsid w:val="00327B4C"/>
    <w:rsid w:val="00331970"/>
    <w:rsid w:val="003334B2"/>
    <w:rsid w:val="00333BEB"/>
    <w:rsid w:val="0033435B"/>
    <w:rsid w:val="00337050"/>
    <w:rsid w:val="00337276"/>
    <w:rsid w:val="00340F33"/>
    <w:rsid w:val="0034439A"/>
    <w:rsid w:val="00344697"/>
    <w:rsid w:val="0034563C"/>
    <w:rsid w:val="00347589"/>
    <w:rsid w:val="00347E1C"/>
    <w:rsid w:val="00350EBA"/>
    <w:rsid w:val="00352AA7"/>
    <w:rsid w:val="0035487A"/>
    <w:rsid w:val="003552A4"/>
    <w:rsid w:val="0036513E"/>
    <w:rsid w:val="00371DEB"/>
    <w:rsid w:val="003762E9"/>
    <w:rsid w:val="00380857"/>
    <w:rsid w:val="00381A41"/>
    <w:rsid w:val="00386B4E"/>
    <w:rsid w:val="00387CCD"/>
    <w:rsid w:val="00387CEA"/>
    <w:rsid w:val="00391327"/>
    <w:rsid w:val="00391587"/>
    <w:rsid w:val="00397C92"/>
    <w:rsid w:val="003A3FBA"/>
    <w:rsid w:val="003A5235"/>
    <w:rsid w:val="003A6F80"/>
    <w:rsid w:val="003B0BC1"/>
    <w:rsid w:val="003B3DCF"/>
    <w:rsid w:val="003C1673"/>
    <w:rsid w:val="003C22E6"/>
    <w:rsid w:val="003C46A0"/>
    <w:rsid w:val="003C4DE1"/>
    <w:rsid w:val="003D0B26"/>
    <w:rsid w:val="003E4AFE"/>
    <w:rsid w:val="003E4E69"/>
    <w:rsid w:val="003E7A62"/>
    <w:rsid w:val="003F270A"/>
    <w:rsid w:val="003F2DCE"/>
    <w:rsid w:val="003F39BC"/>
    <w:rsid w:val="003F3BEE"/>
    <w:rsid w:val="003F72B9"/>
    <w:rsid w:val="003F75E5"/>
    <w:rsid w:val="003F7B30"/>
    <w:rsid w:val="00403E17"/>
    <w:rsid w:val="00410769"/>
    <w:rsid w:val="004202BD"/>
    <w:rsid w:val="004228AE"/>
    <w:rsid w:val="004231A1"/>
    <w:rsid w:val="0042401A"/>
    <w:rsid w:val="004305B1"/>
    <w:rsid w:val="00433D7F"/>
    <w:rsid w:val="00436AE3"/>
    <w:rsid w:val="00436CCB"/>
    <w:rsid w:val="0044222E"/>
    <w:rsid w:val="00446DF6"/>
    <w:rsid w:val="004477CE"/>
    <w:rsid w:val="004531C4"/>
    <w:rsid w:val="004532CF"/>
    <w:rsid w:val="0045368F"/>
    <w:rsid w:val="004600C6"/>
    <w:rsid w:val="0046155F"/>
    <w:rsid w:val="00461CC3"/>
    <w:rsid w:val="00467076"/>
    <w:rsid w:val="00471D7A"/>
    <w:rsid w:val="00472859"/>
    <w:rsid w:val="00475F0D"/>
    <w:rsid w:val="004808A8"/>
    <w:rsid w:val="004819CF"/>
    <w:rsid w:val="00483375"/>
    <w:rsid w:val="004859B6"/>
    <w:rsid w:val="00486956"/>
    <w:rsid w:val="00486DB7"/>
    <w:rsid w:val="0049002A"/>
    <w:rsid w:val="00494A4A"/>
    <w:rsid w:val="004A183B"/>
    <w:rsid w:val="004A2A9F"/>
    <w:rsid w:val="004A357C"/>
    <w:rsid w:val="004A43D2"/>
    <w:rsid w:val="004A6022"/>
    <w:rsid w:val="004A6407"/>
    <w:rsid w:val="004A77E5"/>
    <w:rsid w:val="004A7FDE"/>
    <w:rsid w:val="004B62BF"/>
    <w:rsid w:val="004C2A30"/>
    <w:rsid w:val="004C46F0"/>
    <w:rsid w:val="004C73DC"/>
    <w:rsid w:val="004D2104"/>
    <w:rsid w:val="004D4787"/>
    <w:rsid w:val="004D7C8A"/>
    <w:rsid w:val="004E3EE5"/>
    <w:rsid w:val="004E4C59"/>
    <w:rsid w:val="004E4C77"/>
    <w:rsid w:val="004E4CC3"/>
    <w:rsid w:val="004F1311"/>
    <w:rsid w:val="004F5E3B"/>
    <w:rsid w:val="004F6013"/>
    <w:rsid w:val="004F7E89"/>
    <w:rsid w:val="005055CC"/>
    <w:rsid w:val="00507B1C"/>
    <w:rsid w:val="00510EE0"/>
    <w:rsid w:val="0051369D"/>
    <w:rsid w:val="0051398E"/>
    <w:rsid w:val="005206B4"/>
    <w:rsid w:val="005235DD"/>
    <w:rsid w:val="00523DD9"/>
    <w:rsid w:val="00525A74"/>
    <w:rsid w:val="00526A9D"/>
    <w:rsid w:val="00526CCA"/>
    <w:rsid w:val="00535686"/>
    <w:rsid w:val="005369A4"/>
    <w:rsid w:val="00537B62"/>
    <w:rsid w:val="00541A11"/>
    <w:rsid w:val="005435FC"/>
    <w:rsid w:val="0054379F"/>
    <w:rsid w:val="005445C6"/>
    <w:rsid w:val="00547251"/>
    <w:rsid w:val="005478E1"/>
    <w:rsid w:val="00547DAD"/>
    <w:rsid w:val="00551047"/>
    <w:rsid w:val="00551146"/>
    <w:rsid w:val="005553BB"/>
    <w:rsid w:val="00561D65"/>
    <w:rsid w:val="005658CD"/>
    <w:rsid w:val="00572236"/>
    <w:rsid w:val="00573F2E"/>
    <w:rsid w:val="00581B33"/>
    <w:rsid w:val="005827CD"/>
    <w:rsid w:val="005833CB"/>
    <w:rsid w:val="00583994"/>
    <w:rsid w:val="0058438D"/>
    <w:rsid w:val="00590B16"/>
    <w:rsid w:val="00594F5A"/>
    <w:rsid w:val="005A062C"/>
    <w:rsid w:val="005A2DA1"/>
    <w:rsid w:val="005A2EFD"/>
    <w:rsid w:val="005A7ECB"/>
    <w:rsid w:val="005B16DC"/>
    <w:rsid w:val="005B3EFE"/>
    <w:rsid w:val="005B48CB"/>
    <w:rsid w:val="005B54FA"/>
    <w:rsid w:val="005C2CC1"/>
    <w:rsid w:val="005C467F"/>
    <w:rsid w:val="005C67EE"/>
    <w:rsid w:val="005C77E7"/>
    <w:rsid w:val="005D0C93"/>
    <w:rsid w:val="005D1935"/>
    <w:rsid w:val="005D1D30"/>
    <w:rsid w:val="005D2090"/>
    <w:rsid w:val="005D4531"/>
    <w:rsid w:val="005E2955"/>
    <w:rsid w:val="005E389A"/>
    <w:rsid w:val="005E4990"/>
    <w:rsid w:val="005E6668"/>
    <w:rsid w:val="005E684E"/>
    <w:rsid w:val="005F34E6"/>
    <w:rsid w:val="005F3558"/>
    <w:rsid w:val="0060173D"/>
    <w:rsid w:val="0060225A"/>
    <w:rsid w:val="00605116"/>
    <w:rsid w:val="00613E78"/>
    <w:rsid w:val="0061460C"/>
    <w:rsid w:val="0061500A"/>
    <w:rsid w:val="006166F4"/>
    <w:rsid w:val="0062235E"/>
    <w:rsid w:val="006234CC"/>
    <w:rsid w:val="006234F4"/>
    <w:rsid w:val="0062351F"/>
    <w:rsid w:val="0062597F"/>
    <w:rsid w:val="006264EB"/>
    <w:rsid w:val="00631A46"/>
    <w:rsid w:val="006371BA"/>
    <w:rsid w:val="00641AB8"/>
    <w:rsid w:val="00643E7F"/>
    <w:rsid w:val="00644285"/>
    <w:rsid w:val="00645F24"/>
    <w:rsid w:val="00646BF7"/>
    <w:rsid w:val="0065266F"/>
    <w:rsid w:val="006530EF"/>
    <w:rsid w:val="00655589"/>
    <w:rsid w:val="00661D28"/>
    <w:rsid w:val="00663501"/>
    <w:rsid w:val="0067429C"/>
    <w:rsid w:val="00674391"/>
    <w:rsid w:val="00680075"/>
    <w:rsid w:val="00684A12"/>
    <w:rsid w:val="006858F4"/>
    <w:rsid w:val="00691168"/>
    <w:rsid w:val="006912DD"/>
    <w:rsid w:val="006936C3"/>
    <w:rsid w:val="00694E75"/>
    <w:rsid w:val="00697CA2"/>
    <w:rsid w:val="006A5BAF"/>
    <w:rsid w:val="006B21E9"/>
    <w:rsid w:val="006B2756"/>
    <w:rsid w:val="006B63BD"/>
    <w:rsid w:val="006C595D"/>
    <w:rsid w:val="006C5C1D"/>
    <w:rsid w:val="006D39ED"/>
    <w:rsid w:val="006D6617"/>
    <w:rsid w:val="006D72C9"/>
    <w:rsid w:val="006E04EA"/>
    <w:rsid w:val="006E1FA4"/>
    <w:rsid w:val="006E3ABB"/>
    <w:rsid w:val="006E6564"/>
    <w:rsid w:val="006F137E"/>
    <w:rsid w:val="006F3225"/>
    <w:rsid w:val="006F55E4"/>
    <w:rsid w:val="006F765D"/>
    <w:rsid w:val="00701490"/>
    <w:rsid w:val="00703069"/>
    <w:rsid w:val="00704C49"/>
    <w:rsid w:val="00705E94"/>
    <w:rsid w:val="00706A67"/>
    <w:rsid w:val="00713DED"/>
    <w:rsid w:val="0071466D"/>
    <w:rsid w:val="00715A30"/>
    <w:rsid w:val="00722D7D"/>
    <w:rsid w:val="00725CAE"/>
    <w:rsid w:val="00726C32"/>
    <w:rsid w:val="0073124C"/>
    <w:rsid w:val="00734678"/>
    <w:rsid w:val="00737192"/>
    <w:rsid w:val="00737EF2"/>
    <w:rsid w:val="00740B90"/>
    <w:rsid w:val="007455D9"/>
    <w:rsid w:val="00745C64"/>
    <w:rsid w:val="007503D0"/>
    <w:rsid w:val="00753671"/>
    <w:rsid w:val="00753755"/>
    <w:rsid w:val="00753ABE"/>
    <w:rsid w:val="00755119"/>
    <w:rsid w:val="007557E5"/>
    <w:rsid w:val="0076518E"/>
    <w:rsid w:val="007721BD"/>
    <w:rsid w:val="00772365"/>
    <w:rsid w:val="0077561E"/>
    <w:rsid w:val="00775959"/>
    <w:rsid w:val="00776067"/>
    <w:rsid w:val="00781BB4"/>
    <w:rsid w:val="007848CB"/>
    <w:rsid w:val="00787837"/>
    <w:rsid w:val="00787B94"/>
    <w:rsid w:val="007911C8"/>
    <w:rsid w:val="00792939"/>
    <w:rsid w:val="00796DDC"/>
    <w:rsid w:val="00797DEA"/>
    <w:rsid w:val="007A1097"/>
    <w:rsid w:val="007A17FC"/>
    <w:rsid w:val="007A30BD"/>
    <w:rsid w:val="007A5A67"/>
    <w:rsid w:val="007A6005"/>
    <w:rsid w:val="007A63E9"/>
    <w:rsid w:val="007B05EA"/>
    <w:rsid w:val="007B0AF6"/>
    <w:rsid w:val="007B1046"/>
    <w:rsid w:val="007B244E"/>
    <w:rsid w:val="007B478D"/>
    <w:rsid w:val="007B799C"/>
    <w:rsid w:val="007C2E8E"/>
    <w:rsid w:val="007C5E57"/>
    <w:rsid w:val="007C6011"/>
    <w:rsid w:val="007C699D"/>
    <w:rsid w:val="007D1368"/>
    <w:rsid w:val="007D374A"/>
    <w:rsid w:val="007D5B54"/>
    <w:rsid w:val="007F4753"/>
    <w:rsid w:val="007F7D75"/>
    <w:rsid w:val="0080168B"/>
    <w:rsid w:val="00806A75"/>
    <w:rsid w:val="00807870"/>
    <w:rsid w:val="008116B1"/>
    <w:rsid w:val="00812190"/>
    <w:rsid w:val="00814333"/>
    <w:rsid w:val="0081562E"/>
    <w:rsid w:val="00817A1C"/>
    <w:rsid w:val="00820A23"/>
    <w:rsid w:val="00821D11"/>
    <w:rsid w:val="008265F1"/>
    <w:rsid w:val="00830C13"/>
    <w:rsid w:val="00831E12"/>
    <w:rsid w:val="00835F82"/>
    <w:rsid w:val="0084381F"/>
    <w:rsid w:val="00844703"/>
    <w:rsid w:val="00845127"/>
    <w:rsid w:val="0084657B"/>
    <w:rsid w:val="008467A9"/>
    <w:rsid w:val="0085389B"/>
    <w:rsid w:val="00853CF4"/>
    <w:rsid w:val="00854E4D"/>
    <w:rsid w:val="00856A9B"/>
    <w:rsid w:val="008610F7"/>
    <w:rsid w:val="00864630"/>
    <w:rsid w:val="0086532C"/>
    <w:rsid w:val="00867AAE"/>
    <w:rsid w:val="00874E4D"/>
    <w:rsid w:val="008757A0"/>
    <w:rsid w:val="008759D0"/>
    <w:rsid w:val="00876716"/>
    <w:rsid w:val="0087756C"/>
    <w:rsid w:val="00877E7D"/>
    <w:rsid w:val="00882429"/>
    <w:rsid w:val="008871A5"/>
    <w:rsid w:val="00890A0F"/>
    <w:rsid w:val="00890A31"/>
    <w:rsid w:val="00891AAD"/>
    <w:rsid w:val="00891D8D"/>
    <w:rsid w:val="0089431C"/>
    <w:rsid w:val="008A4E85"/>
    <w:rsid w:val="008B379D"/>
    <w:rsid w:val="008B670D"/>
    <w:rsid w:val="008C2205"/>
    <w:rsid w:val="008C4C09"/>
    <w:rsid w:val="008D693C"/>
    <w:rsid w:val="008D7A1F"/>
    <w:rsid w:val="008D7AC4"/>
    <w:rsid w:val="008E03F7"/>
    <w:rsid w:val="008E30F4"/>
    <w:rsid w:val="008E4272"/>
    <w:rsid w:val="008E4A57"/>
    <w:rsid w:val="008E4E42"/>
    <w:rsid w:val="008E64A9"/>
    <w:rsid w:val="008E6849"/>
    <w:rsid w:val="008E6B15"/>
    <w:rsid w:val="008F4B43"/>
    <w:rsid w:val="008F4BC8"/>
    <w:rsid w:val="008F639B"/>
    <w:rsid w:val="00901F9C"/>
    <w:rsid w:val="009057AF"/>
    <w:rsid w:val="00905F31"/>
    <w:rsid w:val="009069C8"/>
    <w:rsid w:val="00906FB6"/>
    <w:rsid w:val="00910722"/>
    <w:rsid w:val="00910ACC"/>
    <w:rsid w:val="009113CA"/>
    <w:rsid w:val="00911511"/>
    <w:rsid w:val="0091660A"/>
    <w:rsid w:val="00916DCF"/>
    <w:rsid w:val="00921564"/>
    <w:rsid w:val="00930FAF"/>
    <w:rsid w:val="00933D84"/>
    <w:rsid w:val="009342A3"/>
    <w:rsid w:val="00934654"/>
    <w:rsid w:val="00934B5F"/>
    <w:rsid w:val="009352D9"/>
    <w:rsid w:val="00936035"/>
    <w:rsid w:val="00940390"/>
    <w:rsid w:val="0094145E"/>
    <w:rsid w:val="009417E8"/>
    <w:rsid w:val="00941BD9"/>
    <w:rsid w:val="00945226"/>
    <w:rsid w:val="00947369"/>
    <w:rsid w:val="009507B3"/>
    <w:rsid w:val="00951744"/>
    <w:rsid w:val="009531C6"/>
    <w:rsid w:val="009559F7"/>
    <w:rsid w:val="00956947"/>
    <w:rsid w:val="009573FC"/>
    <w:rsid w:val="00960211"/>
    <w:rsid w:val="00960DB8"/>
    <w:rsid w:val="00965D39"/>
    <w:rsid w:val="00965DBA"/>
    <w:rsid w:val="009820AE"/>
    <w:rsid w:val="009823A5"/>
    <w:rsid w:val="00982C1A"/>
    <w:rsid w:val="0098464F"/>
    <w:rsid w:val="00984EA4"/>
    <w:rsid w:val="00985B5A"/>
    <w:rsid w:val="0098672F"/>
    <w:rsid w:val="009960EE"/>
    <w:rsid w:val="00996996"/>
    <w:rsid w:val="009A030B"/>
    <w:rsid w:val="009A0FE3"/>
    <w:rsid w:val="009A2DB4"/>
    <w:rsid w:val="009A33F6"/>
    <w:rsid w:val="009A40AE"/>
    <w:rsid w:val="009B04B9"/>
    <w:rsid w:val="009B5849"/>
    <w:rsid w:val="009B7958"/>
    <w:rsid w:val="009C00FB"/>
    <w:rsid w:val="009C312C"/>
    <w:rsid w:val="009C5DEE"/>
    <w:rsid w:val="009C60D2"/>
    <w:rsid w:val="009D18D8"/>
    <w:rsid w:val="009D1A89"/>
    <w:rsid w:val="009D3F9F"/>
    <w:rsid w:val="009D60B7"/>
    <w:rsid w:val="009D6703"/>
    <w:rsid w:val="009E4C02"/>
    <w:rsid w:val="009E4E58"/>
    <w:rsid w:val="009E7B20"/>
    <w:rsid w:val="009F22AD"/>
    <w:rsid w:val="00A01644"/>
    <w:rsid w:val="00A061DF"/>
    <w:rsid w:val="00A10B7A"/>
    <w:rsid w:val="00A12344"/>
    <w:rsid w:val="00A1385B"/>
    <w:rsid w:val="00A20D26"/>
    <w:rsid w:val="00A2250D"/>
    <w:rsid w:val="00A25618"/>
    <w:rsid w:val="00A34E4F"/>
    <w:rsid w:val="00A429BD"/>
    <w:rsid w:val="00A42D5D"/>
    <w:rsid w:val="00A52939"/>
    <w:rsid w:val="00A54C98"/>
    <w:rsid w:val="00A562D3"/>
    <w:rsid w:val="00A56814"/>
    <w:rsid w:val="00A65C58"/>
    <w:rsid w:val="00A677E6"/>
    <w:rsid w:val="00A70354"/>
    <w:rsid w:val="00A80FA1"/>
    <w:rsid w:val="00A867D9"/>
    <w:rsid w:val="00A931C7"/>
    <w:rsid w:val="00AA12EA"/>
    <w:rsid w:val="00AA6A46"/>
    <w:rsid w:val="00AB1878"/>
    <w:rsid w:val="00AB1CAA"/>
    <w:rsid w:val="00AB2516"/>
    <w:rsid w:val="00AB5FE4"/>
    <w:rsid w:val="00AB605C"/>
    <w:rsid w:val="00AC0558"/>
    <w:rsid w:val="00AC3B91"/>
    <w:rsid w:val="00AC505B"/>
    <w:rsid w:val="00AD3C7C"/>
    <w:rsid w:val="00AE071A"/>
    <w:rsid w:val="00AE1969"/>
    <w:rsid w:val="00AE1C51"/>
    <w:rsid w:val="00AE7FB5"/>
    <w:rsid w:val="00AF3952"/>
    <w:rsid w:val="00AF6C06"/>
    <w:rsid w:val="00B01B63"/>
    <w:rsid w:val="00B0360E"/>
    <w:rsid w:val="00B05310"/>
    <w:rsid w:val="00B10E78"/>
    <w:rsid w:val="00B115A7"/>
    <w:rsid w:val="00B12181"/>
    <w:rsid w:val="00B12D35"/>
    <w:rsid w:val="00B13007"/>
    <w:rsid w:val="00B17DF9"/>
    <w:rsid w:val="00B32CC1"/>
    <w:rsid w:val="00B44B0E"/>
    <w:rsid w:val="00B51B83"/>
    <w:rsid w:val="00B51EF8"/>
    <w:rsid w:val="00B53D1F"/>
    <w:rsid w:val="00B55F37"/>
    <w:rsid w:val="00B6169F"/>
    <w:rsid w:val="00B62100"/>
    <w:rsid w:val="00B6345C"/>
    <w:rsid w:val="00B64AFA"/>
    <w:rsid w:val="00B65E66"/>
    <w:rsid w:val="00B82094"/>
    <w:rsid w:val="00B830B6"/>
    <w:rsid w:val="00B83A17"/>
    <w:rsid w:val="00B92A07"/>
    <w:rsid w:val="00BA1B8B"/>
    <w:rsid w:val="00BA4CBE"/>
    <w:rsid w:val="00BB0980"/>
    <w:rsid w:val="00BB347B"/>
    <w:rsid w:val="00BB640C"/>
    <w:rsid w:val="00BB7A08"/>
    <w:rsid w:val="00BC1694"/>
    <w:rsid w:val="00BC1B51"/>
    <w:rsid w:val="00BC7EDC"/>
    <w:rsid w:val="00BE25A1"/>
    <w:rsid w:val="00BE4121"/>
    <w:rsid w:val="00BE4301"/>
    <w:rsid w:val="00BF09EA"/>
    <w:rsid w:val="00BF6D78"/>
    <w:rsid w:val="00C00921"/>
    <w:rsid w:val="00C030EB"/>
    <w:rsid w:val="00C05474"/>
    <w:rsid w:val="00C12963"/>
    <w:rsid w:val="00C1765D"/>
    <w:rsid w:val="00C17F6E"/>
    <w:rsid w:val="00C22CBB"/>
    <w:rsid w:val="00C30378"/>
    <w:rsid w:val="00C312EF"/>
    <w:rsid w:val="00C32F8F"/>
    <w:rsid w:val="00C338AD"/>
    <w:rsid w:val="00C339A0"/>
    <w:rsid w:val="00C33A25"/>
    <w:rsid w:val="00C35EC4"/>
    <w:rsid w:val="00C37872"/>
    <w:rsid w:val="00C42E00"/>
    <w:rsid w:val="00C430C2"/>
    <w:rsid w:val="00C460FB"/>
    <w:rsid w:val="00C46989"/>
    <w:rsid w:val="00C479CA"/>
    <w:rsid w:val="00C51684"/>
    <w:rsid w:val="00C5308B"/>
    <w:rsid w:val="00C53189"/>
    <w:rsid w:val="00C5368B"/>
    <w:rsid w:val="00C57581"/>
    <w:rsid w:val="00C6221E"/>
    <w:rsid w:val="00C62DB1"/>
    <w:rsid w:val="00C655E9"/>
    <w:rsid w:val="00C669FF"/>
    <w:rsid w:val="00C711F2"/>
    <w:rsid w:val="00C80CCE"/>
    <w:rsid w:val="00C81201"/>
    <w:rsid w:val="00C861BB"/>
    <w:rsid w:val="00C911A0"/>
    <w:rsid w:val="00C944F0"/>
    <w:rsid w:val="00C96CFF"/>
    <w:rsid w:val="00C97EA8"/>
    <w:rsid w:val="00CA0695"/>
    <w:rsid w:val="00CA1683"/>
    <w:rsid w:val="00CA4C81"/>
    <w:rsid w:val="00CA4DCC"/>
    <w:rsid w:val="00CA5514"/>
    <w:rsid w:val="00CB3273"/>
    <w:rsid w:val="00CB3FD0"/>
    <w:rsid w:val="00CC225E"/>
    <w:rsid w:val="00CC2982"/>
    <w:rsid w:val="00CC3557"/>
    <w:rsid w:val="00CC409E"/>
    <w:rsid w:val="00CC5475"/>
    <w:rsid w:val="00CD127E"/>
    <w:rsid w:val="00CD1317"/>
    <w:rsid w:val="00CD1BC1"/>
    <w:rsid w:val="00CE1407"/>
    <w:rsid w:val="00CE19D0"/>
    <w:rsid w:val="00CE2FC5"/>
    <w:rsid w:val="00CE4EAA"/>
    <w:rsid w:val="00CE7235"/>
    <w:rsid w:val="00CF09F8"/>
    <w:rsid w:val="00CF1270"/>
    <w:rsid w:val="00CF17EB"/>
    <w:rsid w:val="00CF4449"/>
    <w:rsid w:val="00CF663B"/>
    <w:rsid w:val="00CF6BF6"/>
    <w:rsid w:val="00CF78AF"/>
    <w:rsid w:val="00D0177A"/>
    <w:rsid w:val="00D02F4A"/>
    <w:rsid w:val="00D046A2"/>
    <w:rsid w:val="00D04ADF"/>
    <w:rsid w:val="00D11D6E"/>
    <w:rsid w:val="00D16960"/>
    <w:rsid w:val="00D20433"/>
    <w:rsid w:val="00D2091B"/>
    <w:rsid w:val="00D21631"/>
    <w:rsid w:val="00D21727"/>
    <w:rsid w:val="00D21A03"/>
    <w:rsid w:val="00D222D7"/>
    <w:rsid w:val="00D22384"/>
    <w:rsid w:val="00D25204"/>
    <w:rsid w:val="00D27A31"/>
    <w:rsid w:val="00D27ABB"/>
    <w:rsid w:val="00D32422"/>
    <w:rsid w:val="00D349C8"/>
    <w:rsid w:val="00D35AC2"/>
    <w:rsid w:val="00D520FE"/>
    <w:rsid w:val="00D52486"/>
    <w:rsid w:val="00D52DF1"/>
    <w:rsid w:val="00D53C6B"/>
    <w:rsid w:val="00D54B48"/>
    <w:rsid w:val="00D56FD2"/>
    <w:rsid w:val="00D61720"/>
    <w:rsid w:val="00D638F4"/>
    <w:rsid w:val="00D63DAC"/>
    <w:rsid w:val="00D66C42"/>
    <w:rsid w:val="00D67CF0"/>
    <w:rsid w:val="00D709C8"/>
    <w:rsid w:val="00D71354"/>
    <w:rsid w:val="00D85503"/>
    <w:rsid w:val="00D8691E"/>
    <w:rsid w:val="00D86CD5"/>
    <w:rsid w:val="00D9326B"/>
    <w:rsid w:val="00D93C07"/>
    <w:rsid w:val="00D96867"/>
    <w:rsid w:val="00DA53FF"/>
    <w:rsid w:val="00DA6A6C"/>
    <w:rsid w:val="00DB46E8"/>
    <w:rsid w:val="00DB4E83"/>
    <w:rsid w:val="00DB610F"/>
    <w:rsid w:val="00DC0708"/>
    <w:rsid w:val="00DC1491"/>
    <w:rsid w:val="00DC1FB4"/>
    <w:rsid w:val="00DC6FA8"/>
    <w:rsid w:val="00DD1E74"/>
    <w:rsid w:val="00DD5944"/>
    <w:rsid w:val="00DE0024"/>
    <w:rsid w:val="00DE024B"/>
    <w:rsid w:val="00DE4C1A"/>
    <w:rsid w:val="00DF067A"/>
    <w:rsid w:val="00DF2DC6"/>
    <w:rsid w:val="00DF410F"/>
    <w:rsid w:val="00DF502E"/>
    <w:rsid w:val="00DF62EB"/>
    <w:rsid w:val="00E01121"/>
    <w:rsid w:val="00E0158F"/>
    <w:rsid w:val="00E0726A"/>
    <w:rsid w:val="00E16C6E"/>
    <w:rsid w:val="00E2038B"/>
    <w:rsid w:val="00E2078B"/>
    <w:rsid w:val="00E20A2C"/>
    <w:rsid w:val="00E230BE"/>
    <w:rsid w:val="00E25A99"/>
    <w:rsid w:val="00E30A67"/>
    <w:rsid w:val="00E30F15"/>
    <w:rsid w:val="00E31D5D"/>
    <w:rsid w:val="00E3222E"/>
    <w:rsid w:val="00E351E4"/>
    <w:rsid w:val="00E35AAB"/>
    <w:rsid w:val="00E44138"/>
    <w:rsid w:val="00E449A0"/>
    <w:rsid w:val="00E45A33"/>
    <w:rsid w:val="00E53672"/>
    <w:rsid w:val="00E53CAE"/>
    <w:rsid w:val="00E54DA3"/>
    <w:rsid w:val="00E565A4"/>
    <w:rsid w:val="00E57246"/>
    <w:rsid w:val="00E6137E"/>
    <w:rsid w:val="00E64647"/>
    <w:rsid w:val="00E7429E"/>
    <w:rsid w:val="00E742AA"/>
    <w:rsid w:val="00E80222"/>
    <w:rsid w:val="00E866D6"/>
    <w:rsid w:val="00E9089C"/>
    <w:rsid w:val="00EA28B7"/>
    <w:rsid w:val="00EB0FEA"/>
    <w:rsid w:val="00EB13A1"/>
    <w:rsid w:val="00EB1EE8"/>
    <w:rsid w:val="00EB47DC"/>
    <w:rsid w:val="00EB4E6A"/>
    <w:rsid w:val="00EC2190"/>
    <w:rsid w:val="00EC23E6"/>
    <w:rsid w:val="00EC364A"/>
    <w:rsid w:val="00EC3683"/>
    <w:rsid w:val="00EC7CCF"/>
    <w:rsid w:val="00EE502F"/>
    <w:rsid w:val="00EE51FB"/>
    <w:rsid w:val="00EF042F"/>
    <w:rsid w:val="00EF3C3C"/>
    <w:rsid w:val="00EF75C7"/>
    <w:rsid w:val="00F02083"/>
    <w:rsid w:val="00F02FD3"/>
    <w:rsid w:val="00F112BA"/>
    <w:rsid w:val="00F152A8"/>
    <w:rsid w:val="00F1616D"/>
    <w:rsid w:val="00F16217"/>
    <w:rsid w:val="00F166AF"/>
    <w:rsid w:val="00F173C9"/>
    <w:rsid w:val="00F20DDB"/>
    <w:rsid w:val="00F21E77"/>
    <w:rsid w:val="00F25AF2"/>
    <w:rsid w:val="00F26256"/>
    <w:rsid w:val="00F26E48"/>
    <w:rsid w:val="00F27FC1"/>
    <w:rsid w:val="00F32CCB"/>
    <w:rsid w:val="00F36D0F"/>
    <w:rsid w:val="00F3786E"/>
    <w:rsid w:val="00F37B3C"/>
    <w:rsid w:val="00F40431"/>
    <w:rsid w:val="00F4048C"/>
    <w:rsid w:val="00F41DDD"/>
    <w:rsid w:val="00F44C6D"/>
    <w:rsid w:val="00F514E7"/>
    <w:rsid w:val="00F51635"/>
    <w:rsid w:val="00F53595"/>
    <w:rsid w:val="00F609B7"/>
    <w:rsid w:val="00F63C0A"/>
    <w:rsid w:val="00F711AA"/>
    <w:rsid w:val="00F714AB"/>
    <w:rsid w:val="00F729F8"/>
    <w:rsid w:val="00F75D32"/>
    <w:rsid w:val="00F81E14"/>
    <w:rsid w:val="00F84B81"/>
    <w:rsid w:val="00F86379"/>
    <w:rsid w:val="00F8642E"/>
    <w:rsid w:val="00FA58F8"/>
    <w:rsid w:val="00FA7FB8"/>
    <w:rsid w:val="00FB2999"/>
    <w:rsid w:val="00FB40F5"/>
    <w:rsid w:val="00FC23A3"/>
    <w:rsid w:val="00FC321C"/>
    <w:rsid w:val="00FC6D5D"/>
    <w:rsid w:val="00FD5B29"/>
    <w:rsid w:val="00FE5032"/>
    <w:rsid w:val="00FE756D"/>
    <w:rsid w:val="00FF4306"/>
    <w:rsid w:val="00FF5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480B34"/>
  <w15:chartTrackingRefBased/>
  <w15:docId w15:val="{E3648674-847B-4A76-927D-0FE783BC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33"/>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character" w:customStyle="1" w:styleId="SingleTxtGChar">
    <w:name w:val="_ Single Txt_G Char"/>
    <w:link w:val="SingleTxtG"/>
    <w:locked/>
    <w:rsid w:val="00A12344"/>
    <w:rPr>
      <w:lang w:val="en-GB" w:eastAsia="en-US"/>
    </w:rPr>
  </w:style>
  <w:style w:type="paragraph" w:styleId="ListParagraph">
    <w:name w:val="List Paragraph"/>
    <w:basedOn w:val="Normal"/>
    <w:uiPriority w:val="34"/>
    <w:qFormat/>
    <w:rsid w:val="00D27ABB"/>
    <w:pPr>
      <w:suppressAutoHyphens w:val="0"/>
      <w:autoSpaceDE w:val="0"/>
      <w:autoSpaceDN w:val="0"/>
      <w:adjustRightInd w:val="0"/>
      <w:spacing w:line="240" w:lineRule="auto"/>
    </w:pPr>
    <w:rPr>
      <w:sz w:val="24"/>
      <w:szCs w:val="24"/>
      <w:lang w:val="fr-FR" w:eastAsia="fr-FR"/>
    </w:rPr>
  </w:style>
  <w:style w:type="character" w:customStyle="1" w:styleId="FooterChar">
    <w:name w:val="Footer Char"/>
    <w:link w:val="Footer"/>
    <w:uiPriority w:val="99"/>
    <w:rsid w:val="00193DD8"/>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AB69-A0BD-4B9D-91DE-AED79A58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2352</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180328 ECE-TRANS-WP15-AC2-2018-XX v1_France.doc</vt:lpstr>
      <vt:lpstr>180328 ECE-TRANS-WP15-AC2-2018-XX v1_France.doc</vt:lpstr>
      <vt:lpstr>ECE-TRANS-WP15-AC2-2016-XY.doc</vt:lpstr>
    </vt:vector>
  </TitlesOfParts>
  <Company>MEDDE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180328 ECE-TRANS-WP15-AC2-2018-XX v1_France.doc</dc:title>
  <dc:subject/>
  <dc:creator>Pierre Dufour</dc:creator>
  <cp:keywords/>
  <cp:lastModifiedBy>Lucille Caillot</cp:lastModifiedBy>
  <cp:revision>4</cp:revision>
  <cp:lastPrinted>2017-05-04T10:06:00Z</cp:lastPrinted>
  <dcterms:created xsi:type="dcterms:W3CDTF">2020-01-14T14:41:00Z</dcterms:created>
  <dcterms:modified xsi:type="dcterms:W3CDTF">2020-01-14T14:48:00Z</dcterms:modified>
</cp:coreProperties>
</file>