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F2E98" w:rsidTr="002B1B0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E98" w:rsidRDefault="007F2E98" w:rsidP="007F2E9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E98" w:rsidRPr="003C06AF" w:rsidRDefault="007F2E98" w:rsidP="007F2E98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2E98" w:rsidRPr="00D60415" w:rsidRDefault="007F2E98" w:rsidP="007F2E98">
            <w:pPr>
              <w:jc w:val="right"/>
              <w:rPr>
                <w:b/>
                <w:bCs/>
              </w:rPr>
            </w:pPr>
            <w:r w:rsidRPr="00D60415">
              <w:rPr>
                <w:b/>
                <w:bCs/>
                <w:sz w:val="40"/>
                <w:szCs w:val="40"/>
              </w:rPr>
              <w:t>INF.1</w:t>
            </w:r>
          </w:p>
        </w:tc>
      </w:tr>
      <w:tr w:rsidR="007F2E98" w:rsidRPr="00FF658F" w:rsidTr="002B1B01">
        <w:trPr>
          <w:cantSplit/>
          <w:trHeight w:hRule="exact" w:val="3548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F2E98" w:rsidRDefault="007F2E98" w:rsidP="007F2E98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:rsidR="007F2E98" w:rsidRPr="008F31D2" w:rsidRDefault="007F2E98" w:rsidP="007F2E9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7F2E98" w:rsidRDefault="007F2E98" w:rsidP="007F2E9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7F2E98" w:rsidRPr="008F31D2" w:rsidRDefault="007F2E98" w:rsidP="007F2E98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7F2E98" w:rsidRPr="008D7010" w:rsidRDefault="007F2E98" w:rsidP="007F2E9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Thirty-sixth </w:t>
            </w:r>
            <w:r w:rsidRPr="008D7010">
              <w:rPr>
                <w:b/>
              </w:rPr>
              <w:t>session</w:t>
            </w:r>
          </w:p>
          <w:p w:rsidR="007F2E98" w:rsidRDefault="007F2E98" w:rsidP="007F2E98">
            <w:r w:rsidRPr="008D7010">
              <w:t xml:space="preserve">Geneva, </w:t>
            </w:r>
            <w:r>
              <w:t>27-31 January 2020</w:t>
            </w:r>
          </w:p>
          <w:p w:rsidR="007F2E98" w:rsidRDefault="007F2E98" w:rsidP="007F2E98">
            <w:pPr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:rsidR="007F2E98" w:rsidRPr="00FF658F" w:rsidRDefault="007F2E98" w:rsidP="007F2E98">
            <w:pPr>
              <w:rPr>
                <w:b/>
              </w:rPr>
            </w:pPr>
            <w:r w:rsidRPr="00F31B24">
              <w:rPr>
                <w:b/>
                <w:lang w:val="en-US"/>
              </w:rPr>
              <w:t>Adoption of the agenda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F2E98" w:rsidRPr="00FF658F" w:rsidRDefault="007F2E98" w:rsidP="007F2E98">
            <w:pPr>
              <w:spacing w:before="120"/>
              <w:rPr>
                <w:lang w:eastAsia="en-GB"/>
              </w:rPr>
            </w:pPr>
          </w:p>
          <w:p w:rsidR="007F2E98" w:rsidRDefault="007F2E98" w:rsidP="007F2E98">
            <w:pPr>
              <w:spacing w:before="120"/>
              <w:ind w:left="853"/>
            </w:pPr>
            <w:r>
              <w:t>2</w:t>
            </w:r>
            <w:r w:rsidR="00EC462E">
              <w:t>4</w:t>
            </w:r>
            <w:r>
              <w:t xml:space="preserve"> January 2020</w:t>
            </w:r>
          </w:p>
          <w:p w:rsidR="007F2E98" w:rsidRPr="00FF658F" w:rsidRDefault="007F2E98" w:rsidP="007F2E98">
            <w:pPr>
              <w:spacing w:before="120"/>
              <w:ind w:left="853"/>
            </w:pPr>
            <w:r>
              <w:t>English</w:t>
            </w:r>
          </w:p>
        </w:tc>
      </w:tr>
    </w:tbl>
    <w:p w:rsidR="00D03F3E" w:rsidRDefault="00D03F3E" w:rsidP="00ED345D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</w:t>
      </w:r>
      <w:r w:rsidR="0026285E" w:rsidRPr="00ED345D">
        <w:t>for</w:t>
      </w:r>
      <w:r w:rsidR="0026285E">
        <w:t xml:space="preserve"> the session</w:t>
      </w:r>
    </w:p>
    <w:p w:rsidR="00D03F3E" w:rsidRPr="00ED345D" w:rsidRDefault="00262BF9" w:rsidP="00ED345D">
      <w:pPr>
        <w:pStyle w:val="H23G"/>
      </w:pPr>
      <w:r>
        <w:tab/>
      </w:r>
      <w:r>
        <w:tab/>
      </w:r>
      <w:r w:rsidR="00D03F3E" w:rsidRPr="002C5041">
        <w:t>Addendum</w:t>
      </w:r>
    </w:p>
    <w:p w:rsidR="00D03F3E" w:rsidRDefault="00262BF9" w:rsidP="00ED345D">
      <w:pPr>
        <w:pStyle w:val="H1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1709B4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98189B">
              <w:t xml:space="preserve">73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6D6884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98189B">
              <w:t>73</w:t>
            </w:r>
            <w:r w:rsidR="0026285E">
              <w:t xml:space="preserve">/Add.1 </w:t>
            </w:r>
            <w:r w:rsidR="006D6884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6D6884" w:rsidTr="00B8064E">
        <w:tc>
          <w:tcPr>
            <w:tcW w:w="4676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right="0"/>
            </w:pPr>
            <w:r>
              <w:t>Informal document INF.1 (Secretariat)</w:t>
            </w:r>
          </w:p>
        </w:tc>
        <w:tc>
          <w:tcPr>
            <w:tcW w:w="3829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left="113" w:right="113"/>
            </w:pPr>
            <w:r>
              <w:t>List of documents by agenda item</w:t>
            </w:r>
          </w:p>
        </w:tc>
      </w:tr>
      <w:tr w:rsidR="006D6884" w:rsidTr="00B8064E">
        <w:tc>
          <w:tcPr>
            <w:tcW w:w="4676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right="0"/>
            </w:pPr>
            <w:r>
              <w:t>Informal document INF.17 (Secretariat)</w:t>
            </w:r>
          </w:p>
        </w:tc>
        <w:tc>
          <w:tcPr>
            <w:tcW w:w="3829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left="113" w:right="113"/>
            </w:pPr>
            <w:r w:rsidRPr="00CB3D58">
              <w:t>Provisional timetable</w:t>
            </w:r>
          </w:p>
        </w:tc>
      </w:tr>
      <w:tr w:rsidR="006D6884" w:rsidTr="00B8064E">
        <w:tc>
          <w:tcPr>
            <w:tcW w:w="4676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left="113"/>
            </w:pPr>
          </w:p>
        </w:tc>
      </w:tr>
      <w:tr w:rsidR="006D6884" w:rsidTr="00B8064E">
        <w:tc>
          <w:tcPr>
            <w:tcW w:w="4676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right="0"/>
              <w:jc w:val="left"/>
            </w:pPr>
            <w:r>
              <w:t>ECE/TRANS/276, Vols. I and II</w:t>
            </w:r>
            <w:r>
              <w:br/>
            </w:r>
          </w:p>
        </w:tc>
        <w:tc>
          <w:tcPr>
            <w:tcW w:w="3829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left="113"/>
            </w:pPr>
            <w:r>
              <w:t>ADN 2019 (consolidated text)</w:t>
            </w:r>
          </w:p>
        </w:tc>
      </w:tr>
      <w:tr w:rsidR="006D6884" w:rsidTr="00B8064E">
        <w:tc>
          <w:tcPr>
            <w:tcW w:w="4676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right="0"/>
            </w:pPr>
            <w:r>
              <w:t>ECE/TRANS/WP.15/AC.2/72</w:t>
            </w:r>
          </w:p>
        </w:tc>
        <w:tc>
          <w:tcPr>
            <w:tcW w:w="3829" w:type="dxa"/>
            <w:shd w:val="clear" w:color="auto" w:fill="auto"/>
          </w:tcPr>
          <w:p w:rsidR="006D6884" w:rsidRDefault="006D6884" w:rsidP="006D6884">
            <w:pPr>
              <w:pStyle w:val="SingleTxtG"/>
              <w:spacing w:before="40"/>
              <w:ind w:left="113" w:right="113"/>
            </w:pPr>
            <w:r>
              <w:t>Report of the ADN Safety Committee on its thirty-fifth session</w:t>
            </w:r>
          </w:p>
        </w:tc>
      </w:tr>
    </w:tbl>
    <w:p w:rsidR="001D7539" w:rsidRDefault="00CB7DD8" w:rsidP="001927DB">
      <w:pPr>
        <w:pStyle w:val="H23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B04D4C">
        <w:t>2020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 and Vice-Chai</w:t>
      </w:r>
      <w:r w:rsidR="007A7144">
        <w:t xml:space="preserve">r for its sessions in </w:t>
      </w:r>
      <w:r w:rsidR="0098189B">
        <w:t>2020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Default="003114B0" w:rsidP="003114B0">
      <w:pPr>
        <w:pStyle w:val="SingleTxtG"/>
        <w:ind w:firstLine="558"/>
      </w:pPr>
      <w:r w:rsidRPr="00B04D4C">
        <w:t>The Safety Committee may wish to be informed of the activities of other bodies and organizations which have a bearing on its work.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C26649" w:rsidTr="00731B13">
        <w:tc>
          <w:tcPr>
            <w:tcW w:w="4676" w:type="dxa"/>
            <w:shd w:val="clear" w:color="auto" w:fill="auto"/>
          </w:tcPr>
          <w:p w:rsidR="00C26649" w:rsidRPr="000D60BA" w:rsidRDefault="00C26649" w:rsidP="00C26649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0D60BA">
              <w:rPr>
                <w:lang w:val="fr-CH"/>
              </w:rPr>
              <w:t>Informal document INF.19 (Danube Commission)</w:t>
            </w:r>
          </w:p>
        </w:tc>
        <w:tc>
          <w:tcPr>
            <w:tcW w:w="3829" w:type="dxa"/>
            <w:shd w:val="clear" w:color="auto" w:fill="auto"/>
          </w:tcPr>
          <w:p w:rsidR="00C26649" w:rsidRDefault="00C26649" w:rsidP="00C26649">
            <w:pPr>
              <w:pStyle w:val="SingleTxtG"/>
              <w:spacing w:before="40"/>
              <w:ind w:left="113" w:right="113"/>
            </w:pPr>
            <w:r w:rsidRPr="00C26649">
              <w:rPr>
                <w:lang w:val="en-US"/>
              </w:rPr>
              <w:t>Information from the Secretariat of the Danube Commission</w:t>
            </w:r>
          </w:p>
        </w:tc>
      </w:tr>
      <w:tr w:rsidR="00C26649" w:rsidTr="00731B13">
        <w:tc>
          <w:tcPr>
            <w:tcW w:w="4676" w:type="dxa"/>
            <w:shd w:val="clear" w:color="auto" w:fill="auto"/>
          </w:tcPr>
          <w:p w:rsidR="00C26649" w:rsidRDefault="00C26649" w:rsidP="00731B13">
            <w:pPr>
              <w:pStyle w:val="SingleTxtG"/>
              <w:spacing w:before="40"/>
              <w:ind w:right="0"/>
            </w:pPr>
            <w:r>
              <w:t>Informal document INF.</w:t>
            </w:r>
            <w:r w:rsidR="006573E6">
              <w:t>23</w:t>
            </w:r>
            <w:r>
              <w:t xml:space="preserve"> (</w:t>
            </w:r>
            <w:r w:rsidR="006573E6">
              <w:t>CCNR</w:t>
            </w:r>
            <w:r>
              <w:t>)</w:t>
            </w:r>
          </w:p>
        </w:tc>
        <w:tc>
          <w:tcPr>
            <w:tcW w:w="3829" w:type="dxa"/>
            <w:shd w:val="clear" w:color="auto" w:fill="auto"/>
          </w:tcPr>
          <w:p w:rsidR="00C26649" w:rsidRDefault="006573E6" w:rsidP="00731B13">
            <w:pPr>
              <w:pStyle w:val="SingleTxtG"/>
              <w:spacing w:before="40"/>
              <w:ind w:left="113" w:right="113"/>
            </w:pPr>
            <w:r w:rsidRPr="006573E6">
              <w:t>Information on special requirements regarding electric propulsion systems in ES-TRIN</w:t>
            </w:r>
          </w:p>
        </w:tc>
      </w:tr>
      <w:tr w:rsidR="000D60BA" w:rsidRPr="000D60BA" w:rsidTr="00731B13">
        <w:tc>
          <w:tcPr>
            <w:tcW w:w="4676" w:type="dxa"/>
            <w:shd w:val="clear" w:color="auto" w:fill="auto"/>
          </w:tcPr>
          <w:p w:rsidR="000D60BA" w:rsidRPr="000D60BA" w:rsidRDefault="000D60BA" w:rsidP="000D60BA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0D60BA">
              <w:rPr>
                <w:lang w:val="fr-CH"/>
              </w:rPr>
              <w:t xml:space="preserve">Informal document INF.24 </w:t>
            </w:r>
            <w:r>
              <w:rPr>
                <w:lang w:val="fr-CH"/>
              </w:rPr>
              <w:br/>
            </w:r>
            <w:r w:rsidRPr="000D60BA">
              <w:rPr>
                <w:lang w:val="fr-CH"/>
              </w:rPr>
              <w:t>(</w:t>
            </w:r>
            <w:proofErr w:type="spellStart"/>
            <w:r w:rsidRPr="000D60BA">
              <w:rPr>
                <w:lang w:val="fr-CH"/>
              </w:rPr>
              <w:t>European</w:t>
            </w:r>
            <w:proofErr w:type="spellEnd"/>
            <w:r w:rsidRPr="000D60BA">
              <w:rPr>
                <w:lang w:val="fr-CH"/>
              </w:rPr>
              <w:t xml:space="preserve"> Commission)</w:t>
            </w:r>
          </w:p>
        </w:tc>
        <w:tc>
          <w:tcPr>
            <w:tcW w:w="3829" w:type="dxa"/>
            <w:shd w:val="clear" w:color="auto" w:fill="auto"/>
          </w:tcPr>
          <w:p w:rsidR="000D60BA" w:rsidRPr="000D60BA" w:rsidRDefault="000D60BA" w:rsidP="00731B13">
            <w:pPr>
              <w:pStyle w:val="SingleTxtG"/>
              <w:spacing w:before="40"/>
              <w:ind w:left="113" w:right="113"/>
            </w:pPr>
            <w:r>
              <w:t>Information on funding opportunities for “greening” TDG – details on LIFE sub-programme for environment</w:t>
            </w:r>
          </w:p>
        </w:tc>
      </w:tr>
    </w:tbl>
    <w:p w:rsidR="0081358A" w:rsidRPr="0081358A" w:rsidRDefault="007E7463" w:rsidP="007E7463">
      <w:pPr>
        <w:pStyle w:val="H23G"/>
      </w:pPr>
      <w:r w:rsidRPr="000D60BA">
        <w:lastRenderedPageBreak/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5A44A6">
      <w:pPr>
        <w:pStyle w:val="H23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B04D4C">
        <w:t>Proposed c</w:t>
      </w:r>
      <w:r w:rsidR="00B04D4C" w:rsidRPr="00F73EB8">
        <w:t xml:space="preserve">orrections </w:t>
      </w:r>
      <w:r w:rsidR="00B04D4C">
        <w:t xml:space="preserve">contained in </w:t>
      </w:r>
      <w:r w:rsidR="00DF7937">
        <w:t xml:space="preserve">ECE/TRANS/WP.15/AC.2/70, annex III and Corr.1 and ECE/TRANS/WP.15/AC.2/72, annex III </w:t>
      </w:r>
      <w:r w:rsidR="00B04D4C">
        <w:t xml:space="preserve">were communicated </w:t>
      </w:r>
      <w:r w:rsidR="00B04D4C" w:rsidRPr="009236E9">
        <w:t xml:space="preserve">to Contracting Parties on </w:t>
      </w:r>
      <w:r w:rsidR="00DF7937">
        <w:t>15</w:t>
      </w:r>
      <w:r w:rsidR="006D6884">
        <w:t> </w:t>
      </w:r>
      <w:r w:rsidR="00B04D4C">
        <w:t>October</w:t>
      </w:r>
      <w:r w:rsidR="00B04D4C" w:rsidRPr="009236E9">
        <w:t xml:space="preserve"> 201</w:t>
      </w:r>
      <w:r w:rsidR="00DF7937">
        <w:t>9</w:t>
      </w:r>
      <w:r w:rsidR="00B04D4C" w:rsidRPr="009236E9">
        <w:t xml:space="preserve"> for acceptance </w:t>
      </w:r>
      <w:r w:rsidR="00B04D4C">
        <w:t>(</w:t>
      </w:r>
      <w:r w:rsidR="00697C41">
        <w:t xml:space="preserve">see </w:t>
      </w:r>
      <w:r w:rsidR="00B04D4C">
        <w:t>C.N.</w:t>
      </w:r>
      <w:proofErr w:type="gramStart"/>
      <w:r w:rsidR="00B04D4C">
        <w:t>4</w:t>
      </w:r>
      <w:r w:rsidR="00DF7937">
        <w:t>92</w:t>
      </w:r>
      <w:r w:rsidR="00B04D4C">
        <w:t>.201</w:t>
      </w:r>
      <w:r w:rsidR="00DF7937">
        <w:t>9</w:t>
      </w:r>
      <w:r w:rsidR="00B04D4C">
        <w:t>.TREATIES</w:t>
      </w:r>
      <w:proofErr w:type="gramEnd"/>
      <w:r w:rsidR="00B04D4C">
        <w:t xml:space="preserve">-XI-D-6). </w:t>
      </w:r>
      <w:r w:rsidR="00762E0E">
        <w:t>Corrections were</w:t>
      </w:r>
      <w:r w:rsidR="00B04D4C" w:rsidRPr="009236E9">
        <w:t xml:space="preserve"> deemed to be accepted on 1</w:t>
      </w:r>
      <w:r w:rsidR="00762E0E">
        <w:t>3</w:t>
      </w:r>
      <w:r w:rsidR="00B04D4C" w:rsidRPr="009236E9">
        <w:t xml:space="preserve"> January 20</w:t>
      </w:r>
      <w:r w:rsidR="00DF7937">
        <w:t>20</w:t>
      </w:r>
      <w:r w:rsidR="00762E0E">
        <w:t xml:space="preserve"> (see C.N.</w:t>
      </w:r>
      <w:proofErr w:type="gramStart"/>
      <w:r w:rsidR="00762E0E">
        <w:t>34.2020.TREATIES</w:t>
      </w:r>
      <w:proofErr w:type="gramEnd"/>
      <w:r w:rsidR="00762E0E">
        <w:t>-XI-D-6)</w:t>
      </w:r>
      <w:r w:rsidR="00B04D4C" w:rsidRPr="009236E9">
        <w:t>.</w:t>
      </w:r>
    </w:p>
    <w:p w:rsidR="0081358A" w:rsidRDefault="0081358A" w:rsidP="005A44A6">
      <w:pPr>
        <w:pStyle w:val="H23G"/>
      </w:pPr>
      <w:r>
        <w:tab/>
      </w:r>
      <w:r w:rsidRPr="004279FC">
        <w:t>(b)</w:t>
      </w:r>
      <w:r w:rsidRPr="004279FC">
        <w:tab/>
        <w:t>Special authorizatio</w:t>
      </w:r>
      <w:r w:rsidR="009E6DCF" w:rsidRPr="004279FC">
        <w:t>ns, derogations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2E3A18" w:rsidTr="00F02BC3">
        <w:tc>
          <w:tcPr>
            <w:tcW w:w="4912" w:type="dxa"/>
            <w:shd w:val="clear" w:color="auto" w:fill="auto"/>
          </w:tcPr>
          <w:p w:rsidR="00D022F4" w:rsidRDefault="00D11F98" w:rsidP="00D11F98">
            <w:pPr>
              <w:pStyle w:val="SingleTxtG"/>
              <w:spacing w:before="40"/>
              <w:ind w:right="0"/>
            </w:pPr>
            <w:r>
              <w:t>ECE/TRANS/WP.15/AC.2/</w:t>
            </w:r>
            <w:r w:rsidR="004279FC">
              <w:t>2020</w:t>
            </w:r>
            <w:r>
              <w:t>/</w:t>
            </w:r>
            <w:r w:rsidR="004279FC">
              <w:t xml:space="preserve">22 </w:t>
            </w:r>
            <w:r>
              <w:br/>
            </w:r>
            <w:r w:rsidR="004279FC">
              <w:t xml:space="preserve">and informal document INF.2 </w:t>
            </w:r>
            <w:r>
              <w:t>(</w:t>
            </w:r>
            <w:r w:rsidR="004279FC">
              <w:t>Belgium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D022F4" w:rsidRPr="002E3A18" w:rsidRDefault="004279FC" w:rsidP="00D022F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5A44A6">
              <w:t xml:space="preserve">Request for a derogation for the construction of </w:t>
            </w:r>
            <w:proofErr w:type="gramStart"/>
            <w:r w:rsidRPr="005A44A6">
              <w:t>a</w:t>
            </w:r>
            <w:proofErr w:type="gramEnd"/>
            <w:r w:rsidRPr="005A44A6">
              <w:t xml:space="preserve"> LNG Bunkering vessel with tanks bigger than 1000 m</w:t>
            </w:r>
            <w:r w:rsidRPr="005A44A6">
              <w:rPr>
                <w:vertAlign w:val="superscript"/>
              </w:rPr>
              <w:t>3</w:t>
            </w:r>
          </w:p>
        </w:tc>
      </w:tr>
    </w:tbl>
    <w:p w:rsidR="003E33BF" w:rsidRDefault="0081358A" w:rsidP="00ED345D">
      <w:pPr>
        <w:pStyle w:val="SingleTxtG"/>
        <w:spacing w:before="120"/>
      </w:pPr>
      <w:r>
        <w:tab/>
      </w:r>
      <w:r w:rsidR="003E33BF" w:rsidRPr="001C4A0F">
        <w:t xml:space="preserve">Any </w:t>
      </w:r>
      <w:r w:rsidR="003E33BF">
        <w:t xml:space="preserve">other </w:t>
      </w:r>
      <w:r w:rsidR="006D3D10">
        <w:t>requests</w:t>
      </w:r>
      <w:r w:rsidR="003E33BF" w:rsidRPr="001C4A0F">
        <w:t xml:space="preserve">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</w:t>
      </w:r>
      <w:r w:rsidR="00663742">
        <w:t>as</w:t>
      </w:r>
      <w:r w:rsidR="00663742" w:rsidRPr="001C4A0F">
        <w:t xml:space="preserve"> </w:t>
      </w:r>
      <w:r w:rsidR="003E33BF" w:rsidRPr="001C4A0F">
        <w:t>informal documents.</w:t>
      </w:r>
    </w:p>
    <w:p w:rsidR="0081358A" w:rsidRDefault="009F4F42" w:rsidP="005A44A6">
      <w:pPr>
        <w:pStyle w:val="H23G"/>
      </w:pPr>
      <w:r>
        <w:tab/>
      </w:r>
      <w:r w:rsidR="0081358A">
        <w:t>(c)</w:t>
      </w:r>
      <w:r w:rsidR="0081358A">
        <w:tab/>
        <w:t>Interpretation of the Regulations annexe</w:t>
      </w:r>
      <w:r w:rsidR="009E6DCF">
        <w:t>d to ADN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57680" w:rsidRPr="002E3A18" w:rsidTr="00B86D5C">
        <w:tc>
          <w:tcPr>
            <w:tcW w:w="4912" w:type="dxa"/>
            <w:shd w:val="clear" w:color="auto" w:fill="auto"/>
          </w:tcPr>
          <w:p w:rsidR="00757680" w:rsidRDefault="00757680" w:rsidP="00757680">
            <w:pPr>
              <w:pStyle w:val="SingleTxtG"/>
              <w:spacing w:before="40"/>
              <w:ind w:right="0"/>
            </w:pPr>
            <w:r>
              <w:t xml:space="preserve">ECE/TRANS/WP.15/AC.2/2020/9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757680" w:rsidRPr="002E3A18" w:rsidRDefault="00757680" w:rsidP="0075768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1.6.7.2.2.1 compared to 1.6.7.2.2.2 and paragraph 9.3.3.8.1 of ADN - Maintenance of class</w:t>
            </w:r>
          </w:p>
        </w:tc>
      </w:tr>
      <w:tr w:rsidR="00757680" w:rsidRPr="002E3A18" w:rsidTr="00B86D5C">
        <w:tc>
          <w:tcPr>
            <w:tcW w:w="4912" w:type="dxa"/>
            <w:shd w:val="clear" w:color="auto" w:fill="auto"/>
          </w:tcPr>
          <w:p w:rsidR="00757680" w:rsidRDefault="00E37570" w:rsidP="00757680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ECE/TRANS/WP.15/AC.2/2020/15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757680" w:rsidRDefault="00E37570" w:rsidP="00757680">
            <w:pPr>
              <w:pStyle w:val="SingleTxtG"/>
              <w:spacing w:before="40"/>
              <w:ind w:left="113" w:right="113"/>
            </w:pPr>
            <w:r>
              <w:t>Paragraphs 9.3.x.13.3 of ADN – Stability booklet</w:t>
            </w:r>
          </w:p>
        </w:tc>
      </w:tr>
      <w:tr w:rsidR="00DE1266" w:rsidRPr="002E3A18" w:rsidTr="00B86D5C">
        <w:tc>
          <w:tcPr>
            <w:tcW w:w="4912" w:type="dxa"/>
            <w:shd w:val="clear" w:color="auto" w:fill="auto"/>
          </w:tcPr>
          <w:p w:rsidR="00DE1266" w:rsidRDefault="00DE1266" w:rsidP="00757680">
            <w:pPr>
              <w:pStyle w:val="SingleTxtG"/>
              <w:spacing w:before="40"/>
              <w:ind w:right="0"/>
              <w:jc w:val="left"/>
            </w:pPr>
            <w:r>
              <w:t>Informal document INF.14 (EBU/ESO)</w:t>
            </w:r>
          </w:p>
        </w:tc>
        <w:tc>
          <w:tcPr>
            <w:tcW w:w="3593" w:type="dxa"/>
            <w:shd w:val="clear" w:color="auto" w:fill="auto"/>
          </w:tcPr>
          <w:p w:rsidR="00DE1266" w:rsidRDefault="00DE1266" w:rsidP="00757680">
            <w:pPr>
              <w:pStyle w:val="SingleTxtG"/>
              <w:spacing w:before="40"/>
              <w:ind w:left="113" w:right="113"/>
            </w:pPr>
            <w:r w:rsidRPr="00DE1266">
              <w:t xml:space="preserve">Non-measurable substances for which a </w:t>
            </w:r>
            <w:proofErr w:type="spellStart"/>
            <w:r w:rsidRPr="00DE1266">
              <w:t>toximeter</w:t>
            </w:r>
            <w:proofErr w:type="spellEnd"/>
            <w:r w:rsidRPr="00DE1266">
              <w:t xml:space="preserve"> is required</w:t>
            </w:r>
          </w:p>
        </w:tc>
      </w:tr>
    </w:tbl>
    <w:p w:rsidR="003047BF" w:rsidRDefault="003047BF" w:rsidP="003047BF">
      <w:pPr>
        <w:pStyle w:val="SingleTxtG"/>
        <w:spacing w:before="120"/>
        <w:ind w:firstLine="567"/>
      </w:pPr>
      <w:r>
        <w:t xml:space="preserve">The Safety Committee is invited to discuss the interpretation of any other provisions of the Regulations annexed to ADN which </w:t>
      </w:r>
      <w:proofErr w:type="gramStart"/>
      <w:r>
        <w:t>are considered to be</w:t>
      </w:r>
      <w:proofErr w:type="gramEnd"/>
      <w:r>
        <w:t xml:space="preserve"> ambiguous or unclear.</w:t>
      </w:r>
    </w:p>
    <w:p w:rsidR="0081358A" w:rsidRDefault="009E6DCF" w:rsidP="005A44A6">
      <w:pPr>
        <w:pStyle w:val="H23G"/>
      </w:pPr>
      <w:r>
        <w:tab/>
        <w:t>(d)</w:t>
      </w:r>
      <w:r>
        <w:tab/>
        <w:t>Training of experts</w:t>
      </w:r>
    </w:p>
    <w:p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:rsidR="0081358A" w:rsidRDefault="0081358A" w:rsidP="005A44A6">
      <w:pPr>
        <w:pStyle w:val="H23G"/>
      </w:pPr>
      <w:r>
        <w:tab/>
        <w:t>(e)</w:t>
      </w:r>
      <w:r>
        <w:tab/>
        <w:t>Matters related to classification societies.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E37570" w:rsidRPr="00860602" w:rsidTr="00B82052">
        <w:tc>
          <w:tcPr>
            <w:tcW w:w="4912" w:type="dxa"/>
            <w:shd w:val="clear" w:color="auto" w:fill="auto"/>
          </w:tcPr>
          <w:p w:rsidR="00E37570" w:rsidRDefault="00E37570" w:rsidP="00B82052">
            <w:pPr>
              <w:pStyle w:val="SingleTxtG"/>
              <w:spacing w:before="40"/>
              <w:ind w:right="0"/>
            </w:pPr>
            <w:r>
              <w:t>ECE/TRANS/WP.15/AC.2/</w:t>
            </w:r>
            <w:r w:rsidR="005A44A6">
              <w:t>2020</w:t>
            </w:r>
            <w:r>
              <w:t xml:space="preserve">/18 </w:t>
            </w:r>
            <w:r>
              <w:br/>
              <w:t>(Recommended ADN Classification Societies)</w:t>
            </w:r>
          </w:p>
        </w:tc>
        <w:tc>
          <w:tcPr>
            <w:tcW w:w="3593" w:type="dxa"/>
            <w:shd w:val="clear" w:color="auto" w:fill="auto"/>
          </w:tcPr>
          <w:p w:rsidR="00E37570" w:rsidRPr="00860602" w:rsidRDefault="00E37570" w:rsidP="00B82052">
            <w:pPr>
              <w:pStyle w:val="SingleTxtG"/>
              <w:spacing w:before="40"/>
              <w:ind w:left="113" w:right="113"/>
            </w:pPr>
            <w:r>
              <w:t>About classification of zones - Zone 1</w:t>
            </w:r>
          </w:p>
        </w:tc>
      </w:tr>
      <w:tr w:rsidR="00913468" w:rsidRPr="00860602" w:rsidTr="00B82052">
        <w:tc>
          <w:tcPr>
            <w:tcW w:w="4912" w:type="dxa"/>
            <w:shd w:val="clear" w:color="auto" w:fill="auto"/>
          </w:tcPr>
          <w:p w:rsidR="00913468" w:rsidRDefault="00913468" w:rsidP="00C05E53">
            <w:pPr>
              <w:pStyle w:val="SingleTxtG"/>
              <w:spacing w:before="40"/>
              <w:ind w:right="0"/>
              <w:jc w:val="left"/>
            </w:pPr>
            <w:r>
              <w:t>Informal document INF.4 (</w:t>
            </w:r>
            <w:r w:rsidR="00C05E53" w:rsidRPr="00C05E53">
              <w:t>Russian River Register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913468" w:rsidRPr="003326E2" w:rsidRDefault="00C05E53" w:rsidP="00B82052">
            <w:pPr>
              <w:pStyle w:val="SingleTxtG"/>
              <w:spacing w:before="40"/>
              <w:ind w:left="113" w:right="113"/>
            </w:pPr>
            <w:r w:rsidRPr="00191D57">
              <w:t xml:space="preserve">New generation of river-sea going ships </w:t>
            </w:r>
            <w:r w:rsidR="00191D57" w:rsidRPr="00191D57">
              <w:t>designed</w:t>
            </w:r>
            <w:r w:rsidR="00191D57">
              <w:t xml:space="preserve"> for carriage of dangerous goods. Experience of Russian Federation</w:t>
            </w:r>
          </w:p>
        </w:tc>
      </w:tr>
      <w:tr w:rsidR="003326E2" w:rsidRPr="00860602" w:rsidTr="00B82052">
        <w:tc>
          <w:tcPr>
            <w:tcW w:w="4912" w:type="dxa"/>
            <w:shd w:val="clear" w:color="auto" w:fill="auto"/>
          </w:tcPr>
          <w:p w:rsidR="003326E2" w:rsidRDefault="003326E2" w:rsidP="003326E2">
            <w:pPr>
              <w:pStyle w:val="SingleTxtG"/>
              <w:spacing w:before="40"/>
              <w:ind w:right="0"/>
              <w:jc w:val="left"/>
            </w:pPr>
            <w:r>
              <w:t>Informal document INF.10 (</w:t>
            </w:r>
            <w:r w:rsidRPr="003326E2">
              <w:t>Recommended ADN Classification 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3326E2" w:rsidRDefault="003326E2" w:rsidP="00B82052">
            <w:pPr>
              <w:pStyle w:val="SingleTxtG"/>
              <w:spacing w:before="40"/>
              <w:ind w:left="113" w:right="113"/>
            </w:pPr>
            <w:r w:rsidRPr="003326E2">
              <w:t>Proposal for an update of 9.3.4 (alternative constructions) of the ADN</w:t>
            </w:r>
          </w:p>
        </w:tc>
      </w:tr>
      <w:tr w:rsidR="003326E2" w:rsidRPr="00860602" w:rsidTr="00B82052">
        <w:tc>
          <w:tcPr>
            <w:tcW w:w="4912" w:type="dxa"/>
            <w:shd w:val="clear" w:color="auto" w:fill="auto"/>
          </w:tcPr>
          <w:p w:rsidR="003326E2" w:rsidRPr="00030335" w:rsidRDefault="003326E2" w:rsidP="003326E2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030335">
              <w:rPr>
                <w:lang w:val="fr-CH"/>
              </w:rPr>
              <w:t>Informal document INF.12 (Bureau Veritas)</w:t>
            </w:r>
          </w:p>
        </w:tc>
        <w:tc>
          <w:tcPr>
            <w:tcW w:w="3593" w:type="dxa"/>
            <w:shd w:val="clear" w:color="auto" w:fill="auto"/>
          </w:tcPr>
          <w:p w:rsidR="003326E2" w:rsidRPr="003326E2" w:rsidRDefault="003326E2" w:rsidP="003326E2">
            <w:pPr>
              <w:pStyle w:val="SingleTxtG"/>
              <w:spacing w:before="40"/>
              <w:ind w:left="113" w:right="113"/>
            </w:pPr>
            <w:r w:rsidRPr="003326E2">
              <w:rPr>
                <w:lang w:val="en-US"/>
              </w:rPr>
              <w:t>Evidence of compliance with the EN ISO/IEC 17020:2012</w:t>
            </w:r>
          </w:p>
        </w:tc>
      </w:tr>
      <w:tr w:rsidR="00C26649" w:rsidRPr="00860602" w:rsidTr="00B82052">
        <w:tc>
          <w:tcPr>
            <w:tcW w:w="4912" w:type="dxa"/>
            <w:shd w:val="clear" w:color="auto" w:fill="auto"/>
          </w:tcPr>
          <w:p w:rsidR="00C26649" w:rsidRPr="000D60BA" w:rsidRDefault="00C26649" w:rsidP="003326E2">
            <w:pPr>
              <w:pStyle w:val="SingleTxtG"/>
              <w:spacing w:before="40"/>
              <w:ind w:right="0"/>
              <w:jc w:val="left"/>
            </w:pPr>
            <w:r>
              <w:t>Informal document INF.20 (Informal</w:t>
            </w:r>
            <w:r w:rsidRPr="00AB5CC3">
              <w:t xml:space="preserve"> Group of </w:t>
            </w:r>
            <w:r w:rsidRPr="003326E2">
              <w:t>Recommended ADN Classification 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C26649" w:rsidRPr="003326E2" w:rsidRDefault="00C26649" w:rsidP="003326E2">
            <w:pPr>
              <w:pStyle w:val="SingleTxtG"/>
              <w:spacing w:before="40"/>
              <w:ind w:left="113" w:right="113"/>
              <w:rPr>
                <w:lang w:val="en-US"/>
              </w:rPr>
            </w:pPr>
            <w:r>
              <w:t xml:space="preserve">Actual status of approval of </w:t>
            </w:r>
            <w:r w:rsidRPr="005907E8">
              <w:t>Loading</w:t>
            </w:r>
            <w:r>
              <w:t xml:space="preserve"> Instruments</w:t>
            </w:r>
          </w:p>
        </w:tc>
      </w:tr>
    </w:tbl>
    <w:p w:rsidR="0081358A" w:rsidRDefault="0081358A" w:rsidP="0081358A">
      <w:pPr>
        <w:pStyle w:val="SingleTxtG"/>
      </w:pPr>
      <w:r>
        <w:tab/>
      </w:r>
      <w:r w:rsidR="003047BF">
        <w:tab/>
      </w:r>
      <w:r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</w:p>
    <w:p w:rsidR="00230D7B" w:rsidRDefault="0081358A" w:rsidP="0081358A">
      <w:pPr>
        <w:pStyle w:val="H23G"/>
      </w:pPr>
      <w:r>
        <w:lastRenderedPageBreak/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9F4F42" w:rsidP="005A44A6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 w:rsidR="004279FC">
        <w:t>,</w:t>
      </w:r>
      <w:r>
        <w:t xml:space="preserve"> as well as any modifications and corrections proposed at the </w:t>
      </w:r>
      <w:r w:rsidR="004279FC">
        <w:t xml:space="preserve">107th </w:t>
      </w:r>
      <w:r>
        <w:t>session of the Working Party on the Transport of Dangerous Goods (WP.15) (</w:t>
      </w:r>
      <w:r w:rsidR="004279FC">
        <w:t>11</w:t>
      </w:r>
      <w:r>
        <w:t>-</w:t>
      </w:r>
      <w:r w:rsidR="004279FC">
        <w:t xml:space="preserve">15 </w:t>
      </w:r>
      <w:r>
        <w:t xml:space="preserve">November </w:t>
      </w:r>
      <w:r w:rsidR="004279FC">
        <w:t>2019</w:t>
      </w:r>
      <w:r>
        <w:t>)</w:t>
      </w:r>
      <w:r w:rsidRPr="00EB2AFD">
        <w:t xml:space="preserve"> </w:t>
      </w:r>
      <w:r>
        <w:t>(see ECE/TRANS/WP.15/</w:t>
      </w:r>
      <w:r w:rsidR="004279FC">
        <w:t>248</w:t>
      </w:r>
      <w:r>
        <w:t>).</w:t>
      </w:r>
    </w:p>
    <w:p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4279FC">
        <w:t xml:space="preserve">2019 </w:t>
      </w:r>
      <w:r>
        <w:t xml:space="preserve">session in Geneva from </w:t>
      </w:r>
      <w:r w:rsidR="004279FC">
        <w:t>17</w:t>
      </w:r>
      <w:r>
        <w:t>-</w:t>
      </w:r>
      <w:r w:rsidR="004279FC">
        <w:t xml:space="preserve">27 </w:t>
      </w:r>
      <w:r>
        <w:t xml:space="preserve">September </w:t>
      </w:r>
      <w:r w:rsidR="004279FC">
        <w:t>2019</w:t>
      </w:r>
      <w:r>
        <w:t xml:space="preserve">. The report of that </w:t>
      </w:r>
      <w:r w:rsidR="00663742">
        <w:t xml:space="preserve">session </w:t>
      </w:r>
      <w:r>
        <w:t>is contained in documents ECE/TRANS/WP.15/AC.1/</w:t>
      </w:r>
      <w:r w:rsidR="00F52438">
        <w:t xml:space="preserve">156 </w:t>
      </w:r>
      <w:r>
        <w:t>and Add.1.</w:t>
      </w:r>
      <w:r w:rsidR="00F21483">
        <w:t xml:space="preserve"> </w:t>
      </w:r>
    </w:p>
    <w:p w:rsidR="00D777F1" w:rsidRDefault="00F52438" w:rsidP="004F6AFB">
      <w:pPr>
        <w:pStyle w:val="SingleTxtG"/>
        <w:ind w:firstLine="567"/>
      </w:pPr>
      <w:r>
        <w:t>These drafts amendments as well as o</w:t>
      </w:r>
      <w:r w:rsidR="00E01957">
        <w:t>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>
        <w:t xml:space="preserve">2018 </w:t>
      </w:r>
      <w:r w:rsidR="00E205A8">
        <w:t xml:space="preserve">and </w:t>
      </w:r>
      <w:r>
        <w:t xml:space="preserve">2019 </w:t>
      </w:r>
      <w:r w:rsidR="00E205A8">
        <w:t>can be found in document ECE/TRANS/WP.15/AC.2/</w:t>
      </w:r>
      <w:r>
        <w:t>2020</w:t>
      </w:r>
      <w:r w:rsidR="00E205A8">
        <w:t>/</w:t>
      </w:r>
      <w:r w:rsidR="005D7857">
        <w:t>2</w:t>
      </w:r>
      <w:r>
        <w:t>3</w:t>
      </w:r>
      <w:r w:rsidR="00C05E53">
        <w:t xml:space="preserve"> and Informal documents INF.7 and INF.8</w:t>
      </w:r>
      <w:r w:rsidR="00E205A8">
        <w:t>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22"/>
      </w:tblGrid>
      <w:tr w:rsidR="003326E2" w:rsidRPr="00512E26" w:rsidTr="002B1B01">
        <w:tc>
          <w:tcPr>
            <w:tcW w:w="5083" w:type="dxa"/>
            <w:shd w:val="clear" w:color="auto" w:fill="auto"/>
          </w:tcPr>
          <w:p w:rsidR="003326E2" w:rsidRDefault="003326E2" w:rsidP="002B1B01">
            <w:pPr>
              <w:pStyle w:val="SingleTxtG"/>
              <w:spacing w:before="40"/>
              <w:ind w:right="0"/>
            </w:pPr>
            <w:r>
              <w:t>Informal document INF.13 (Germany)</w:t>
            </w:r>
          </w:p>
        </w:tc>
        <w:tc>
          <w:tcPr>
            <w:tcW w:w="3422" w:type="dxa"/>
            <w:shd w:val="clear" w:color="auto" w:fill="auto"/>
          </w:tcPr>
          <w:p w:rsidR="003326E2" w:rsidRPr="003326E2" w:rsidRDefault="003326E2" w:rsidP="003326E2">
            <w:pPr>
              <w:pStyle w:val="SingleTxtG"/>
              <w:spacing w:before="40"/>
              <w:ind w:left="113" w:right="113"/>
            </w:pPr>
            <w:r w:rsidRPr="003326E2">
              <w:t>Proposals for amendments to the Regulations annexed to ADN – Work of the RID/ADR/ADN Joint Meeting - Harmonization</w:t>
            </w:r>
          </w:p>
        </w:tc>
      </w:tr>
    </w:tbl>
    <w:p w:rsidR="008A46EA" w:rsidRDefault="009F4F42" w:rsidP="005A44A6">
      <w:pPr>
        <w:pStyle w:val="H23G"/>
      </w:pPr>
      <w:r>
        <w:tab/>
      </w:r>
      <w:r w:rsidR="008A46EA">
        <w:t>(b)</w:t>
      </w:r>
      <w:r w:rsidR="008A46EA">
        <w:tab/>
        <w:t>Other proposals</w:t>
      </w:r>
    </w:p>
    <w:p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22"/>
      </w:tblGrid>
      <w:tr w:rsidR="00642652" w:rsidRPr="00512E26" w:rsidTr="005A44A6">
        <w:tc>
          <w:tcPr>
            <w:tcW w:w="5083" w:type="dxa"/>
            <w:shd w:val="clear" w:color="auto" w:fill="auto"/>
          </w:tcPr>
          <w:p w:rsidR="00A94463" w:rsidRDefault="00512E26" w:rsidP="00BC04D4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 w:rsidR="00642652">
              <w:t>/</w:t>
            </w:r>
            <w:r w:rsidR="00C94717">
              <w:t xml:space="preserve">1 </w:t>
            </w:r>
            <w:r w:rsidR="004401CE">
              <w:br/>
            </w:r>
            <w:r w:rsidR="00642652">
              <w:t>(</w:t>
            </w:r>
            <w:r w:rsidR="00C94717">
              <w:t>Germany</w:t>
            </w:r>
            <w:r w:rsidR="00642652">
              <w:t>)</w:t>
            </w:r>
          </w:p>
        </w:tc>
        <w:tc>
          <w:tcPr>
            <w:tcW w:w="3422" w:type="dxa"/>
            <w:shd w:val="clear" w:color="auto" w:fill="auto"/>
          </w:tcPr>
          <w:p w:rsidR="00642652" w:rsidRPr="00512E26" w:rsidRDefault="00C94717" w:rsidP="00512E26">
            <w:pPr>
              <w:pStyle w:val="SingleTxtG"/>
              <w:spacing w:before="40"/>
              <w:ind w:left="113" w:right="113"/>
            </w:pPr>
            <w:r>
              <w:t>Transitional provisions</w:t>
            </w:r>
          </w:p>
        </w:tc>
      </w:tr>
      <w:tr w:rsidR="002C5E26" w:rsidRPr="00512E26" w:rsidTr="005A44A6">
        <w:tc>
          <w:tcPr>
            <w:tcW w:w="5083" w:type="dxa"/>
            <w:shd w:val="clear" w:color="auto" w:fill="auto"/>
          </w:tcPr>
          <w:p w:rsidR="002C5E26" w:rsidRDefault="00BC04D4" w:rsidP="0009337B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C94717">
              <w:t xml:space="preserve">2 </w:t>
            </w:r>
            <w:r w:rsidR="004401CE">
              <w:br/>
            </w:r>
            <w:r>
              <w:t>(</w:t>
            </w:r>
            <w:r w:rsidR="00C94717">
              <w:t>Austria and Germany)</w:t>
            </w:r>
            <w:r w:rsidR="0009337B">
              <w:t xml:space="preserve"> and informal </w:t>
            </w:r>
            <w:r w:rsidR="0009337B">
              <w:br/>
              <w:t>document INF.15 (EBU/ESO)</w:t>
            </w:r>
          </w:p>
        </w:tc>
        <w:tc>
          <w:tcPr>
            <w:tcW w:w="3422" w:type="dxa"/>
            <w:shd w:val="clear" w:color="auto" w:fill="auto"/>
          </w:tcPr>
          <w:p w:rsidR="002C5E26" w:rsidRPr="00512E26" w:rsidRDefault="00C94717" w:rsidP="00FA6BB7">
            <w:pPr>
              <w:pStyle w:val="SingleTxtG"/>
              <w:spacing w:before="40"/>
              <w:ind w:left="113" w:right="113"/>
            </w:pPr>
            <w:r>
              <w:t>1.2.1 of ADN – Sampling devices</w:t>
            </w:r>
          </w:p>
        </w:tc>
      </w:tr>
      <w:tr w:rsidR="008A46EA" w:rsidRPr="00512E26" w:rsidTr="005A44A6">
        <w:tc>
          <w:tcPr>
            <w:tcW w:w="5083" w:type="dxa"/>
            <w:shd w:val="clear" w:color="auto" w:fill="auto"/>
          </w:tcPr>
          <w:p w:rsidR="008A46EA" w:rsidRDefault="00BC04D4" w:rsidP="008A3332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295AA5">
              <w:t xml:space="preserve">3 </w:t>
            </w:r>
            <w:r w:rsidR="004401CE">
              <w:br/>
            </w:r>
            <w:r>
              <w:t>(</w:t>
            </w:r>
            <w:r w:rsidR="00295AA5">
              <w:t>Germany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8A46EA" w:rsidRPr="00512E26" w:rsidRDefault="00295AA5" w:rsidP="00512E26">
            <w:pPr>
              <w:pStyle w:val="SingleTxtG"/>
              <w:spacing w:before="40"/>
              <w:ind w:left="113" w:right="113"/>
            </w:pPr>
            <w:r>
              <w:t>7.2 of ADN – Cargo heating system</w:t>
            </w:r>
          </w:p>
        </w:tc>
      </w:tr>
      <w:tr w:rsidR="008A46EA" w:rsidRPr="005A6E3A" w:rsidTr="005A44A6">
        <w:tc>
          <w:tcPr>
            <w:tcW w:w="5083" w:type="dxa"/>
            <w:shd w:val="clear" w:color="auto" w:fill="auto"/>
          </w:tcPr>
          <w:p w:rsidR="008A46EA" w:rsidRDefault="00854198" w:rsidP="00854198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295AA5">
              <w:t xml:space="preserve">4 </w:t>
            </w:r>
            <w:r>
              <w:br/>
              <w:t>(Germany)</w:t>
            </w:r>
          </w:p>
        </w:tc>
        <w:tc>
          <w:tcPr>
            <w:tcW w:w="3422" w:type="dxa"/>
            <w:shd w:val="clear" w:color="auto" w:fill="auto"/>
          </w:tcPr>
          <w:p w:rsidR="008A46EA" w:rsidRPr="005A6E3A" w:rsidRDefault="00295AA5" w:rsidP="005A6E3A">
            <w:pPr>
              <w:pStyle w:val="SingleTxtG"/>
              <w:spacing w:before="40"/>
              <w:ind w:left="113" w:right="113"/>
            </w:pPr>
            <w:r>
              <w:t>7.2 of ADN – Reserved spaces in the structuring of ADN</w:t>
            </w:r>
          </w:p>
        </w:tc>
      </w:tr>
      <w:tr w:rsidR="00E148C5" w:rsidRPr="005A6E3A" w:rsidTr="005A44A6">
        <w:tc>
          <w:tcPr>
            <w:tcW w:w="5083" w:type="dxa"/>
            <w:shd w:val="clear" w:color="auto" w:fill="auto"/>
          </w:tcPr>
          <w:p w:rsidR="00E148C5" w:rsidRDefault="00854198" w:rsidP="00854198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571086">
              <w:t xml:space="preserve">5 </w:t>
            </w:r>
            <w:r>
              <w:br/>
              <w:t>(Germany)</w:t>
            </w:r>
          </w:p>
        </w:tc>
        <w:tc>
          <w:tcPr>
            <w:tcW w:w="3422" w:type="dxa"/>
            <w:shd w:val="clear" w:color="auto" w:fill="auto"/>
          </w:tcPr>
          <w:p w:rsidR="00E148C5" w:rsidRPr="005A6E3A" w:rsidRDefault="00571086" w:rsidP="00CC534B">
            <w:pPr>
              <w:pStyle w:val="SingleTxtG"/>
              <w:spacing w:before="40"/>
              <w:ind w:left="113" w:right="113"/>
            </w:pPr>
            <w:r>
              <w:t>7.2 of ADN – Electrical installations and equipment</w:t>
            </w:r>
            <w:r w:rsidDel="003457B9">
              <w:t xml:space="preserve"> </w:t>
            </w:r>
          </w:p>
        </w:tc>
      </w:tr>
      <w:tr w:rsidR="00E24E17" w:rsidRPr="005A6E3A" w:rsidTr="005A44A6">
        <w:tc>
          <w:tcPr>
            <w:tcW w:w="5083" w:type="dxa"/>
            <w:shd w:val="clear" w:color="auto" w:fill="auto"/>
          </w:tcPr>
          <w:p w:rsidR="00E24E17" w:rsidRDefault="001B2705" w:rsidP="001B2705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571086">
              <w:t xml:space="preserve">6 </w:t>
            </w:r>
            <w:r>
              <w:br/>
              <w:t>(Germany)</w:t>
            </w:r>
          </w:p>
        </w:tc>
        <w:tc>
          <w:tcPr>
            <w:tcW w:w="3422" w:type="dxa"/>
            <w:shd w:val="clear" w:color="auto" w:fill="auto"/>
          </w:tcPr>
          <w:p w:rsidR="00E24E17" w:rsidRPr="005A6E3A" w:rsidRDefault="00571086" w:rsidP="00E24E17">
            <w:pPr>
              <w:pStyle w:val="SingleTxtG"/>
              <w:spacing w:before="40"/>
              <w:ind w:left="113" w:right="113"/>
            </w:pPr>
            <w:r>
              <w:t>7.2 of ADN – Gas detection systems</w:t>
            </w:r>
          </w:p>
        </w:tc>
      </w:tr>
      <w:tr w:rsidR="001468B2" w:rsidRPr="005A44A6" w:rsidTr="005A44A6">
        <w:tc>
          <w:tcPr>
            <w:tcW w:w="5083" w:type="dxa"/>
            <w:shd w:val="clear" w:color="auto" w:fill="auto"/>
          </w:tcPr>
          <w:p w:rsidR="001468B2" w:rsidRPr="007A1D75" w:rsidRDefault="001B2705" w:rsidP="001B2705">
            <w:pPr>
              <w:pStyle w:val="SingleTxtG"/>
              <w:spacing w:before="40"/>
              <w:ind w:right="0"/>
            </w:pPr>
            <w:r w:rsidRPr="007A1D75">
              <w:t>ECE/TRANS/WP.15/AC.2/</w:t>
            </w:r>
            <w:r w:rsidR="00C94717" w:rsidRPr="007A1D75">
              <w:t>2020</w:t>
            </w:r>
            <w:r w:rsidRPr="007A1D75">
              <w:t>/</w:t>
            </w:r>
            <w:r w:rsidR="007A1D75" w:rsidRPr="007A1D75">
              <w:t xml:space="preserve">7 </w:t>
            </w:r>
            <w:r w:rsidR="004401CE" w:rsidRPr="007A1D75">
              <w:br/>
            </w:r>
            <w:r w:rsidR="007A1D75" w:rsidRPr="007A1D75">
              <w:t>(Germany)</w:t>
            </w:r>
          </w:p>
        </w:tc>
        <w:tc>
          <w:tcPr>
            <w:tcW w:w="3422" w:type="dxa"/>
            <w:shd w:val="clear" w:color="auto" w:fill="auto"/>
          </w:tcPr>
          <w:p w:rsidR="001468B2" w:rsidRPr="007A1D75" w:rsidRDefault="007A1D75" w:rsidP="005A6E3A">
            <w:pPr>
              <w:pStyle w:val="SingleTxtG"/>
              <w:spacing w:before="40"/>
              <w:ind w:left="113" w:right="113"/>
            </w:pPr>
            <w:r w:rsidRPr="007A1D75">
              <w:t xml:space="preserve">UN 3082 </w:t>
            </w:r>
            <w:r w:rsidRPr="005A44A6">
              <w:t>–</w:t>
            </w:r>
            <w:r w:rsidRPr="007A1D75">
              <w:t xml:space="preserve"> </w:t>
            </w:r>
            <w:r w:rsidRPr="005A44A6">
              <w:t>Bilge water</w:t>
            </w:r>
          </w:p>
        </w:tc>
      </w:tr>
      <w:tr w:rsidR="001468B2" w:rsidRPr="005A6E3A" w:rsidTr="005A44A6">
        <w:tc>
          <w:tcPr>
            <w:tcW w:w="5083" w:type="dxa"/>
            <w:shd w:val="clear" w:color="auto" w:fill="auto"/>
          </w:tcPr>
          <w:p w:rsidR="001468B2" w:rsidRDefault="004401CE" w:rsidP="004401CE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7A1D75">
              <w:t xml:space="preserve">8 </w:t>
            </w:r>
            <w:r>
              <w:br/>
              <w:t>(</w:t>
            </w:r>
            <w:r w:rsidR="007A1D75">
              <w:t>CCNR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5A6E3A" w:rsidRDefault="00D14CD6" w:rsidP="00D14CD6">
            <w:pPr>
              <w:pStyle w:val="SingleTxtG"/>
              <w:spacing w:before="40"/>
              <w:ind w:left="113" w:right="113"/>
            </w:pPr>
            <w:r>
              <w:t>Proposal for harmonization of 8.2.1.4 of ADN in the different language versions</w:t>
            </w:r>
          </w:p>
        </w:tc>
      </w:tr>
      <w:tr w:rsidR="001468B2" w:rsidRPr="00292F33" w:rsidTr="005A44A6">
        <w:tc>
          <w:tcPr>
            <w:tcW w:w="5083" w:type="dxa"/>
            <w:shd w:val="clear" w:color="auto" w:fill="auto"/>
          </w:tcPr>
          <w:p w:rsidR="001468B2" w:rsidRDefault="00C7560C" w:rsidP="00C7560C">
            <w:pPr>
              <w:pStyle w:val="SingleTxtG"/>
              <w:spacing w:before="40"/>
              <w:ind w:right="659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A326C3">
              <w:t xml:space="preserve">10 </w:t>
            </w:r>
            <w:r>
              <w:br/>
              <w:t>(</w:t>
            </w:r>
            <w:r w:rsidR="00A326C3">
              <w:t>France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292F33" w:rsidRDefault="00A326C3" w:rsidP="00292F33">
            <w:pPr>
              <w:pStyle w:val="SingleTxtG"/>
              <w:spacing w:before="40"/>
              <w:ind w:left="113" w:right="113"/>
            </w:pPr>
            <w:r>
              <w:t>Amendments to 8.1.2.2 of the Regulations annexed to ADN</w:t>
            </w:r>
          </w:p>
        </w:tc>
      </w:tr>
      <w:tr w:rsidR="00BE4504" w:rsidTr="005A44A6">
        <w:tc>
          <w:tcPr>
            <w:tcW w:w="5083" w:type="dxa"/>
            <w:shd w:val="clear" w:color="auto" w:fill="auto"/>
          </w:tcPr>
          <w:p w:rsidR="00BE4504" w:rsidRDefault="00732343" w:rsidP="00732343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63743A">
              <w:t>1</w:t>
            </w:r>
            <w:r w:rsidR="00877812">
              <w:t>2</w:t>
            </w:r>
            <w:r w:rsidR="0063743A">
              <w:t xml:space="preserve"> </w:t>
            </w:r>
            <w:r>
              <w:br/>
              <w:t>(</w:t>
            </w:r>
            <w:r w:rsidR="0063743A">
              <w:t>Netherlands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BE4504" w:rsidRPr="00292F33" w:rsidRDefault="0063743A" w:rsidP="00292F33">
            <w:pPr>
              <w:pStyle w:val="SingleTxtG"/>
              <w:spacing w:before="40"/>
              <w:ind w:left="113" w:right="113"/>
            </w:pPr>
            <w:r>
              <w:t>Transitional provisions for autonomous protection systems</w:t>
            </w:r>
          </w:p>
        </w:tc>
      </w:tr>
      <w:tr w:rsidR="001468B2" w:rsidRPr="00292F33" w:rsidTr="005A44A6">
        <w:tc>
          <w:tcPr>
            <w:tcW w:w="5083" w:type="dxa"/>
            <w:shd w:val="clear" w:color="auto" w:fill="auto"/>
          </w:tcPr>
          <w:p w:rsidR="001468B2" w:rsidRDefault="001F55BB" w:rsidP="00951E98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6B48B3">
              <w:t xml:space="preserve">13 </w:t>
            </w:r>
            <w:r>
              <w:br/>
              <w:t>(</w:t>
            </w:r>
            <w:r w:rsidR="006B48B3">
              <w:t>EBU and ESO</w:t>
            </w:r>
            <w:r>
              <w:t>)</w:t>
            </w:r>
            <w:r w:rsidR="00951E98">
              <w:t xml:space="preserve"> and informal document </w:t>
            </w:r>
            <w:r w:rsidR="00951E98">
              <w:br/>
              <w:t>INF.18 (Secretariat)</w:t>
            </w:r>
          </w:p>
        </w:tc>
        <w:tc>
          <w:tcPr>
            <w:tcW w:w="3422" w:type="dxa"/>
            <w:shd w:val="clear" w:color="auto" w:fill="auto"/>
          </w:tcPr>
          <w:p w:rsidR="001468B2" w:rsidRPr="00292F33" w:rsidRDefault="006B48B3" w:rsidP="00292F33">
            <w:pPr>
              <w:pStyle w:val="SingleTxtG"/>
              <w:spacing w:before="40"/>
              <w:ind w:left="113" w:right="113"/>
            </w:pPr>
            <w:r>
              <w:t>Amendments to 7.1.4.1: Limitations of the quantities carried</w:t>
            </w:r>
          </w:p>
        </w:tc>
      </w:tr>
      <w:tr w:rsidR="001468B2" w:rsidRPr="00292F33" w:rsidTr="005A44A6">
        <w:tc>
          <w:tcPr>
            <w:tcW w:w="5083" w:type="dxa"/>
            <w:shd w:val="clear" w:color="auto" w:fill="auto"/>
          </w:tcPr>
          <w:p w:rsidR="001468B2" w:rsidRDefault="001F55BB" w:rsidP="00985056">
            <w:pPr>
              <w:pStyle w:val="SingleTxtG"/>
              <w:spacing w:before="40"/>
              <w:ind w:right="0"/>
            </w:pPr>
            <w:r>
              <w:lastRenderedPageBreak/>
              <w:t>ECE/TRANS/WP.15/AC.2/</w:t>
            </w:r>
            <w:r w:rsidR="00C94717">
              <w:t>2020</w:t>
            </w:r>
            <w:r>
              <w:t>/</w:t>
            </w:r>
            <w:r w:rsidR="00235892">
              <w:t xml:space="preserve">14 </w:t>
            </w:r>
            <w:r>
              <w:br/>
              <w:t>(</w:t>
            </w:r>
            <w:r w:rsidR="00235892">
              <w:t>EBU, ESO and ERSTU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292F33" w:rsidRDefault="00235892" w:rsidP="00292F33">
            <w:pPr>
              <w:pStyle w:val="SingleTxtG"/>
              <w:spacing w:before="40"/>
              <w:ind w:left="113" w:right="113"/>
            </w:pPr>
            <w:r>
              <w:t>Construction materials</w:t>
            </w:r>
          </w:p>
        </w:tc>
      </w:tr>
      <w:tr w:rsidR="001468B2" w:rsidRPr="00860602" w:rsidTr="005A44A6">
        <w:tc>
          <w:tcPr>
            <w:tcW w:w="5083" w:type="dxa"/>
            <w:shd w:val="clear" w:color="auto" w:fill="auto"/>
          </w:tcPr>
          <w:p w:rsidR="001468B2" w:rsidRDefault="00C15C0A" w:rsidP="00C15C0A">
            <w:pPr>
              <w:pStyle w:val="SingleTxtG"/>
              <w:spacing w:before="40"/>
              <w:ind w:right="0"/>
            </w:pPr>
            <w:r>
              <w:t>ECE/TRANS/WP.15/AC.2/</w:t>
            </w:r>
            <w:r w:rsidR="005A44A6">
              <w:t>2020</w:t>
            </w:r>
            <w:r>
              <w:t>/</w:t>
            </w:r>
            <w:r w:rsidR="00E37570">
              <w:t xml:space="preserve">16 </w:t>
            </w:r>
            <w:r>
              <w:br/>
              <w:t>(</w:t>
            </w:r>
            <w:r w:rsidR="00E37570">
              <w:t>Recommended ADN Classification Societies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860602" w:rsidRDefault="00E37570" w:rsidP="00860602">
            <w:pPr>
              <w:pStyle w:val="SingleTxtG"/>
              <w:spacing w:before="40"/>
              <w:ind w:left="113" w:right="113"/>
            </w:pPr>
            <w:r>
              <w:t>9.3.3.13.4 of ADN</w:t>
            </w:r>
          </w:p>
        </w:tc>
      </w:tr>
      <w:tr w:rsidR="001468B2" w:rsidTr="005A44A6">
        <w:tc>
          <w:tcPr>
            <w:tcW w:w="5083" w:type="dxa"/>
            <w:shd w:val="clear" w:color="auto" w:fill="auto"/>
          </w:tcPr>
          <w:p w:rsidR="001468B2" w:rsidRDefault="00E37570" w:rsidP="009B1484">
            <w:pPr>
              <w:pStyle w:val="SingleTxtG"/>
              <w:spacing w:before="40"/>
              <w:ind w:right="0"/>
            </w:pPr>
            <w:r>
              <w:t>ECE/TRANS/WP.15/AC.2/20</w:t>
            </w:r>
            <w:r w:rsidR="005A44A6">
              <w:t>20</w:t>
            </w:r>
            <w:r>
              <w:t xml:space="preserve">/17 </w:t>
            </w:r>
            <w:r>
              <w:br/>
              <w:t>(Recommended ADN Classification Societies)</w:t>
            </w:r>
          </w:p>
        </w:tc>
        <w:tc>
          <w:tcPr>
            <w:tcW w:w="3422" w:type="dxa"/>
            <w:shd w:val="clear" w:color="auto" w:fill="auto"/>
          </w:tcPr>
          <w:p w:rsidR="001468B2" w:rsidRPr="00860602" w:rsidRDefault="00E37570" w:rsidP="00860602">
            <w:pPr>
              <w:pStyle w:val="SingleTxtG"/>
              <w:spacing w:before="40"/>
              <w:ind w:left="113" w:right="113"/>
            </w:pPr>
            <w:r>
              <w:t>Corrections to ADN 2019</w:t>
            </w:r>
          </w:p>
        </w:tc>
      </w:tr>
      <w:tr w:rsidR="00942076" w:rsidRPr="00860602" w:rsidTr="005A44A6">
        <w:tc>
          <w:tcPr>
            <w:tcW w:w="5083" w:type="dxa"/>
            <w:shd w:val="clear" w:color="auto" w:fill="auto"/>
          </w:tcPr>
          <w:p w:rsidR="00942076" w:rsidRDefault="004C41DC" w:rsidP="001F5C4A">
            <w:pPr>
              <w:pStyle w:val="SingleTxtG"/>
              <w:spacing w:before="40"/>
              <w:ind w:right="0"/>
            </w:pPr>
            <w:r>
              <w:t xml:space="preserve">ECE/TRANS/WP.15/AC.2/2020/19 </w:t>
            </w:r>
            <w:r>
              <w:br/>
              <w:t>(France)</w:t>
            </w:r>
          </w:p>
        </w:tc>
        <w:tc>
          <w:tcPr>
            <w:tcW w:w="3422" w:type="dxa"/>
            <w:shd w:val="clear" w:color="auto" w:fill="auto"/>
          </w:tcPr>
          <w:p w:rsidR="00942076" w:rsidRPr="00860602" w:rsidRDefault="00F72661" w:rsidP="00285AA9">
            <w:pPr>
              <w:pStyle w:val="SingleTxtG"/>
              <w:spacing w:before="40"/>
              <w:ind w:left="113" w:right="113"/>
            </w:pPr>
            <w:r>
              <w:t xml:space="preserve">Amendments </w:t>
            </w:r>
            <w:r w:rsidR="0033755A">
              <w:t>to the models for certificates of approval</w:t>
            </w:r>
          </w:p>
        </w:tc>
      </w:tr>
      <w:tr w:rsidR="0033755A" w:rsidRPr="00860602" w:rsidTr="005A44A6">
        <w:tc>
          <w:tcPr>
            <w:tcW w:w="5083" w:type="dxa"/>
            <w:shd w:val="clear" w:color="auto" w:fill="auto"/>
          </w:tcPr>
          <w:p w:rsidR="0033755A" w:rsidRDefault="0033755A" w:rsidP="001F5C4A">
            <w:pPr>
              <w:pStyle w:val="SingleTxtG"/>
              <w:spacing w:before="40"/>
              <w:ind w:right="0"/>
            </w:pPr>
            <w:r>
              <w:t xml:space="preserve">ECE/TRANS/WP.15/AC.2/2020/20 </w:t>
            </w:r>
            <w:r>
              <w:br/>
              <w:t>(</w:t>
            </w:r>
            <w:r w:rsidRPr="005A44A6">
              <w:t xml:space="preserve">Austria, </w:t>
            </w:r>
            <w:r>
              <w:t xml:space="preserve">France, </w:t>
            </w:r>
            <w:r w:rsidRPr="005A44A6">
              <w:t>Germany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33755A" w:rsidRDefault="0033755A" w:rsidP="00285AA9">
            <w:pPr>
              <w:pStyle w:val="SingleTxtG"/>
              <w:spacing w:before="40"/>
              <w:ind w:left="113" w:right="113"/>
            </w:pPr>
            <w:r w:rsidRPr="005A44A6">
              <w:t>1.8.1.2.1 of ADN - Standardized vessel checklists</w:t>
            </w:r>
          </w:p>
        </w:tc>
      </w:tr>
      <w:tr w:rsidR="0033755A" w:rsidRPr="00860602" w:rsidTr="005A44A6">
        <w:tc>
          <w:tcPr>
            <w:tcW w:w="5083" w:type="dxa"/>
            <w:shd w:val="clear" w:color="auto" w:fill="auto"/>
          </w:tcPr>
          <w:p w:rsidR="0033755A" w:rsidRDefault="0033755A" w:rsidP="001F5C4A">
            <w:pPr>
              <w:pStyle w:val="SingleTxtG"/>
              <w:spacing w:before="40"/>
              <w:ind w:right="0"/>
            </w:pPr>
            <w:r>
              <w:t xml:space="preserve">ECE/TRANS/WP.15/AC.2/2020/21 </w:t>
            </w:r>
            <w:r>
              <w:br/>
              <w:t>(Netherlands)</w:t>
            </w:r>
          </w:p>
        </w:tc>
        <w:tc>
          <w:tcPr>
            <w:tcW w:w="3422" w:type="dxa"/>
            <w:shd w:val="clear" w:color="auto" w:fill="auto"/>
          </w:tcPr>
          <w:p w:rsidR="0033755A" w:rsidRDefault="0033755A" w:rsidP="00285AA9">
            <w:pPr>
              <w:pStyle w:val="SingleTxtG"/>
              <w:spacing w:before="40"/>
              <w:ind w:left="113" w:right="113"/>
            </w:pPr>
            <w:r>
              <w:t>Hose assemblies for LNG</w:t>
            </w:r>
          </w:p>
        </w:tc>
      </w:tr>
      <w:tr w:rsidR="00030335" w:rsidRPr="00860602" w:rsidTr="005A44A6">
        <w:tc>
          <w:tcPr>
            <w:tcW w:w="5083" w:type="dxa"/>
            <w:shd w:val="clear" w:color="auto" w:fill="auto"/>
          </w:tcPr>
          <w:p w:rsidR="00030335" w:rsidRDefault="00030335" w:rsidP="00030335">
            <w:pPr>
              <w:pStyle w:val="SingleTxtG"/>
              <w:spacing w:before="40"/>
              <w:ind w:right="0"/>
              <w:jc w:val="left"/>
            </w:pPr>
            <w:r>
              <w:t>ECE/TRANS/WP.15/AC.2/2019/27</w:t>
            </w:r>
            <w:r>
              <w:br/>
              <w:t xml:space="preserve">and informal document INF.37 </w:t>
            </w:r>
            <w:r>
              <w:br/>
              <w:t>of the 35</w:t>
            </w:r>
            <w:r w:rsidRPr="009F49C5">
              <w:rPr>
                <w:vertAlign w:val="superscript"/>
              </w:rPr>
              <w:t>th</w:t>
            </w:r>
            <w:r>
              <w:t xml:space="preserve"> session (CEFIC)</w:t>
            </w:r>
          </w:p>
        </w:tc>
        <w:tc>
          <w:tcPr>
            <w:tcW w:w="3422" w:type="dxa"/>
            <w:shd w:val="clear" w:color="auto" w:fill="auto"/>
          </w:tcPr>
          <w:p w:rsidR="00030335" w:rsidRDefault="00030335" w:rsidP="00030335">
            <w:pPr>
              <w:pStyle w:val="SingleTxtG"/>
              <w:spacing w:before="40"/>
              <w:ind w:left="113" w:right="113"/>
            </w:pPr>
            <w:r w:rsidRPr="009F49C5">
              <w:t>Proposal for amendment of UN 2057 (</w:t>
            </w:r>
            <w:proofErr w:type="spellStart"/>
            <w:r w:rsidRPr="009F49C5">
              <w:t>Tripropylene</w:t>
            </w:r>
            <w:proofErr w:type="spellEnd"/>
            <w:r w:rsidRPr="009F49C5">
              <w:t>) in Table</w:t>
            </w:r>
            <w:r w:rsidRPr="009F49C5">
              <w:rPr>
                <w:rFonts w:hint="eastAsia"/>
              </w:rPr>
              <w:t> </w:t>
            </w:r>
            <w:r w:rsidRPr="009F49C5">
              <w:t>C</w:t>
            </w:r>
          </w:p>
        </w:tc>
      </w:tr>
      <w:tr w:rsidR="00886590" w:rsidRPr="00860602" w:rsidTr="005A44A6">
        <w:tc>
          <w:tcPr>
            <w:tcW w:w="5083" w:type="dxa"/>
            <w:shd w:val="clear" w:color="auto" w:fill="auto"/>
          </w:tcPr>
          <w:p w:rsidR="00886590" w:rsidRPr="00030335" w:rsidRDefault="00886590" w:rsidP="00886590">
            <w:pPr>
              <w:pStyle w:val="SingleTxtG"/>
              <w:spacing w:before="40"/>
              <w:ind w:right="0"/>
              <w:jc w:val="left"/>
              <w:rPr>
                <w:lang w:val="fr-CH"/>
              </w:rPr>
            </w:pPr>
            <w:r w:rsidRPr="00030335">
              <w:rPr>
                <w:lang w:val="fr-CH"/>
              </w:rPr>
              <w:t xml:space="preserve">Informal document INF.3 </w:t>
            </w:r>
            <w:r>
              <w:rPr>
                <w:lang w:val="fr-CH"/>
              </w:rPr>
              <w:br/>
            </w:r>
            <w:r w:rsidRPr="00030335">
              <w:rPr>
                <w:lang w:val="fr-CH"/>
              </w:rPr>
              <w:t>(Danube Commission)</w:t>
            </w:r>
          </w:p>
        </w:tc>
        <w:tc>
          <w:tcPr>
            <w:tcW w:w="3422" w:type="dxa"/>
            <w:shd w:val="clear" w:color="auto" w:fill="auto"/>
          </w:tcPr>
          <w:p w:rsidR="00886590" w:rsidRPr="002E3A18" w:rsidRDefault="00886590" w:rsidP="0088659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Proposals from the Secretariat of the Danube Commission on ADN 2019</w:t>
            </w:r>
          </w:p>
        </w:tc>
      </w:tr>
      <w:tr w:rsidR="006D3D10" w:rsidRPr="00860602" w:rsidTr="005A44A6">
        <w:tc>
          <w:tcPr>
            <w:tcW w:w="5083" w:type="dxa"/>
            <w:shd w:val="clear" w:color="auto" w:fill="auto"/>
          </w:tcPr>
          <w:p w:rsidR="006D3D10" w:rsidRDefault="006D3D10" w:rsidP="006D3D10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INF.6 </w:t>
            </w:r>
            <w:r>
              <w:br/>
              <w:t>(Netherlands)</w:t>
            </w:r>
          </w:p>
        </w:tc>
        <w:tc>
          <w:tcPr>
            <w:tcW w:w="3422" w:type="dxa"/>
            <w:shd w:val="clear" w:color="auto" w:fill="auto"/>
          </w:tcPr>
          <w:p w:rsidR="006D3D10" w:rsidRDefault="006D3D10" w:rsidP="006D3D10">
            <w:pPr>
              <w:pStyle w:val="SingleTxtG"/>
              <w:spacing w:before="40"/>
              <w:ind w:left="113" w:right="113"/>
            </w:pPr>
            <w:r w:rsidRPr="00C06E99">
              <w:t>Degassing – the use of the old term gas-freeing</w:t>
            </w:r>
          </w:p>
        </w:tc>
      </w:tr>
      <w:tr w:rsidR="00FE624A" w:rsidRPr="00860602" w:rsidTr="005A44A6">
        <w:tc>
          <w:tcPr>
            <w:tcW w:w="5083" w:type="dxa"/>
            <w:shd w:val="clear" w:color="auto" w:fill="auto"/>
          </w:tcPr>
          <w:p w:rsidR="00FE624A" w:rsidRDefault="00FE624A" w:rsidP="006D3D10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INF.21 </w:t>
            </w:r>
            <w:r>
              <w:br/>
              <w:t>(CEFIC)</w:t>
            </w:r>
          </w:p>
        </w:tc>
        <w:tc>
          <w:tcPr>
            <w:tcW w:w="3422" w:type="dxa"/>
            <w:shd w:val="clear" w:color="auto" w:fill="auto"/>
          </w:tcPr>
          <w:p w:rsidR="00FE624A" w:rsidRPr="00C06E99" w:rsidRDefault="00FE624A" w:rsidP="006D3D10">
            <w:pPr>
              <w:pStyle w:val="SingleTxtG"/>
              <w:spacing w:before="40"/>
              <w:ind w:left="113" w:right="113"/>
            </w:pPr>
            <w:r w:rsidRPr="00FE624A">
              <w:t>Harmonization of explosion groups between the IBC code and the ADN</w:t>
            </w:r>
          </w:p>
        </w:tc>
      </w:tr>
      <w:tr w:rsidR="006573E6" w:rsidRPr="00860602" w:rsidTr="005A44A6">
        <w:tc>
          <w:tcPr>
            <w:tcW w:w="5083" w:type="dxa"/>
            <w:shd w:val="clear" w:color="auto" w:fill="auto"/>
          </w:tcPr>
          <w:p w:rsidR="006573E6" w:rsidRDefault="006573E6" w:rsidP="006D3D10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INF.22 </w:t>
            </w:r>
            <w:r>
              <w:br/>
              <w:t>(CEFIC)</w:t>
            </w:r>
          </w:p>
        </w:tc>
        <w:tc>
          <w:tcPr>
            <w:tcW w:w="3422" w:type="dxa"/>
            <w:shd w:val="clear" w:color="auto" w:fill="auto"/>
          </w:tcPr>
          <w:p w:rsidR="006573E6" w:rsidRPr="00FE624A" w:rsidRDefault="006573E6" w:rsidP="006D3D10">
            <w:pPr>
              <w:pStyle w:val="SingleTxtG"/>
              <w:spacing w:before="40"/>
              <w:ind w:left="113" w:right="113"/>
            </w:pPr>
            <w:r w:rsidRPr="006573E6">
              <w:t>Amendment Table C Column (16) for UN 2527</w:t>
            </w:r>
          </w:p>
        </w:tc>
      </w:tr>
    </w:tbl>
    <w:p w:rsidR="00CC534B" w:rsidRDefault="009F4F42" w:rsidP="005A44A6">
      <w:pPr>
        <w:pStyle w:val="H23G"/>
      </w:pPr>
      <w:r>
        <w:tab/>
      </w:r>
      <w:r w:rsidR="00CC534B">
        <w:t>(c)</w:t>
      </w:r>
      <w:r w:rsidR="00CC534B">
        <w:tab/>
        <w:t>Checking of amendments adopted at previous sessions</w:t>
      </w:r>
    </w:p>
    <w:p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3457B9">
        <w:t xml:space="preserve">2021 </w:t>
      </w:r>
      <w:r w:rsidR="00727DE0">
        <w:t>(</w:t>
      </w:r>
      <w:r w:rsidR="00844847">
        <w:t>ECE/ADN/</w:t>
      </w:r>
      <w:r w:rsidR="003457B9">
        <w:t>2020</w:t>
      </w:r>
      <w:r w:rsidR="002845C1">
        <w:t>/1</w:t>
      </w:r>
      <w:r w:rsidR="00727DE0">
        <w:t>)</w:t>
      </w:r>
      <w:r w:rsidR="00844847">
        <w:t>.</w:t>
      </w:r>
    </w:p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2D6545" w:rsidRPr="00292F33" w:rsidTr="00B82052">
        <w:tc>
          <w:tcPr>
            <w:tcW w:w="4912" w:type="dxa"/>
            <w:shd w:val="clear" w:color="auto" w:fill="auto"/>
          </w:tcPr>
          <w:p w:rsidR="002D6545" w:rsidRDefault="002D6545" w:rsidP="00B82052">
            <w:pPr>
              <w:pStyle w:val="SingleTxtG"/>
              <w:spacing w:before="40"/>
              <w:ind w:right="659"/>
            </w:pPr>
            <w:r>
              <w:t xml:space="preserve">ECE/TRANS/WP.15/AC.2/2020/11 </w:t>
            </w:r>
            <w:r>
              <w:br/>
              <w:t>(Belgium, France and the Netherlands)</w:t>
            </w:r>
          </w:p>
        </w:tc>
        <w:tc>
          <w:tcPr>
            <w:tcW w:w="3593" w:type="dxa"/>
            <w:shd w:val="clear" w:color="auto" w:fill="auto"/>
          </w:tcPr>
          <w:p w:rsidR="002D6545" w:rsidRPr="00292F33" w:rsidRDefault="002D6545" w:rsidP="00B82052">
            <w:pPr>
              <w:pStyle w:val="SingleTxtG"/>
              <w:spacing w:before="40"/>
              <w:ind w:left="113" w:right="113"/>
            </w:pPr>
            <w:r>
              <w:t>Repor</w:t>
            </w:r>
            <w:bookmarkStart w:id="0" w:name="_GoBack"/>
            <w:bookmarkEnd w:id="0"/>
            <w:r>
              <w:t>t of the informal working group on membrane tanks</w:t>
            </w:r>
          </w:p>
        </w:tc>
      </w:tr>
      <w:tr w:rsidR="00A0212E" w:rsidRPr="00292F33" w:rsidTr="00B82052">
        <w:tc>
          <w:tcPr>
            <w:tcW w:w="4912" w:type="dxa"/>
            <w:shd w:val="clear" w:color="auto" w:fill="auto"/>
          </w:tcPr>
          <w:p w:rsidR="00A0212E" w:rsidRDefault="00A0212E" w:rsidP="00A0212E">
            <w:pPr>
              <w:pStyle w:val="SingleTxtG"/>
              <w:spacing w:before="40"/>
              <w:ind w:right="659"/>
              <w:jc w:val="left"/>
            </w:pPr>
            <w:r>
              <w:t>Informal document INF.</w:t>
            </w:r>
            <w:r w:rsidR="00C06E99">
              <w:t>5</w:t>
            </w:r>
            <w:r>
              <w:t xml:space="preserve"> (Netherlands)</w:t>
            </w:r>
          </w:p>
        </w:tc>
        <w:tc>
          <w:tcPr>
            <w:tcW w:w="3593" w:type="dxa"/>
            <w:shd w:val="clear" w:color="auto" w:fill="auto"/>
          </w:tcPr>
          <w:p w:rsidR="00A0212E" w:rsidRDefault="00A0212E" w:rsidP="00B82052">
            <w:pPr>
              <w:pStyle w:val="SingleTxtG"/>
              <w:spacing w:before="40"/>
              <w:ind w:left="113" w:right="113"/>
            </w:pPr>
            <w:r>
              <w:t xml:space="preserve">Report </w:t>
            </w:r>
            <w:r>
              <w:rPr>
                <w:bCs/>
                <w:iCs/>
              </w:rPr>
              <w:t>of the fourth</w:t>
            </w:r>
            <w:r w:rsidRPr="002F7D50">
              <w:rPr>
                <w:bCs/>
                <w:iCs/>
              </w:rPr>
              <w:t xml:space="preserve"> meeting of the informal working group </w:t>
            </w:r>
            <w:r w:rsidRPr="00004B7A">
              <w:rPr>
                <w:rFonts w:eastAsia="Calibri"/>
              </w:rPr>
              <w:t>“</w:t>
            </w:r>
            <w:r w:rsidRPr="002F7D50">
              <w:rPr>
                <w:bCs/>
                <w:iCs/>
              </w:rPr>
              <w:t>loading on top in barges</w:t>
            </w:r>
            <w:r w:rsidRPr="00004B7A">
              <w:rPr>
                <w:rFonts w:eastAsia="Calibri"/>
              </w:rPr>
              <w:t>”</w:t>
            </w:r>
          </w:p>
        </w:tc>
      </w:tr>
      <w:tr w:rsidR="003326E2" w:rsidRPr="00292F33" w:rsidTr="00B82052">
        <w:tc>
          <w:tcPr>
            <w:tcW w:w="4912" w:type="dxa"/>
            <w:shd w:val="clear" w:color="auto" w:fill="auto"/>
          </w:tcPr>
          <w:p w:rsidR="003326E2" w:rsidRDefault="003326E2" w:rsidP="00A0212E">
            <w:pPr>
              <w:pStyle w:val="SingleTxtG"/>
              <w:spacing w:before="40"/>
              <w:ind w:right="659"/>
              <w:jc w:val="left"/>
            </w:pPr>
            <w:r>
              <w:t>Informal document INF.9 (</w:t>
            </w:r>
            <w:r w:rsidRPr="003326E2">
              <w:t>ADN Recommended Classification Societies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3326E2" w:rsidRDefault="003326E2" w:rsidP="00B82052">
            <w:pPr>
              <w:pStyle w:val="SingleTxtG"/>
              <w:spacing w:before="40"/>
              <w:ind w:left="113" w:right="113"/>
            </w:pPr>
            <w:r w:rsidRPr="003326E2">
              <w:t>Minutes of Meeting of the 18th meeting of the Group of ADN Recommended Classification Societies</w:t>
            </w:r>
          </w:p>
        </w:tc>
      </w:tr>
      <w:tr w:rsidR="003326E2" w:rsidRPr="00292F33" w:rsidTr="00B82052">
        <w:tc>
          <w:tcPr>
            <w:tcW w:w="4912" w:type="dxa"/>
            <w:shd w:val="clear" w:color="auto" w:fill="auto"/>
          </w:tcPr>
          <w:p w:rsidR="003326E2" w:rsidRDefault="003326E2" w:rsidP="00A0212E">
            <w:pPr>
              <w:pStyle w:val="SingleTxtG"/>
              <w:spacing w:before="40"/>
              <w:ind w:right="659"/>
              <w:jc w:val="left"/>
            </w:pPr>
            <w:r>
              <w:t>Informal document INF.11 (Belgium)</w:t>
            </w:r>
          </w:p>
        </w:tc>
        <w:tc>
          <w:tcPr>
            <w:tcW w:w="3593" w:type="dxa"/>
            <w:shd w:val="clear" w:color="auto" w:fill="auto"/>
          </w:tcPr>
          <w:p w:rsidR="003326E2" w:rsidRPr="003326E2" w:rsidRDefault="003326E2" w:rsidP="00B82052">
            <w:pPr>
              <w:pStyle w:val="SingleTxtG"/>
              <w:spacing w:before="40"/>
              <w:ind w:left="113" w:right="113"/>
            </w:pPr>
            <w:r w:rsidRPr="003326E2">
              <w:t>Report of the informal working group on Degassing/Operation emissions</w:t>
            </w:r>
          </w:p>
        </w:tc>
      </w:tr>
    </w:tbl>
    <w:p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</w:t>
      </w:r>
      <w:r w:rsidR="00663742">
        <w:t xml:space="preserve">as </w:t>
      </w:r>
      <w:r w:rsidR="00BF0266">
        <w:t>i</w:t>
      </w:r>
      <w:r>
        <w:t>nformal documents.</w:t>
      </w:r>
    </w:p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702407">
        <w:t xml:space="preserve">twenty-fourth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702407">
        <w:t xml:space="preserve">31 </w:t>
      </w:r>
      <w:r w:rsidR="009121CF">
        <w:t xml:space="preserve">January </w:t>
      </w:r>
      <w:r w:rsidR="00702407">
        <w:t xml:space="preserve">2020 </w:t>
      </w:r>
      <w:r w:rsidR="004F6AFB">
        <w:t xml:space="preserve">from </w:t>
      </w:r>
      <w:r w:rsidR="00702407">
        <w:t>12</w:t>
      </w:r>
      <w:r w:rsidR="004F6AFB">
        <w:t>.</w:t>
      </w:r>
      <w:r w:rsidR="00702407">
        <w:t>00</w:t>
      </w:r>
      <w:r w:rsidR="002E7924">
        <w:t xml:space="preserve">. </w:t>
      </w:r>
      <w:r w:rsidR="00DD7770">
        <w:t xml:space="preserve">The </w:t>
      </w:r>
      <w:r w:rsidR="00285AA9">
        <w:t>thirty-</w:t>
      </w:r>
      <w:r w:rsidR="00702407">
        <w:t xml:space="preserve">seventh </w:t>
      </w:r>
      <w:r w:rsidR="00DD7770">
        <w:t>session of the Safety Committee is schedu</w:t>
      </w:r>
      <w:r w:rsidR="007C5431">
        <w:t xml:space="preserve">led to be held in Geneva from </w:t>
      </w:r>
      <w:r w:rsidR="00213934">
        <w:t>24</w:t>
      </w:r>
      <w:r w:rsidR="003C083F">
        <w:t>-</w:t>
      </w:r>
      <w:r w:rsidR="00213934">
        <w:t xml:space="preserve">28 </w:t>
      </w:r>
      <w:r w:rsidR="007C5431">
        <w:t xml:space="preserve">August </w:t>
      </w:r>
      <w:r w:rsidR="00702407">
        <w:t>2020</w:t>
      </w:r>
      <w:r w:rsidR="002E7924">
        <w:t xml:space="preserve">. </w:t>
      </w:r>
      <w:r w:rsidR="00DD7770">
        <w:t xml:space="preserve">The </w:t>
      </w:r>
      <w:r w:rsidR="00AB1516">
        <w:t>twenty-</w:t>
      </w:r>
      <w:r w:rsidR="00213934">
        <w:t xml:space="preserve">fifth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213934">
        <w:t xml:space="preserve">28 </w:t>
      </w:r>
      <w:r w:rsidR="007C5431">
        <w:t xml:space="preserve">August </w:t>
      </w:r>
      <w:r w:rsidR="00213934">
        <w:t>2020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E4319A">
        <w:t>29 May 2020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lastRenderedPageBreak/>
        <w:tab/>
        <w:t>8</w:t>
      </w:r>
      <w:r w:rsidR="00DD7770">
        <w:t>.</w:t>
      </w:r>
      <w:r w:rsidR="00DD7770">
        <w:tab/>
        <w:t>Any other business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22"/>
      </w:tblGrid>
      <w:tr w:rsidR="00C22230" w:rsidTr="009F49C5">
        <w:tc>
          <w:tcPr>
            <w:tcW w:w="5083" w:type="dxa"/>
            <w:shd w:val="clear" w:color="auto" w:fill="auto"/>
          </w:tcPr>
          <w:p w:rsidR="00C22230" w:rsidRDefault="00C22230" w:rsidP="009F49C5">
            <w:pPr>
              <w:pStyle w:val="SingleTxtG"/>
              <w:spacing w:before="40"/>
              <w:ind w:right="0"/>
              <w:jc w:val="left"/>
            </w:pPr>
            <w:r>
              <w:t xml:space="preserve">Informal documents INF.16 and </w:t>
            </w:r>
            <w:r>
              <w:br/>
              <w:t>INF.16/Add.1 (Secretariat)</w:t>
            </w:r>
          </w:p>
        </w:tc>
        <w:tc>
          <w:tcPr>
            <w:tcW w:w="3422" w:type="dxa"/>
            <w:shd w:val="clear" w:color="auto" w:fill="auto"/>
          </w:tcPr>
          <w:p w:rsidR="00C22230" w:rsidRDefault="00C22230" w:rsidP="009F49C5">
            <w:pPr>
              <w:pStyle w:val="SingleTxtG"/>
              <w:spacing w:before="40"/>
              <w:ind w:left="113" w:right="113"/>
            </w:pPr>
            <w:r w:rsidRPr="008A22F8">
              <w:t>Guidelines for the use of RI</w:t>
            </w:r>
            <w:r w:rsidRPr="00FB268B">
              <w:t>D/ADR/ADN 5.4.0.2</w:t>
            </w:r>
          </w:p>
        </w:tc>
      </w:tr>
    </w:tbl>
    <w:p w:rsidR="006B3FFD" w:rsidRDefault="00D55BAE" w:rsidP="00DD7770">
      <w:pPr>
        <w:pStyle w:val="SingleTxtG"/>
        <w:rPr>
          <w:lang w:val="en-US"/>
        </w:rPr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285AA9">
        <w:t>thirty</w:t>
      </w:r>
      <w:r w:rsidR="00817A1E">
        <w:t>-</w:t>
      </w:r>
      <w:r w:rsidR="00213934">
        <w:t xml:space="preserve">sixth </w:t>
      </w:r>
      <w:r w:rsidR="00DD7770">
        <w:t xml:space="preserve">session </w:t>
      </w:r>
      <w:proofErr w:type="gramStart"/>
      <w:r w:rsidR="00DD7770">
        <w:t>on the basis of</w:t>
      </w:r>
      <w:proofErr w:type="gramEnd"/>
      <w:r w:rsidR="00DD7770">
        <w:t xml:space="preserve">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54110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21" w:rsidRDefault="00990821"/>
  </w:endnote>
  <w:endnote w:type="continuationSeparator" w:id="0">
    <w:p w:rsidR="00990821" w:rsidRDefault="00990821"/>
  </w:endnote>
  <w:endnote w:type="continuationNotice" w:id="1">
    <w:p w:rsidR="00990821" w:rsidRDefault="0099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21" w:rsidRPr="000B175B" w:rsidRDefault="009908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0821" w:rsidRPr="00FC68B7" w:rsidRDefault="009908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0821" w:rsidRDefault="00990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8F5A48" w:rsidRDefault="008F5A4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8F5A48" w:rsidRDefault="008F5A48" w:rsidP="00D03F3E">
    <w:pPr>
      <w:pStyle w:val="Header"/>
      <w:jc w:val="right"/>
      <w:rPr>
        <w:lang w:val="fr-CH"/>
      </w:rPr>
    </w:pPr>
    <w:r>
      <w:rPr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5769"/>
    <w:rsid w:val="000100C1"/>
    <w:rsid w:val="000108AF"/>
    <w:rsid w:val="00022E06"/>
    <w:rsid w:val="0002711F"/>
    <w:rsid w:val="00030335"/>
    <w:rsid w:val="00035EC3"/>
    <w:rsid w:val="00045FBD"/>
    <w:rsid w:val="00046B1F"/>
    <w:rsid w:val="00050F6B"/>
    <w:rsid w:val="00057E97"/>
    <w:rsid w:val="00067568"/>
    <w:rsid w:val="00072C8C"/>
    <w:rsid w:val="000733B5"/>
    <w:rsid w:val="00077F20"/>
    <w:rsid w:val="000815FA"/>
    <w:rsid w:val="00081815"/>
    <w:rsid w:val="000900E1"/>
    <w:rsid w:val="00092CAC"/>
    <w:rsid w:val="000931C0"/>
    <w:rsid w:val="0009337B"/>
    <w:rsid w:val="000B0595"/>
    <w:rsid w:val="000B175B"/>
    <w:rsid w:val="000B17E5"/>
    <w:rsid w:val="000B3A0F"/>
    <w:rsid w:val="000B4EF7"/>
    <w:rsid w:val="000B6A35"/>
    <w:rsid w:val="000C00AB"/>
    <w:rsid w:val="000C2C03"/>
    <w:rsid w:val="000C2D2E"/>
    <w:rsid w:val="000D60BA"/>
    <w:rsid w:val="000E0415"/>
    <w:rsid w:val="000E69EB"/>
    <w:rsid w:val="00100C72"/>
    <w:rsid w:val="00100FD9"/>
    <w:rsid w:val="00102704"/>
    <w:rsid w:val="00105FA9"/>
    <w:rsid w:val="001069CD"/>
    <w:rsid w:val="001103AA"/>
    <w:rsid w:val="00116117"/>
    <w:rsid w:val="0011666B"/>
    <w:rsid w:val="001323D9"/>
    <w:rsid w:val="001405B1"/>
    <w:rsid w:val="001468B2"/>
    <w:rsid w:val="00147248"/>
    <w:rsid w:val="00165F3A"/>
    <w:rsid w:val="001709B4"/>
    <w:rsid w:val="0017296C"/>
    <w:rsid w:val="0017595C"/>
    <w:rsid w:val="00175967"/>
    <w:rsid w:val="00175C4B"/>
    <w:rsid w:val="00175D78"/>
    <w:rsid w:val="001911D3"/>
    <w:rsid w:val="00191D57"/>
    <w:rsid w:val="001921F0"/>
    <w:rsid w:val="001927DB"/>
    <w:rsid w:val="00192D87"/>
    <w:rsid w:val="001937A9"/>
    <w:rsid w:val="00195BDC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1F55BB"/>
    <w:rsid w:val="001F5C4A"/>
    <w:rsid w:val="00202DA8"/>
    <w:rsid w:val="002039FE"/>
    <w:rsid w:val="00211E0B"/>
    <w:rsid w:val="0021364D"/>
    <w:rsid w:val="00213934"/>
    <w:rsid w:val="002236DD"/>
    <w:rsid w:val="002247E8"/>
    <w:rsid w:val="002258E3"/>
    <w:rsid w:val="00230D7B"/>
    <w:rsid w:val="00235892"/>
    <w:rsid w:val="00235B68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5AA9"/>
    <w:rsid w:val="00286B4D"/>
    <w:rsid w:val="00287C5E"/>
    <w:rsid w:val="002902F9"/>
    <w:rsid w:val="00292F33"/>
    <w:rsid w:val="00295AA5"/>
    <w:rsid w:val="002A0074"/>
    <w:rsid w:val="002C174C"/>
    <w:rsid w:val="002C2778"/>
    <w:rsid w:val="002C5E26"/>
    <w:rsid w:val="002D4643"/>
    <w:rsid w:val="002D547D"/>
    <w:rsid w:val="002D6545"/>
    <w:rsid w:val="002E05CE"/>
    <w:rsid w:val="002E3A18"/>
    <w:rsid w:val="002E7924"/>
    <w:rsid w:val="002F0713"/>
    <w:rsid w:val="002F175C"/>
    <w:rsid w:val="002F690D"/>
    <w:rsid w:val="00302E18"/>
    <w:rsid w:val="003047BF"/>
    <w:rsid w:val="00307003"/>
    <w:rsid w:val="003114B0"/>
    <w:rsid w:val="003203E2"/>
    <w:rsid w:val="003229D8"/>
    <w:rsid w:val="003277AF"/>
    <w:rsid w:val="00331664"/>
    <w:rsid w:val="003326E2"/>
    <w:rsid w:val="0033755A"/>
    <w:rsid w:val="00344A8C"/>
    <w:rsid w:val="00344EC6"/>
    <w:rsid w:val="003457B9"/>
    <w:rsid w:val="00347AF5"/>
    <w:rsid w:val="003508B2"/>
    <w:rsid w:val="00352709"/>
    <w:rsid w:val="003619B5"/>
    <w:rsid w:val="003640AE"/>
    <w:rsid w:val="00365763"/>
    <w:rsid w:val="00371178"/>
    <w:rsid w:val="0037304E"/>
    <w:rsid w:val="003922DD"/>
    <w:rsid w:val="00392E47"/>
    <w:rsid w:val="003A3A0E"/>
    <w:rsid w:val="003A4397"/>
    <w:rsid w:val="003A6810"/>
    <w:rsid w:val="003B13B0"/>
    <w:rsid w:val="003B5B01"/>
    <w:rsid w:val="003C083F"/>
    <w:rsid w:val="003C2CC4"/>
    <w:rsid w:val="003C5B97"/>
    <w:rsid w:val="003D4B23"/>
    <w:rsid w:val="003E33BF"/>
    <w:rsid w:val="003E6C3C"/>
    <w:rsid w:val="004007E0"/>
    <w:rsid w:val="00410C89"/>
    <w:rsid w:val="00416D9D"/>
    <w:rsid w:val="00417D70"/>
    <w:rsid w:val="00422E03"/>
    <w:rsid w:val="00422EEE"/>
    <w:rsid w:val="00426B9B"/>
    <w:rsid w:val="004279FC"/>
    <w:rsid w:val="004325CB"/>
    <w:rsid w:val="004401CE"/>
    <w:rsid w:val="00442A83"/>
    <w:rsid w:val="00443582"/>
    <w:rsid w:val="0045495B"/>
    <w:rsid w:val="004663A4"/>
    <w:rsid w:val="0047699E"/>
    <w:rsid w:val="0048397A"/>
    <w:rsid w:val="00485CBB"/>
    <w:rsid w:val="004866B7"/>
    <w:rsid w:val="00487049"/>
    <w:rsid w:val="00493EAD"/>
    <w:rsid w:val="004A11BF"/>
    <w:rsid w:val="004B1E32"/>
    <w:rsid w:val="004B65CF"/>
    <w:rsid w:val="004C0276"/>
    <w:rsid w:val="004C2461"/>
    <w:rsid w:val="004C41DC"/>
    <w:rsid w:val="004C7462"/>
    <w:rsid w:val="004D6461"/>
    <w:rsid w:val="004E19BD"/>
    <w:rsid w:val="004E77B2"/>
    <w:rsid w:val="004F6AFB"/>
    <w:rsid w:val="00504B2D"/>
    <w:rsid w:val="00510DA4"/>
    <w:rsid w:val="00512E26"/>
    <w:rsid w:val="0052136D"/>
    <w:rsid w:val="00524EA1"/>
    <w:rsid w:val="0052775E"/>
    <w:rsid w:val="005301B6"/>
    <w:rsid w:val="00537F71"/>
    <w:rsid w:val="0054110B"/>
    <w:rsid w:val="005420F2"/>
    <w:rsid w:val="00554B9A"/>
    <w:rsid w:val="005628B6"/>
    <w:rsid w:val="0056600D"/>
    <w:rsid w:val="00571086"/>
    <w:rsid w:val="0057287F"/>
    <w:rsid w:val="00572B32"/>
    <w:rsid w:val="005919A2"/>
    <w:rsid w:val="005941EC"/>
    <w:rsid w:val="0059724D"/>
    <w:rsid w:val="005A44A6"/>
    <w:rsid w:val="005A6214"/>
    <w:rsid w:val="005A6E3A"/>
    <w:rsid w:val="005B3DB3"/>
    <w:rsid w:val="005B4E13"/>
    <w:rsid w:val="005C342F"/>
    <w:rsid w:val="005D356C"/>
    <w:rsid w:val="005D6EB9"/>
    <w:rsid w:val="005D7857"/>
    <w:rsid w:val="005E25A1"/>
    <w:rsid w:val="005F216E"/>
    <w:rsid w:val="005F48E3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3743A"/>
    <w:rsid w:val="00640B26"/>
    <w:rsid w:val="00642652"/>
    <w:rsid w:val="00652D0A"/>
    <w:rsid w:val="006573E6"/>
    <w:rsid w:val="0066181B"/>
    <w:rsid w:val="00662BB6"/>
    <w:rsid w:val="00663742"/>
    <w:rsid w:val="0066488C"/>
    <w:rsid w:val="00676606"/>
    <w:rsid w:val="00684C21"/>
    <w:rsid w:val="00692692"/>
    <w:rsid w:val="00697C41"/>
    <w:rsid w:val="006A2530"/>
    <w:rsid w:val="006A69ED"/>
    <w:rsid w:val="006B3FFD"/>
    <w:rsid w:val="006B48B3"/>
    <w:rsid w:val="006B6921"/>
    <w:rsid w:val="006C3589"/>
    <w:rsid w:val="006C78A2"/>
    <w:rsid w:val="006C7B8E"/>
    <w:rsid w:val="006D345C"/>
    <w:rsid w:val="006D37AF"/>
    <w:rsid w:val="006D3D10"/>
    <w:rsid w:val="006D51D0"/>
    <w:rsid w:val="006D5FB9"/>
    <w:rsid w:val="006D6303"/>
    <w:rsid w:val="006D6884"/>
    <w:rsid w:val="006E0FEF"/>
    <w:rsid w:val="006E564B"/>
    <w:rsid w:val="006E7191"/>
    <w:rsid w:val="00702407"/>
    <w:rsid w:val="00703577"/>
    <w:rsid w:val="00705894"/>
    <w:rsid w:val="00706E9A"/>
    <w:rsid w:val="00721027"/>
    <w:rsid w:val="007217C4"/>
    <w:rsid w:val="00724080"/>
    <w:rsid w:val="0072632A"/>
    <w:rsid w:val="00727DE0"/>
    <w:rsid w:val="00732343"/>
    <w:rsid w:val="007327D5"/>
    <w:rsid w:val="007352A8"/>
    <w:rsid w:val="00736F82"/>
    <w:rsid w:val="00742A4B"/>
    <w:rsid w:val="00757680"/>
    <w:rsid w:val="00762564"/>
    <w:rsid w:val="007629C8"/>
    <w:rsid w:val="00762E0E"/>
    <w:rsid w:val="00766488"/>
    <w:rsid w:val="0077047D"/>
    <w:rsid w:val="00777160"/>
    <w:rsid w:val="0078197F"/>
    <w:rsid w:val="00785BAC"/>
    <w:rsid w:val="00796796"/>
    <w:rsid w:val="007A1D75"/>
    <w:rsid w:val="007A7144"/>
    <w:rsid w:val="007B6BA5"/>
    <w:rsid w:val="007C3390"/>
    <w:rsid w:val="007C4F4B"/>
    <w:rsid w:val="007C5431"/>
    <w:rsid w:val="007C6052"/>
    <w:rsid w:val="007C73F8"/>
    <w:rsid w:val="007D22F7"/>
    <w:rsid w:val="007E01E9"/>
    <w:rsid w:val="007E63F3"/>
    <w:rsid w:val="007E7463"/>
    <w:rsid w:val="007F2E98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CF8"/>
    <w:rsid w:val="0084592C"/>
    <w:rsid w:val="00850ABB"/>
    <w:rsid w:val="00852014"/>
    <w:rsid w:val="008524ED"/>
    <w:rsid w:val="00854198"/>
    <w:rsid w:val="00857508"/>
    <w:rsid w:val="00860602"/>
    <w:rsid w:val="008679D9"/>
    <w:rsid w:val="00872852"/>
    <w:rsid w:val="00877812"/>
    <w:rsid w:val="0088008B"/>
    <w:rsid w:val="00886590"/>
    <w:rsid w:val="008878DE"/>
    <w:rsid w:val="00894427"/>
    <w:rsid w:val="008964FB"/>
    <w:rsid w:val="0089757F"/>
    <w:rsid w:val="008979B1"/>
    <w:rsid w:val="008A3332"/>
    <w:rsid w:val="008A46EA"/>
    <w:rsid w:val="008A49BF"/>
    <w:rsid w:val="008A6B25"/>
    <w:rsid w:val="008A6C4F"/>
    <w:rsid w:val="008B116C"/>
    <w:rsid w:val="008B2335"/>
    <w:rsid w:val="008B4048"/>
    <w:rsid w:val="008C44CA"/>
    <w:rsid w:val="008C5303"/>
    <w:rsid w:val="008D4AF2"/>
    <w:rsid w:val="008E0678"/>
    <w:rsid w:val="008E5747"/>
    <w:rsid w:val="008F31D2"/>
    <w:rsid w:val="008F5A48"/>
    <w:rsid w:val="009011F7"/>
    <w:rsid w:val="009121CF"/>
    <w:rsid w:val="00913468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51E98"/>
    <w:rsid w:val="009760F3"/>
    <w:rsid w:val="00976CFB"/>
    <w:rsid w:val="00981486"/>
    <w:rsid w:val="0098189B"/>
    <w:rsid w:val="00985056"/>
    <w:rsid w:val="00990821"/>
    <w:rsid w:val="009A0830"/>
    <w:rsid w:val="009A0E8D"/>
    <w:rsid w:val="009B1484"/>
    <w:rsid w:val="009B26E7"/>
    <w:rsid w:val="009C0397"/>
    <w:rsid w:val="009C1705"/>
    <w:rsid w:val="009D4F57"/>
    <w:rsid w:val="009E015B"/>
    <w:rsid w:val="009E6DCF"/>
    <w:rsid w:val="009F4F42"/>
    <w:rsid w:val="009F6181"/>
    <w:rsid w:val="009F6480"/>
    <w:rsid w:val="00A00697"/>
    <w:rsid w:val="00A00A3F"/>
    <w:rsid w:val="00A01489"/>
    <w:rsid w:val="00A0212E"/>
    <w:rsid w:val="00A0608C"/>
    <w:rsid w:val="00A07F53"/>
    <w:rsid w:val="00A27E37"/>
    <w:rsid w:val="00A3026E"/>
    <w:rsid w:val="00A326C3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972F7"/>
    <w:rsid w:val="00AA105B"/>
    <w:rsid w:val="00AA293C"/>
    <w:rsid w:val="00AB1516"/>
    <w:rsid w:val="00AB2DE5"/>
    <w:rsid w:val="00AC4838"/>
    <w:rsid w:val="00AC772A"/>
    <w:rsid w:val="00AD1CC0"/>
    <w:rsid w:val="00B02445"/>
    <w:rsid w:val="00B04D4C"/>
    <w:rsid w:val="00B116A8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94957"/>
    <w:rsid w:val="00BA062A"/>
    <w:rsid w:val="00BB6619"/>
    <w:rsid w:val="00BC04D4"/>
    <w:rsid w:val="00BC15E4"/>
    <w:rsid w:val="00BC3FA0"/>
    <w:rsid w:val="00BC74E9"/>
    <w:rsid w:val="00BD26E2"/>
    <w:rsid w:val="00BD3218"/>
    <w:rsid w:val="00BD745C"/>
    <w:rsid w:val="00BE379F"/>
    <w:rsid w:val="00BE3DF1"/>
    <w:rsid w:val="00BE4504"/>
    <w:rsid w:val="00BF01F3"/>
    <w:rsid w:val="00BF0266"/>
    <w:rsid w:val="00BF68A8"/>
    <w:rsid w:val="00C01EC4"/>
    <w:rsid w:val="00C05E53"/>
    <w:rsid w:val="00C06E99"/>
    <w:rsid w:val="00C11A03"/>
    <w:rsid w:val="00C15C0A"/>
    <w:rsid w:val="00C22230"/>
    <w:rsid w:val="00C22C0C"/>
    <w:rsid w:val="00C26649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560C"/>
    <w:rsid w:val="00C77217"/>
    <w:rsid w:val="00C80765"/>
    <w:rsid w:val="00C94717"/>
    <w:rsid w:val="00C95511"/>
    <w:rsid w:val="00C95FEC"/>
    <w:rsid w:val="00C96113"/>
    <w:rsid w:val="00C96DF2"/>
    <w:rsid w:val="00CA64B5"/>
    <w:rsid w:val="00CB3E03"/>
    <w:rsid w:val="00CB7DD8"/>
    <w:rsid w:val="00CC36CE"/>
    <w:rsid w:val="00CC534B"/>
    <w:rsid w:val="00CD4AA6"/>
    <w:rsid w:val="00CD4BB1"/>
    <w:rsid w:val="00CE2D3D"/>
    <w:rsid w:val="00CE4A8F"/>
    <w:rsid w:val="00CF727F"/>
    <w:rsid w:val="00D00E41"/>
    <w:rsid w:val="00D022F4"/>
    <w:rsid w:val="00D03F3E"/>
    <w:rsid w:val="00D04AC0"/>
    <w:rsid w:val="00D112CD"/>
    <w:rsid w:val="00D11F98"/>
    <w:rsid w:val="00D14CD6"/>
    <w:rsid w:val="00D2031B"/>
    <w:rsid w:val="00D248B6"/>
    <w:rsid w:val="00D25CEE"/>
    <w:rsid w:val="00D25FE2"/>
    <w:rsid w:val="00D274FF"/>
    <w:rsid w:val="00D43252"/>
    <w:rsid w:val="00D43BB6"/>
    <w:rsid w:val="00D45BBD"/>
    <w:rsid w:val="00D47EEA"/>
    <w:rsid w:val="00D53BD6"/>
    <w:rsid w:val="00D55BAE"/>
    <w:rsid w:val="00D64C5D"/>
    <w:rsid w:val="00D67D40"/>
    <w:rsid w:val="00D75766"/>
    <w:rsid w:val="00D773DF"/>
    <w:rsid w:val="00D777F1"/>
    <w:rsid w:val="00D866D2"/>
    <w:rsid w:val="00D87941"/>
    <w:rsid w:val="00D9240A"/>
    <w:rsid w:val="00D95303"/>
    <w:rsid w:val="00D978C6"/>
    <w:rsid w:val="00DA3C1C"/>
    <w:rsid w:val="00DB2AD8"/>
    <w:rsid w:val="00DC3666"/>
    <w:rsid w:val="00DD113C"/>
    <w:rsid w:val="00DD7770"/>
    <w:rsid w:val="00DE1266"/>
    <w:rsid w:val="00DF7937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3EEF"/>
    <w:rsid w:val="00E24E17"/>
    <w:rsid w:val="00E27346"/>
    <w:rsid w:val="00E273D0"/>
    <w:rsid w:val="00E37570"/>
    <w:rsid w:val="00E4319A"/>
    <w:rsid w:val="00E5328E"/>
    <w:rsid w:val="00E659A4"/>
    <w:rsid w:val="00E71BC8"/>
    <w:rsid w:val="00E7260F"/>
    <w:rsid w:val="00E73F5D"/>
    <w:rsid w:val="00E75A16"/>
    <w:rsid w:val="00E77CD9"/>
    <w:rsid w:val="00E77E4E"/>
    <w:rsid w:val="00E96630"/>
    <w:rsid w:val="00EB2AFD"/>
    <w:rsid w:val="00EB3AFE"/>
    <w:rsid w:val="00EB73FB"/>
    <w:rsid w:val="00EC462E"/>
    <w:rsid w:val="00EC6CC6"/>
    <w:rsid w:val="00ED345D"/>
    <w:rsid w:val="00ED6993"/>
    <w:rsid w:val="00ED7A2A"/>
    <w:rsid w:val="00EF1D7F"/>
    <w:rsid w:val="00F01FBE"/>
    <w:rsid w:val="00F02BC3"/>
    <w:rsid w:val="00F21483"/>
    <w:rsid w:val="00F3040C"/>
    <w:rsid w:val="00F31E5F"/>
    <w:rsid w:val="00F46A4A"/>
    <w:rsid w:val="00F52438"/>
    <w:rsid w:val="00F6100A"/>
    <w:rsid w:val="00F61D19"/>
    <w:rsid w:val="00F72661"/>
    <w:rsid w:val="00F73BA0"/>
    <w:rsid w:val="00F93781"/>
    <w:rsid w:val="00FA2EC4"/>
    <w:rsid w:val="00FA6BB7"/>
    <w:rsid w:val="00FB4A79"/>
    <w:rsid w:val="00FB613B"/>
    <w:rsid w:val="00FC0235"/>
    <w:rsid w:val="00FC68B7"/>
    <w:rsid w:val="00FD3F98"/>
    <w:rsid w:val="00FE106A"/>
    <w:rsid w:val="00FE36C5"/>
    <w:rsid w:val="00FE624A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36CE4386-2E01-490D-A116-CF422DF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60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7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7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3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3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1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2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34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69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7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79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0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7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7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12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4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4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48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7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56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3E9E-CEDD-4018-947E-FA2D4044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Lucille Caillot</cp:lastModifiedBy>
  <cp:revision>32</cp:revision>
  <cp:lastPrinted>2019-11-18T13:32:00Z</cp:lastPrinted>
  <dcterms:created xsi:type="dcterms:W3CDTF">2020-01-21T09:53:00Z</dcterms:created>
  <dcterms:modified xsi:type="dcterms:W3CDTF">2020-01-24T11:15:00Z</dcterms:modified>
</cp:coreProperties>
</file>