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75" w:type="dxa"/>
        <w:tblLayout w:type="fixed"/>
        <w:tblCellMar>
          <w:left w:w="0" w:type="dxa"/>
          <w:right w:w="0" w:type="dxa"/>
        </w:tblCellMar>
        <w:tblLook w:val="01E0" w:firstRow="1" w:lastRow="1" w:firstColumn="1" w:lastColumn="1" w:noHBand="0" w:noVBand="0"/>
      </w:tblPr>
      <w:tblGrid>
        <w:gridCol w:w="1280"/>
        <w:gridCol w:w="5550"/>
        <w:gridCol w:w="2845"/>
      </w:tblGrid>
      <w:tr w:rsidR="00175700" w:rsidRPr="00FF658F" w14:paraId="2B41A402" w14:textId="77777777" w:rsidTr="002316F9">
        <w:trPr>
          <w:cantSplit/>
          <w:trHeight w:hRule="exact" w:val="908"/>
        </w:trPr>
        <w:tc>
          <w:tcPr>
            <w:tcW w:w="1280" w:type="dxa"/>
            <w:tcBorders>
              <w:bottom w:val="single" w:sz="4" w:space="0" w:color="auto"/>
            </w:tcBorders>
            <w:vAlign w:val="bottom"/>
          </w:tcPr>
          <w:p w14:paraId="07BB26A7" w14:textId="77777777" w:rsidR="00175700" w:rsidRPr="00FF658F" w:rsidRDefault="00175700" w:rsidP="006F78F1">
            <w:pPr>
              <w:rPr>
                <w:lang w:eastAsia="en-GB"/>
              </w:rPr>
            </w:pPr>
          </w:p>
        </w:tc>
        <w:tc>
          <w:tcPr>
            <w:tcW w:w="8395" w:type="dxa"/>
            <w:gridSpan w:val="2"/>
            <w:tcBorders>
              <w:bottom w:val="single" w:sz="4" w:space="0" w:color="auto"/>
            </w:tcBorders>
            <w:vAlign w:val="bottom"/>
          </w:tcPr>
          <w:p w14:paraId="31C69B54" w14:textId="3FA4E583" w:rsidR="00175700" w:rsidRPr="00FF658F" w:rsidRDefault="00175700" w:rsidP="002316F9">
            <w:pPr>
              <w:jc w:val="right"/>
            </w:pPr>
            <w:r w:rsidRPr="003C435B">
              <w:rPr>
                <w:b/>
                <w:sz w:val="40"/>
                <w:szCs w:val="40"/>
              </w:rPr>
              <w:t>INF.</w:t>
            </w:r>
            <w:r w:rsidR="000740E0">
              <w:rPr>
                <w:b/>
                <w:sz w:val="40"/>
                <w:szCs w:val="40"/>
              </w:rPr>
              <w:t>30</w:t>
            </w:r>
          </w:p>
        </w:tc>
      </w:tr>
      <w:tr w:rsidR="00175700" w:rsidRPr="00FF658F" w14:paraId="7A84CE7A" w14:textId="77777777" w:rsidTr="002316F9">
        <w:trPr>
          <w:cantSplit/>
          <w:trHeight w:hRule="exact" w:val="3788"/>
        </w:trPr>
        <w:tc>
          <w:tcPr>
            <w:tcW w:w="6830" w:type="dxa"/>
            <w:gridSpan w:val="2"/>
            <w:tcBorders>
              <w:top w:val="single" w:sz="4" w:space="0" w:color="auto"/>
              <w:bottom w:val="single" w:sz="12" w:space="0" w:color="auto"/>
            </w:tcBorders>
          </w:tcPr>
          <w:p w14:paraId="103DA6F0" w14:textId="77777777" w:rsidR="00175700" w:rsidRDefault="00175700" w:rsidP="006F78F1">
            <w:pPr>
              <w:spacing w:before="120"/>
              <w:rPr>
                <w:b/>
                <w:sz w:val="28"/>
                <w:szCs w:val="28"/>
              </w:rPr>
            </w:pPr>
            <w:r w:rsidRPr="00832334">
              <w:rPr>
                <w:b/>
                <w:sz w:val="28"/>
                <w:szCs w:val="28"/>
              </w:rPr>
              <w:t>Economic Commission for Europe</w:t>
            </w:r>
          </w:p>
          <w:p w14:paraId="283A003C" w14:textId="77777777" w:rsidR="00175700" w:rsidRPr="008F31D2" w:rsidRDefault="00175700" w:rsidP="006F78F1">
            <w:pPr>
              <w:spacing w:before="120"/>
              <w:rPr>
                <w:sz w:val="28"/>
                <w:szCs w:val="28"/>
              </w:rPr>
            </w:pPr>
            <w:r>
              <w:rPr>
                <w:sz w:val="28"/>
                <w:szCs w:val="28"/>
              </w:rPr>
              <w:t>Inland Transport Committee</w:t>
            </w:r>
          </w:p>
          <w:p w14:paraId="5427B65E" w14:textId="77777777" w:rsidR="00175700" w:rsidRDefault="00175700" w:rsidP="006F78F1">
            <w:pPr>
              <w:spacing w:before="120"/>
              <w:rPr>
                <w:b/>
                <w:sz w:val="24"/>
                <w:szCs w:val="24"/>
              </w:rPr>
            </w:pPr>
            <w:r>
              <w:rPr>
                <w:b/>
                <w:sz w:val="24"/>
                <w:szCs w:val="24"/>
              </w:rPr>
              <w:t>Working Party on the Transport of Dangerous Goods</w:t>
            </w:r>
          </w:p>
          <w:p w14:paraId="128C134F" w14:textId="77777777" w:rsidR="00175700" w:rsidRPr="008F31D2" w:rsidRDefault="00175700" w:rsidP="006F78F1">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004225E4" w14:textId="77777777" w:rsidR="003D5A63" w:rsidRPr="00495B1C" w:rsidRDefault="003D5A63" w:rsidP="003D5A63">
            <w:pPr>
              <w:spacing w:before="120"/>
              <w:rPr>
                <w:b/>
              </w:rPr>
            </w:pPr>
            <w:r w:rsidRPr="00495B1C">
              <w:rPr>
                <w:b/>
              </w:rPr>
              <w:t>Thirty-</w:t>
            </w:r>
            <w:r>
              <w:rPr>
                <w:b/>
              </w:rPr>
              <w:t>sixth</w:t>
            </w:r>
            <w:r w:rsidRPr="00495B1C">
              <w:rPr>
                <w:b/>
              </w:rPr>
              <w:t xml:space="preserve"> session</w:t>
            </w:r>
          </w:p>
          <w:p w14:paraId="4269AFC1" w14:textId="04B4432B" w:rsidR="00175700" w:rsidRDefault="003D5A63" w:rsidP="003D5A63">
            <w:r w:rsidRPr="00495B1C">
              <w:t>Geneva, 2</w:t>
            </w:r>
            <w:r>
              <w:t>7</w:t>
            </w:r>
            <w:r w:rsidRPr="00495B1C">
              <w:t>-</w:t>
            </w:r>
            <w:r>
              <w:t>31</w:t>
            </w:r>
            <w:r w:rsidRPr="00495B1C">
              <w:t xml:space="preserve"> January 20</w:t>
            </w:r>
            <w:r>
              <w:t>20</w:t>
            </w:r>
          </w:p>
          <w:p w14:paraId="6B8867F0" w14:textId="0AF01D9B" w:rsidR="00175700" w:rsidRDefault="002316F9" w:rsidP="006F78F1">
            <w:r>
              <w:t>Item 5b</w:t>
            </w:r>
            <w:r w:rsidR="00175700">
              <w:t xml:space="preserve"> of the provisional agenda</w:t>
            </w:r>
          </w:p>
          <w:p w14:paraId="2DC75C13" w14:textId="77777777" w:rsidR="002316F9" w:rsidRDefault="002316F9" w:rsidP="006F78F1">
            <w:pPr>
              <w:rPr>
                <w:b/>
              </w:rPr>
            </w:pPr>
            <w:r>
              <w:rPr>
                <w:b/>
              </w:rPr>
              <w:t xml:space="preserve">Proposals for amendments to the Regulations annexed to ADN </w:t>
            </w:r>
          </w:p>
          <w:p w14:paraId="5A19AFF3" w14:textId="0615971A" w:rsidR="00175700" w:rsidRDefault="002316F9" w:rsidP="006F78F1">
            <w:pPr>
              <w:rPr>
                <w:b/>
              </w:rPr>
            </w:pPr>
            <w:r>
              <w:rPr>
                <w:b/>
              </w:rPr>
              <w:t>Other proposals</w:t>
            </w:r>
          </w:p>
          <w:p w14:paraId="10EDF144" w14:textId="134D663E" w:rsidR="002316F9" w:rsidRDefault="002316F9" w:rsidP="006F78F1">
            <w:pPr>
              <w:rPr>
                <w:b/>
              </w:rPr>
            </w:pPr>
          </w:p>
          <w:p w14:paraId="1B581644" w14:textId="1D5AFBF5" w:rsidR="002316F9" w:rsidRDefault="002316F9" w:rsidP="006F78F1">
            <w:pPr>
              <w:rPr>
                <w:b/>
              </w:rPr>
            </w:pPr>
          </w:p>
          <w:p w14:paraId="4680A3E5" w14:textId="501C6361" w:rsidR="002316F9" w:rsidRDefault="002316F9" w:rsidP="006F78F1">
            <w:pPr>
              <w:rPr>
                <w:b/>
              </w:rPr>
            </w:pPr>
          </w:p>
          <w:p w14:paraId="6C1D5C3F" w14:textId="77777777" w:rsidR="002316F9" w:rsidRDefault="002316F9" w:rsidP="006F78F1">
            <w:pPr>
              <w:rPr>
                <w:b/>
              </w:rPr>
            </w:pPr>
          </w:p>
          <w:p w14:paraId="6B084072" w14:textId="267FD3D2" w:rsidR="002316F9" w:rsidRPr="00FF658F" w:rsidRDefault="002316F9" w:rsidP="006F78F1">
            <w:pPr>
              <w:rPr>
                <w:b/>
              </w:rPr>
            </w:pPr>
          </w:p>
        </w:tc>
        <w:tc>
          <w:tcPr>
            <w:tcW w:w="2845" w:type="dxa"/>
            <w:tcBorders>
              <w:top w:val="single" w:sz="4" w:space="0" w:color="auto"/>
              <w:bottom w:val="single" w:sz="12" w:space="0" w:color="auto"/>
            </w:tcBorders>
          </w:tcPr>
          <w:p w14:paraId="369D42BC" w14:textId="77777777" w:rsidR="00175700" w:rsidRPr="00FF658F" w:rsidRDefault="00175700" w:rsidP="006F78F1">
            <w:pPr>
              <w:spacing w:before="120"/>
              <w:rPr>
                <w:lang w:eastAsia="en-GB"/>
              </w:rPr>
            </w:pPr>
          </w:p>
          <w:p w14:paraId="4A1600BC" w14:textId="05781BA8" w:rsidR="00175700" w:rsidRDefault="002316F9" w:rsidP="006F78F1">
            <w:pPr>
              <w:spacing w:before="120"/>
              <w:ind w:left="853"/>
            </w:pPr>
            <w:r>
              <w:t>29</w:t>
            </w:r>
            <w:r w:rsidR="003D5A63" w:rsidRPr="00495B1C">
              <w:t xml:space="preserve"> </w:t>
            </w:r>
            <w:r w:rsidR="003D5A63">
              <w:t>January 2020</w:t>
            </w:r>
          </w:p>
          <w:p w14:paraId="49270F5A" w14:textId="77777777" w:rsidR="009B4A56" w:rsidRPr="00FF658F" w:rsidRDefault="009B4A56" w:rsidP="006F78F1">
            <w:pPr>
              <w:spacing w:before="120"/>
              <w:ind w:left="853"/>
            </w:pPr>
            <w:r>
              <w:t>English</w:t>
            </w:r>
          </w:p>
        </w:tc>
      </w:tr>
    </w:tbl>
    <w:p w14:paraId="53F215E8" w14:textId="39A9FE75" w:rsidR="00175700" w:rsidRDefault="00175700" w:rsidP="000740E0">
      <w:pPr>
        <w:pStyle w:val="HChG"/>
        <w:rPr>
          <w:rFonts w:eastAsia="MS Mincho"/>
          <w:lang w:eastAsia="ja-JP"/>
        </w:rPr>
      </w:pPr>
      <w:r>
        <w:rPr>
          <w:rFonts w:ascii="inherit" w:hAnsi="inherit" w:cs="Courier New"/>
          <w:color w:val="212121"/>
          <w:lang w:val="en" w:eastAsia="zh-CN"/>
        </w:rPr>
        <w:tab/>
      </w:r>
      <w:r>
        <w:rPr>
          <w:rFonts w:ascii="inherit" w:hAnsi="inherit" w:cs="Courier New"/>
          <w:color w:val="212121"/>
          <w:lang w:val="en" w:eastAsia="zh-CN"/>
        </w:rPr>
        <w:tab/>
      </w:r>
      <w:r w:rsidR="002316F9">
        <w:rPr>
          <w:rFonts w:eastAsia="MS Mincho"/>
          <w:lang w:eastAsia="ja-JP"/>
        </w:rPr>
        <w:t xml:space="preserve">UN 3082 – Bilge water and </w:t>
      </w:r>
      <w:r w:rsidR="002316F9" w:rsidRPr="000740E0">
        <w:rPr>
          <w:rFonts w:eastAsia="MS Mincho"/>
        </w:rPr>
        <w:t>sludge</w:t>
      </w:r>
    </w:p>
    <w:p w14:paraId="4993A07A" w14:textId="699BA860" w:rsidR="002316F9" w:rsidRPr="002316F9" w:rsidRDefault="000740E0" w:rsidP="000740E0">
      <w:pPr>
        <w:pStyle w:val="H1G"/>
        <w:rPr>
          <w:rFonts w:eastAsia="MS Mincho"/>
          <w:lang w:eastAsia="ja-JP"/>
        </w:rPr>
      </w:pPr>
      <w:r>
        <w:rPr>
          <w:rFonts w:eastAsia="MS Mincho"/>
          <w:lang w:eastAsia="ja-JP"/>
        </w:rPr>
        <w:tab/>
      </w:r>
      <w:r>
        <w:rPr>
          <w:rFonts w:eastAsia="MS Mincho"/>
          <w:lang w:eastAsia="ja-JP"/>
        </w:rPr>
        <w:tab/>
      </w:r>
      <w:r w:rsidR="002316F9">
        <w:rPr>
          <w:rFonts w:eastAsia="MS Mincho"/>
          <w:lang w:eastAsia="ja-JP"/>
        </w:rPr>
        <w:t>Transmitted by the Governments of Germany and the Netherlands</w:t>
      </w:r>
    </w:p>
    <w:p w14:paraId="093F3B3A" w14:textId="6D646B5E" w:rsidR="00175700" w:rsidRPr="00497291" w:rsidRDefault="00175700" w:rsidP="00175700">
      <w:pPr>
        <w:pStyle w:val="H1G"/>
        <w:rPr>
          <w:lang w:eastAsia="ja-JP"/>
        </w:rPr>
      </w:pPr>
      <w:r w:rsidRPr="00497291">
        <w:rPr>
          <w:lang w:eastAsia="ja-JP"/>
        </w:rPr>
        <w:tab/>
      </w:r>
      <w:r w:rsidRPr="00497291">
        <w:rPr>
          <w:lang w:eastAsia="ja-JP"/>
        </w:rPr>
        <w:tab/>
      </w:r>
      <w:r w:rsidR="002316F9">
        <w:rPr>
          <w:lang w:eastAsia="ja-JP"/>
        </w:rPr>
        <w:t>Introduction</w:t>
      </w:r>
    </w:p>
    <w:p w14:paraId="48D08404" w14:textId="25A27DC7" w:rsidR="00E46C1E" w:rsidRPr="00E46C1E" w:rsidRDefault="00E46C1E" w:rsidP="000740E0">
      <w:pPr>
        <w:pStyle w:val="SingleTxtG"/>
        <w:tabs>
          <w:tab w:val="left" w:pos="1701"/>
        </w:tabs>
        <w:rPr>
          <w:lang w:eastAsia="ja-JP"/>
        </w:rPr>
      </w:pPr>
      <w:r>
        <w:rPr>
          <w:lang w:eastAsia="ja-JP"/>
        </w:rPr>
        <w:t xml:space="preserve">1. </w:t>
      </w:r>
      <w:r>
        <w:rPr>
          <w:lang w:eastAsia="ja-JP"/>
        </w:rPr>
        <w:tab/>
      </w:r>
      <w:r w:rsidR="002316F9" w:rsidRPr="00E46C1E">
        <w:rPr>
          <w:lang w:eastAsia="ja-JP"/>
        </w:rPr>
        <w:t>During the 36</w:t>
      </w:r>
      <w:r w:rsidR="002316F9" w:rsidRPr="00E46C1E">
        <w:rPr>
          <w:vertAlign w:val="superscript"/>
          <w:lang w:eastAsia="ja-JP"/>
        </w:rPr>
        <w:t>th</w:t>
      </w:r>
      <w:r w:rsidR="002316F9" w:rsidRPr="00E46C1E">
        <w:rPr>
          <w:lang w:eastAsia="ja-JP"/>
        </w:rPr>
        <w:t xml:space="preserve"> session of the ADN Safety Committee</w:t>
      </w:r>
      <w:r w:rsidRPr="00E46C1E">
        <w:rPr>
          <w:lang w:eastAsia="ja-JP"/>
        </w:rPr>
        <w:t xml:space="preserve">, the delegations of Germany and the Netherlands and representatives of CEFIC, EBU/ESO, </w:t>
      </w:r>
      <w:proofErr w:type="spellStart"/>
      <w:r w:rsidRPr="00E46C1E">
        <w:rPr>
          <w:lang w:eastAsia="ja-JP"/>
        </w:rPr>
        <w:t>FuelsEurope</w:t>
      </w:r>
      <w:proofErr w:type="spellEnd"/>
      <w:r w:rsidRPr="00E46C1E">
        <w:rPr>
          <w:lang w:eastAsia="ja-JP"/>
        </w:rPr>
        <w:t xml:space="preserve"> and the ADN Recommended Classification Societies met to discuss ECE/TRANS/WP.15/AC.2/2020/7 on UN 3082 – Bilge water.</w:t>
      </w:r>
    </w:p>
    <w:p w14:paraId="1BFF2712" w14:textId="2F0CDA35" w:rsidR="00E46C1E" w:rsidRDefault="00E46C1E" w:rsidP="000740E0">
      <w:pPr>
        <w:pStyle w:val="SingleTxtG"/>
        <w:tabs>
          <w:tab w:val="left" w:pos="1701"/>
        </w:tabs>
        <w:rPr>
          <w:lang w:eastAsia="ja-JP"/>
        </w:rPr>
      </w:pPr>
      <w:r>
        <w:rPr>
          <w:lang w:eastAsia="ja-JP"/>
        </w:rPr>
        <w:t>2.</w:t>
      </w:r>
      <w:r>
        <w:rPr>
          <w:lang w:eastAsia="ja-JP"/>
        </w:rPr>
        <w:tab/>
      </w:r>
      <w:r w:rsidRPr="00E46C1E">
        <w:rPr>
          <w:lang w:eastAsia="ja-JP"/>
        </w:rPr>
        <w:t>After a lengthy discussion on the relation between sea going vessels and inland navigation vessels, the governments of Germany and the Netherlands would like to propose the following amendments:</w:t>
      </w:r>
    </w:p>
    <w:p w14:paraId="19EC28DD" w14:textId="77777777" w:rsidR="00E46C1E" w:rsidRPr="00761C56" w:rsidRDefault="00E46C1E" w:rsidP="000740E0">
      <w:pPr>
        <w:pStyle w:val="SingleTxtG"/>
        <w:ind w:left="1701" w:hanging="567"/>
      </w:pPr>
      <w:r>
        <w:t>(a)</w:t>
      </w:r>
      <w:r>
        <w:tab/>
        <w:t xml:space="preserve">In subsection 3.2.3.2 of ADN Table C, in the entry for UN No. 3082 ENVIRONMENTALLY HAZARDOUS SUBSTANCE, LIQUID, N.O.S. (BILGE WATER), in column (2), amend the name and description to read ENVIRONMENTALLY HAZARDOUS SUBSTANCE, LIQUID, N.O.S. (BILGE WATER, FREE OF SLUDGE); </w:t>
      </w:r>
    </w:p>
    <w:p w14:paraId="13E852DF" w14:textId="74C5234B" w:rsidR="00E46C1E" w:rsidRPr="00761C56" w:rsidRDefault="00E46C1E" w:rsidP="000740E0">
      <w:pPr>
        <w:pStyle w:val="SingleTxtG"/>
        <w:ind w:left="1701" w:hanging="567"/>
      </w:pPr>
      <w:r>
        <w:t>(b)</w:t>
      </w:r>
      <w:r>
        <w:tab/>
        <w:t>In column (20) for the new entry UN No. 3082 ENVIRONMENTALLY HAZARDOUS SUBSTANCE, LIQUID, N.O.S. (OIL SLUDGE), insert remark “45”;</w:t>
      </w:r>
    </w:p>
    <w:p w14:paraId="52BFEB69" w14:textId="0AEB922E" w:rsidR="00E46C1E" w:rsidRPr="00761C56" w:rsidRDefault="00E46C1E" w:rsidP="000740E0">
      <w:pPr>
        <w:pStyle w:val="SingleTxtG"/>
        <w:spacing w:after="240"/>
        <w:ind w:left="1701" w:hanging="567"/>
        <w:rPr>
          <w:bCs/>
          <w:szCs w:val="24"/>
        </w:rPr>
      </w:pPr>
      <w:r>
        <w:t>(c)</w:t>
      </w:r>
      <w:r>
        <w:tab/>
        <w:t>In subsection 3.2.3.2 of ADN Table C, insert a new line, to read as follows:</w:t>
      </w:r>
    </w:p>
    <w:tbl>
      <w:tblPr>
        <w:tblW w:w="9639" w:type="dxa"/>
        <w:tblLayout w:type="fixed"/>
        <w:tblCellMar>
          <w:left w:w="70" w:type="dxa"/>
          <w:right w:w="70" w:type="dxa"/>
        </w:tblCellMar>
        <w:tblLook w:val="04A0" w:firstRow="1" w:lastRow="0" w:firstColumn="1" w:lastColumn="0" w:noHBand="0" w:noVBand="1"/>
      </w:tblPr>
      <w:tblGrid>
        <w:gridCol w:w="502"/>
        <w:gridCol w:w="1586"/>
        <w:gridCol w:w="369"/>
        <w:gridCol w:w="377"/>
        <w:gridCol w:w="317"/>
        <w:gridCol w:w="859"/>
        <w:gridCol w:w="330"/>
        <w:gridCol w:w="307"/>
        <w:gridCol w:w="311"/>
        <w:gridCol w:w="311"/>
        <w:gridCol w:w="401"/>
        <w:gridCol w:w="423"/>
        <w:gridCol w:w="343"/>
        <w:gridCol w:w="308"/>
        <w:gridCol w:w="413"/>
        <w:gridCol w:w="425"/>
        <w:gridCol w:w="401"/>
        <w:gridCol w:w="392"/>
        <w:gridCol w:w="503"/>
        <w:gridCol w:w="384"/>
        <w:gridCol w:w="377"/>
      </w:tblGrid>
      <w:tr w:rsidR="00E46C1E" w:rsidRPr="00795D79" w14:paraId="7B90C9E1" w14:textId="77777777" w:rsidTr="00235CA4">
        <w:tc>
          <w:tcPr>
            <w:tcW w:w="498" w:type="dxa"/>
            <w:tcBorders>
              <w:top w:val="single" w:sz="4" w:space="0" w:color="auto"/>
              <w:left w:val="single" w:sz="4" w:space="0" w:color="auto"/>
              <w:bottom w:val="single" w:sz="4" w:space="0" w:color="auto"/>
              <w:right w:val="single" w:sz="4" w:space="0" w:color="auto"/>
            </w:tcBorders>
            <w:shd w:val="clear" w:color="auto" w:fill="auto"/>
            <w:noWrap/>
            <w:hideMark/>
          </w:tcPr>
          <w:p w14:paraId="27B6F00A" w14:textId="77777777" w:rsidR="00E46C1E" w:rsidRPr="00795D79" w:rsidRDefault="00E46C1E" w:rsidP="00235CA4">
            <w:pPr>
              <w:spacing w:before="40" w:after="40" w:line="220" w:lineRule="exact"/>
              <w:rPr>
                <w:rFonts w:asciiTheme="majorBidi" w:hAnsiTheme="majorBidi" w:cstheme="majorBidi"/>
                <w:sz w:val="14"/>
                <w:szCs w:val="14"/>
              </w:rPr>
            </w:pPr>
            <w:r w:rsidRPr="00795D79">
              <w:rPr>
                <w:sz w:val="14"/>
                <w:szCs w:val="14"/>
              </w:rPr>
              <w:t>(1)</w:t>
            </w:r>
          </w:p>
        </w:tc>
        <w:tc>
          <w:tcPr>
            <w:tcW w:w="1572" w:type="dxa"/>
            <w:tcBorders>
              <w:top w:val="single" w:sz="4" w:space="0" w:color="auto"/>
              <w:left w:val="nil"/>
              <w:bottom w:val="single" w:sz="4" w:space="0" w:color="auto"/>
              <w:right w:val="single" w:sz="4" w:space="0" w:color="auto"/>
            </w:tcBorders>
            <w:shd w:val="clear" w:color="auto" w:fill="auto"/>
            <w:hideMark/>
          </w:tcPr>
          <w:p w14:paraId="302381C1" w14:textId="77777777" w:rsidR="00E46C1E" w:rsidRPr="00795D79" w:rsidRDefault="00E46C1E" w:rsidP="00235CA4">
            <w:pPr>
              <w:spacing w:before="40" w:after="40" w:line="220" w:lineRule="exact"/>
              <w:rPr>
                <w:rFonts w:asciiTheme="majorBidi" w:hAnsiTheme="majorBidi" w:cstheme="majorBidi"/>
                <w:sz w:val="14"/>
                <w:szCs w:val="14"/>
              </w:rPr>
            </w:pPr>
            <w:r w:rsidRPr="00795D79">
              <w:rPr>
                <w:sz w:val="14"/>
                <w:szCs w:val="14"/>
              </w:rPr>
              <w:t>(2)</w:t>
            </w:r>
          </w:p>
        </w:tc>
        <w:tc>
          <w:tcPr>
            <w:tcW w:w="366" w:type="dxa"/>
            <w:tcBorders>
              <w:top w:val="single" w:sz="4" w:space="0" w:color="auto"/>
              <w:left w:val="nil"/>
              <w:bottom w:val="single" w:sz="4" w:space="0" w:color="auto"/>
              <w:right w:val="single" w:sz="4" w:space="0" w:color="auto"/>
            </w:tcBorders>
            <w:shd w:val="clear" w:color="auto" w:fill="auto"/>
            <w:noWrap/>
            <w:hideMark/>
          </w:tcPr>
          <w:p w14:paraId="5D35A5F3" w14:textId="77777777" w:rsidR="00E46C1E" w:rsidRPr="00795D79" w:rsidRDefault="00E46C1E" w:rsidP="00235CA4">
            <w:pPr>
              <w:spacing w:before="40" w:after="40" w:line="220" w:lineRule="exact"/>
              <w:rPr>
                <w:rFonts w:asciiTheme="majorBidi" w:hAnsiTheme="majorBidi" w:cstheme="majorBidi"/>
                <w:sz w:val="14"/>
                <w:szCs w:val="14"/>
              </w:rPr>
            </w:pPr>
            <w:r w:rsidRPr="00795D79">
              <w:rPr>
                <w:sz w:val="14"/>
                <w:szCs w:val="14"/>
              </w:rPr>
              <w:t>(3a)</w:t>
            </w:r>
          </w:p>
        </w:tc>
        <w:tc>
          <w:tcPr>
            <w:tcW w:w="374" w:type="dxa"/>
            <w:tcBorders>
              <w:top w:val="single" w:sz="4" w:space="0" w:color="auto"/>
              <w:left w:val="nil"/>
              <w:bottom w:val="single" w:sz="4" w:space="0" w:color="auto"/>
              <w:right w:val="single" w:sz="4" w:space="0" w:color="auto"/>
            </w:tcBorders>
            <w:shd w:val="clear" w:color="auto" w:fill="auto"/>
            <w:noWrap/>
            <w:hideMark/>
          </w:tcPr>
          <w:p w14:paraId="6E2C3723" w14:textId="77777777" w:rsidR="00E46C1E" w:rsidRPr="00795D79" w:rsidRDefault="00E46C1E" w:rsidP="00235CA4">
            <w:pPr>
              <w:spacing w:before="40" w:after="40" w:line="220" w:lineRule="exact"/>
              <w:ind w:left="-80" w:firstLine="80"/>
              <w:rPr>
                <w:rFonts w:asciiTheme="majorBidi" w:hAnsiTheme="majorBidi" w:cstheme="majorBidi"/>
                <w:sz w:val="14"/>
                <w:szCs w:val="14"/>
              </w:rPr>
            </w:pPr>
            <w:r w:rsidRPr="00795D79">
              <w:rPr>
                <w:sz w:val="14"/>
                <w:szCs w:val="14"/>
              </w:rPr>
              <w:t>(3b)</w:t>
            </w:r>
          </w:p>
        </w:tc>
        <w:tc>
          <w:tcPr>
            <w:tcW w:w="314" w:type="dxa"/>
            <w:tcBorders>
              <w:top w:val="single" w:sz="4" w:space="0" w:color="auto"/>
              <w:left w:val="nil"/>
              <w:bottom w:val="single" w:sz="4" w:space="0" w:color="auto"/>
              <w:right w:val="single" w:sz="4" w:space="0" w:color="auto"/>
            </w:tcBorders>
            <w:shd w:val="clear" w:color="auto" w:fill="auto"/>
            <w:noWrap/>
            <w:hideMark/>
          </w:tcPr>
          <w:p w14:paraId="314C2E14" w14:textId="77777777" w:rsidR="00E46C1E" w:rsidRPr="00795D79" w:rsidRDefault="00E46C1E" w:rsidP="00235CA4">
            <w:pPr>
              <w:spacing w:before="40" w:after="40" w:line="220" w:lineRule="exact"/>
              <w:rPr>
                <w:rFonts w:asciiTheme="majorBidi" w:hAnsiTheme="majorBidi" w:cstheme="majorBidi"/>
                <w:sz w:val="14"/>
                <w:szCs w:val="14"/>
              </w:rPr>
            </w:pPr>
            <w:r w:rsidRPr="00795D79">
              <w:rPr>
                <w:sz w:val="14"/>
                <w:szCs w:val="14"/>
              </w:rPr>
              <w:t>(4)</w:t>
            </w:r>
          </w:p>
        </w:tc>
        <w:tc>
          <w:tcPr>
            <w:tcW w:w="851" w:type="dxa"/>
            <w:tcBorders>
              <w:top w:val="single" w:sz="4" w:space="0" w:color="auto"/>
              <w:left w:val="nil"/>
              <w:bottom w:val="single" w:sz="4" w:space="0" w:color="auto"/>
              <w:right w:val="single" w:sz="4" w:space="0" w:color="auto"/>
            </w:tcBorders>
            <w:shd w:val="clear" w:color="auto" w:fill="auto"/>
            <w:noWrap/>
            <w:hideMark/>
          </w:tcPr>
          <w:p w14:paraId="5290928D" w14:textId="77777777" w:rsidR="00E46C1E" w:rsidRPr="00795D79" w:rsidRDefault="00E46C1E" w:rsidP="00235CA4">
            <w:pPr>
              <w:spacing w:before="40" w:after="40" w:line="220" w:lineRule="exact"/>
              <w:jc w:val="center"/>
              <w:rPr>
                <w:rFonts w:asciiTheme="majorBidi" w:hAnsiTheme="majorBidi" w:cstheme="majorBidi"/>
                <w:sz w:val="14"/>
                <w:szCs w:val="14"/>
              </w:rPr>
            </w:pPr>
            <w:r w:rsidRPr="00795D79">
              <w:rPr>
                <w:sz w:val="14"/>
                <w:szCs w:val="14"/>
              </w:rPr>
              <w:t>(5)</w:t>
            </w:r>
          </w:p>
        </w:tc>
        <w:tc>
          <w:tcPr>
            <w:tcW w:w="327" w:type="dxa"/>
            <w:tcBorders>
              <w:top w:val="single" w:sz="4" w:space="0" w:color="auto"/>
              <w:left w:val="nil"/>
              <w:bottom w:val="single" w:sz="4" w:space="0" w:color="auto"/>
              <w:right w:val="single" w:sz="4" w:space="0" w:color="auto"/>
            </w:tcBorders>
            <w:shd w:val="clear" w:color="auto" w:fill="auto"/>
            <w:noWrap/>
            <w:hideMark/>
          </w:tcPr>
          <w:p w14:paraId="0F530A89" w14:textId="77777777" w:rsidR="00E46C1E" w:rsidRPr="00795D79" w:rsidRDefault="00E46C1E" w:rsidP="00235CA4">
            <w:pPr>
              <w:spacing w:before="40" w:after="40" w:line="220" w:lineRule="exact"/>
              <w:ind w:left="-147" w:firstLine="170"/>
              <w:rPr>
                <w:rFonts w:asciiTheme="majorBidi" w:hAnsiTheme="majorBidi" w:cstheme="majorBidi"/>
                <w:sz w:val="14"/>
                <w:szCs w:val="14"/>
              </w:rPr>
            </w:pPr>
            <w:r w:rsidRPr="00795D79">
              <w:rPr>
                <w:sz w:val="14"/>
                <w:szCs w:val="14"/>
              </w:rPr>
              <w:t>(6)</w:t>
            </w:r>
          </w:p>
        </w:tc>
        <w:tc>
          <w:tcPr>
            <w:tcW w:w="304" w:type="dxa"/>
            <w:tcBorders>
              <w:top w:val="single" w:sz="4" w:space="0" w:color="auto"/>
              <w:left w:val="nil"/>
              <w:bottom w:val="single" w:sz="4" w:space="0" w:color="auto"/>
              <w:right w:val="single" w:sz="4" w:space="0" w:color="auto"/>
            </w:tcBorders>
            <w:shd w:val="clear" w:color="auto" w:fill="auto"/>
            <w:noWrap/>
            <w:hideMark/>
          </w:tcPr>
          <w:p w14:paraId="7FC7DF0A" w14:textId="77777777" w:rsidR="00E46C1E" w:rsidRPr="00795D79" w:rsidRDefault="00E46C1E" w:rsidP="00235CA4">
            <w:pPr>
              <w:spacing w:before="40" w:after="40" w:line="220" w:lineRule="exact"/>
              <w:rPr>
                <w:rFonts w:asciiTheme="majorBidi" w:hAnsiTheme="majorBidi" w:cstheme="majorBidi"/>
                <w:sz w:val="14"/>
                <w:szCs w:val="14"/>
              </w:rPr>
            </w:pPr>
            <w:r w:rsidRPr="00795D79">
              <w:rPr>
                <w:sz w:val="14"/>
                <w:szCs w:val="14"/>
              </w:rPr>
              <w:t>(7)</w:t>
            </w:r>
          </w:p>
        </w:tc>
        <w:tc>
          <w:tcPr>
            <w:tcW w:w="308" w:type="dxa"/>
            <w:tcBorders>
              <w:top w:val="single" w:sz="4" w:space="0" w:color="auto"/>
              <w:left w:val="nil"/>
              <w:bottom w:val="single" w:sz="4" w:space="0" w:color="auto"/>
              <w:right w:val="single" w:sz="4" w:space="0" w:color="auto"/>
            </w:tcBorders>
            <w:shd w:val="clear" w:color="auto" w:fill="auto"/>
            <w:noWrap/>
            <w:hideMark/>
          </w:tcPr>
          <w:p w14:paraId="31C48875" w14:textId="77777777" w:rsidR="00E46C1E" w:rsidRPr="00795D79" w:rsidRDefault="00E46C1E" w:rsidP="00235CA4">
            <w:pPr>
              <w:spacing w:before="40" w:after="40" w:line="220" w:lineRule="exact"/>
              <w:ind w:left="-185" w:firstLine="170"/>
              <w:rPr>
                <w:rFonts w:asciiTheme="majorBidi" w:hAnsiTheme="majorBidi" w:cstheme="majorBidi"/>
                <w:sz w:val="14"/>
                <w:szCs w:val="14"/>
              </w:rPr>
            </w:pPr>
            <w:r w:rsidRPr="00795D79">
              <w:rPr>
                <w:sz w:val="14"/>
                <w:szCs w:val="14"/>
              </w:rPr>
              <w:t>(8)</w:t>
            </w:r>
          </w:p>
        </w:tc>
        <w:tc>
          <w:tcPr>
            <w:tcW w:w="308" w:type="dxa"/>
            <w:tcBorders>
              <w:top w:val="single" w:sz="4" w:space="0" w:color="auto"/>
              <w:left w:val="nil"/>
              <w:bottom w:val="single" w:sz="4" w:space="0" w:color="auto"/>
              <w:right w:val="single" w:sz="4" w:space="0" w:color="auto"/>
            </w:tcBorders>
            <w:shd w:val="clear" w:color="auto" w:fill="auto"/>
            <w:hideMark/>
          </w:tcPr>
          <w:p w14:paraId="5BB3B3DD" w14:textId="77777777" w:rsidR="00E46C1E" w:rsidRPr="00795D79" w:rsidRDefault="00E46C1E" w:rsidP="00235CA4">
            <w:pPr>
              <w:spacing w:before="40" w:after="40" w:line="220" w:lineRule="exact"/>
              <w:ind w:left="-124" w:firstLine="73"/>
              <w:jc w:val="center"/>
              <w:rPr>
                <w:rFonts w:asciiTheme="majorBidi" w:hAnsiTheme="majorBidi" w:cstheme="majorBidi"/>
                <w:sz w:val="14"/>
                <w:szCs w:val="14"/>
              </w:rPr>
            </w:pPr>
            <w:r w:rsidRPr="00795D79">
              <w:rPr>
                <w:sz w:val="14"/>
                <w:szCs w:val="14"/>
              </w:rPr>
              <w:t>(9)</w:t>
            </w:r>
          </w:p>
        </w:tc>
        <w:tc>
          <w:tcPr>
            <w:tcW w:w="397" w:type="dxa"/>
            <w:tcBorders>
              <w:top w:val="single" w:sz="4" w:space="0" w:color="auto"/>
              <w:left w:val="nil"/>
              <w:bottom w:val="single" w:sz="4" w:space="0" w:color="auto"/>
              <w:right w:val="single" w:sz="4" w:space="0" w:color="auto"/>
            </w:tcBorders>
            <w:shd w:val="clear" w:color="auto" w:fill="auto"/>
            <w:hideMark/>
          </w:tcPr>
          <w:p w14:paraId="18080A71" w14:textId="77777777" w:rsidR="00E46C1E" w:rsidRPr="00795D79" w:rsidRDefault="00E46C1E" w:rsidP="00235CA4">
            <w:pPr>
              <w:spacing w:before="40" w:after="40" w:line="220" w:lineRule="exact"/>
              <w:ind w:firstLine="23"/>
              <w:rPr>
                <w:rFonts w:asciiTheme="majorBidi" w:hAnsiTheme="majorBidi" w:cstheme="majorBidi"/>
                <w:sz w:val="14"/>
                <w:szCs w:val="14"/>
              </w:rPr>
            </w:pPr>
            <w:r w:rsidRPr="00795D79">
              <w:rPr>
                <w:sz w:val="14"/>
                <w:szCs w:val="14"/>
              </w:rPr>
              <w:t>(10)</w:t>
            </w:r>
          </w:p>
        </w:tc>
        <w:tc>
          <w:tcPr>
            <w:tcW w:w="419" w:type="dxa"/>
            <w:tcBorders>
              <w:top w:val="single" w:sz="4" w:space="0" w:color="auto"/>
              <w:left w:val="nil"/>
              <w:bottom w:val="single" w:sz="4" w:space="0" w:color="auto"/>
              <w:right w:val="single" w:sz="4" w:space="0" w:color="auto"/>
            </w:tcBorders>
            <w:shd w:val="clear" w:color="auto" w:fill="auto"/>
            <w:noWrap/>
            <w:hideMark/>
          </w:tcPr>
          <w:p w14:paraId="07854CC6" w14:textId="77777777" w:rsidR="00E46C1E" w:rsidRPr="00795D79" w:rsidRDefault="00E46C1E" w:rsidP="00235CA4">
            <w:pPr>
              <w:spacing w:before="40" w:after="40" w:line="220" w:lineRule="exact"/>
              <w:ind w:firstLine="45"/>
              <w:rPr>
                <w:rFonts w:asciiTheme="majorBidi" w:hAnsiTheme="majorBidi" w:cstheme="majorBidi"/>
                <w:sz w:val="14"/>
                <w:szCs w:val="14"/>
              </w:rPr>
            </w:pPr>
            <w:r w:rsidRPr="00795D79">
              <w:rPr>
                <w:sz w:val="14"/>
                <w:szCs w:val="14"/>
              </w:rPr>
              <w:t>(11)</w:t>
            </w:r>
          </w:p>
        </w:tc>
        <w:tc>
          <w:tcPr>
            <w:tcW w:w="340" w:type="dxa"/>
            <w:tcBorders>
              <w:top w:val="single" w:sz="4" w:space="0" w:color="auto"/>
              <w:left w:val="nil"/>
              <w:bottom w:val="single" w:sz="4" w:space="0" w:color="auto"/>
              <w:right w:val="single" w:sz="4" w:space="0" w:color="auto"/>
            </w:tcBorders>
            <w:shd w:val="clear" w:color="auto" w:fill="auto"/>
            <w:noWrap/>
            <w:hideMark/>
          </w:tcPr>
          <w:p w14:paraId="1FDEF27E" w14:textId="77777777" w:rsidR="00E46C1E" w:rsidRPr="00795D79" w:rsidRDefault="00E46C1E" w:rsidP="00235CA4">
            <w:pPr>
              <w:spacing w:before="40" w:after="40" w:line="220" w:lineRule="exact"/>
              <w:ind w:hanging="34"/>
              <w:rPr>
                <w:rFonts w:asciiTheme="majorBidi" w:hAnsiTheme="majorBidi" w:cstheme="majorBidi"/>
                <w:sz w:val="14"/>
                <w:szCs w:val="14"/>
              </w:rPr>
            </w:pPr>
            <w:r w:rsidRPr="00795D79">
              <w:rPr>
                <w:sz w:val="14"/>
                <w:szCs w:val="14"/>
              </w:rPr>
              <w:t>(12)</w:t>
            </w:r>
          </w:p>
        </w:tc>
        <w:tc>
          <w:tcPr>
            <w:tcW w:w="305" w:type="dxa"/>
            <w:tcBorders>
              <w:top w:val="single" w:sz="4" w:space="0" w:color="auto"/>
              <w:left w:val="nil"/>
              <w:bottom w:val="single" w:sz="4" w:space="0" w:color="auto"/>
              <w:right w:val="single" w:sz="4" w:space="0" w:color="auto"/>
            </w:tcBorders>
            <w:shd w:val="clear" w:color="auto" w:fill="auto"/>
            <w:noWrap/>
            <w:hideMark/>
          </w:tcPr>
          <w:p w14:paraId="470985D8" w14:textId="77777777" w:rsidR="00E46C1E" w:rsidRPr="00795D79" w:rsidRDefault="00E46C1E" w:rsidP="00235CA4">
            <w:pPr>
              <w:spacing w:before="40" w:after="40" w:line="220" w:lineRule="exact"/>
              <w:ind w:hanging="69"/>
              <w:rPr>
                <w:rFonts w:asciiTheme="majorBidi" w:hAnsiTheme="majorBidi" w:cstheme="majorBidi"/>
                <w:sz w:val="14"/>
                <w:szCs w:val="14"/>
              </w:rPr>
            </w:pPr>
            <w:r w:rsidRPr="00795D79">
              <w:rPr>
                <w:sz w:val="14"/>
                <w:szCs w:val="14"/>
              </w:rPr>
              <w:t>(13)</w:t>
            </w:r>
          </w:p>
        </w:tc>
        <w:tc>
          <w:tcPr>
            <w:tcW w:w="409" w:type="dxa"/>
            <w:tcBorders>
              <w:top w:val="single" w:sz="4" w:space="0" w:color="auto"/>
              <w:left w:val="nil"/>
              <w:bottom w:val="single" w:sz="4" w:space="0" w:color="auto"/>
              <w:right w:val="single" w:sz="4" w:space="0" w:color="auto"/>
            </w:tcBorders>
            <w:shd w:val="clear" w:color="auto" w:fill="auto"/>
            <w:noWrap/>
            <w:hideMark/>
          </w:tcPr>
          <w:p w14:paraId="5360808A" w14:textId="77777777" w:rsidR="00E46C1E" w:rsidRPr="00795D79" w:rsidRDefault="00E46C1E" w:rsidP="00235CA4">
            <w:pPr>
              <w:spacing w:before="40" w:after="40" w:line="220" w:lineRule="exact"/>
              <w:ind w:right="35"/>
              <w:rPr>
                <w:rFonts w:asciiTheme="majorBidi" w:hAnsiTheme="majorBidi" w:cstheme="majorBidi"/>
                <w:sz w:val="14"/>
                <w:szCs w:val="14"/>
              </w:rPr>
            </w:pPr>
            <w:r w:rsidRPr="00795D79">
              <w:rPr>
                <w:sz w:val="14"/>
                <w:szCs w:val="14"/>
              </w:rPr>
              <w:t>(14)</w:t>
            </w:r>
          </w:p>
        </w:tc>
        <w:tc>
          <w:tcPr>
            <w:tcW w:w="421" w:type="dxa"/>
            <w:tcBorders>
              <w:top w:val="single" w:sz="4" w:space="0" w:color="auto"/>
              <w:left w:val="nil"/>
              <w:bottom w:val="single" w:sz="4" w:space="0" w:color="auto"/>
              <w:right w:val="single" w:sz="4" w:space="0" w:color="auto"/>
            </w:tcBorders>
            <w:shd w:val="clear" w:color="auto" w:fill="auto"/>
            <w:noWrap/>
            <w:hideMark/>
          </w:tcPr>
          <w:p w14:paraId="38301C81" w14:textId="77777777" w:rsidR="00E46C1E" w:rsidRPr="00795D79" w:rsidRDefault="00E46C1E" w:rsidP="00235CA4">
            <w:pPr>
              <w:spacing w:before="40" w:after="40" w:line="220" w:lineRule="exact"/>
              <w:ind w:firstLine="6"/>
              <w:rPr>
                <w:rFonts w:asciiTheme="majorBidi" w:hAnsiTheme="majorBidi" w:cstheme="majorBidi"/>
                <w:sz w:val="14"/>
                <w:szCs w:val="14"/>
              </w:rPr>
            </w:pPr>
            <w:r w:rsidRPr="00795D79">
              <w:rPr>
                <w:sz w:val="14"/>
                <w:szCs w:val="14"/>
              </w:rPr>
              <w:t>(15)</w:t>
            </w:r>
          </w:p>
        </w:tc>
        <w:tc>
          <w:tcPr>
            <w:tcW w:w="397" w:type="dxa"/>
            <w:tcBorders>
              <w:top w:val="single" w:sz="4" w:space="0" w:color="auto"/>
              <w:left w:val="nil"/>
              <w:bottom w:val="single" w:sz="4" w:space="0" w:color="auto"/>
              <w:right w:val="single" w:sz="4" w:space="0" w:color="auto"/>
            </w:tcBorders>
            <w:shd w:val="clear" w:color="auto" w:fill="auto"/>
            <w:noWrap/>
            <w:hideMark/>
          </w:tcPr>
          <w:p w14:paraId="28C249B2" w14:textId="77777777" w:rsidR="00E46C1E" w:rsidRPr="00795D79" w:rsidRDefault="00E46C1E" w:rsidP="00235CA4">
            <w:pPr>
              <w:spacing w:before="40" w:after="40" w:line="220" w:lineRule="exact"/>
              <w:ind w:right="23"/>
              <w:rPr>
                <w:rFonts w:asciiTheme="majorBidi" w:hAnsiTheme="majorBidi" w:cstheme="majorBidi"/>
                <w:sz w:val="14"/>
                <w:szCs w:val="14"/>
              </w:rPr>
            </w:pPr>
            <w:r w:rsidRPr="00795D79">
              <w:rPr>
                <w:sz w:val="14"/>
                <w:szCs w:val="14"/>
              </w:rPr>
              <w:t>(16)</w:t>
            </w:r>
          </w:p>
        </w:tc>
        <w:tc>
          <w:tcPr>
            <w:tcW w:w="388" w:type="dxa"/>
            <w:tcBorders>
              <w:top w:val="single" w:sz="4" w:space="0" w:color="auto"/>
              <w:left w:val="nil"/>
              <w:bottom w:val="single" w:sz="4" w:space="0" w:color="auto"/>
              <w:right w:val="single" w:sz="4" w:space="0" w:color="auto"/>
            </w:tcBorders>
            <w:shd w:val="clear" w:color="auto" w:fill="auto"/>
            <w:noWrap/>
            <w:hideMark/>
          </w:tcPr>
          <w:p w14:paraId="4091FA6B" w14:textId="77777777" w:rsidR="00E46C1E" w:rsidRPr="00795D79" w:rsidRDefault="00E46C1E" w:rsidP="00235CA4">
            <w:pPr>
              <w:spacing w:before="40" w:after="40" w:line="220" w:lineRule="exact"/>
              <w:rPr>
                <w:rFonts w:asciiTheme="majorBidi" w:hAnsiTheme="majorBidi" w:cstheme="majorBidi"/>
                <w:sz w:val="14"/>
                <w:szCs w:val="14"/>
              </w:rPr>
            </w:pPr>
            <w:r w:rsidRPr="00795D79">
              <w:rPr>
                <w:sz w:val="14"/>
                <w:szCs w:val="14"/>
              </w:rPr>
              <w:t>(17)</w:t>
            </w:r>
          </w:p>
        </w:tc>
        <w:tc>
          <w:tcPr>
            <w:tcW w:w="498" w:type="dxa"/>
            <w:tcBorders>
              <w:top w:val="single" w:sz="4" w:space="0" w:color="auto"/>
              <w:left w:val="nil"/>
              <w:bottom w:val="single" w:sz="4" w:space="0" w:color="auto"/>
              <w:right w:val="single" w:sz="4" w:space="0" w:color="auto"/>
            </w:tcBorders>
            <w:shd w:val="clear" w:color="auto" w:fill="auto"/>
            <w:noWrap/>
            <w:hideMark/>
          </w:tcPr>
          <w:p w14:paraId="3B40C306" w14:textId="77777777" w:rsidR="00E46C1E" w:rsidRPr="00795D79" w:rsidRDefault="00E46C1E" w:rsidP="00235CA4">
            <w:pPr>
              <w:spacing w:before="40" w:after="40" w:line="220" w:lineRule="exact"/>
              <w:rPr>
                <w:rFonts w:asciiTheme="majorBidi" w:hAnsiTheme="majorBidi" w:cstheme="majorBidi"/>
                <w:sz w:val="14"/>
                <w:szCs w:val="14"/>
              </w:rPr>
            </w:pPr>
            <w:r w:rsidRPr="00795D79">
              <w:rPr>
                <w:sz w:val="14"/>
                <w:szCs w:val="14"/>
              </w:rPr>
              <w:t>(18)</w:t>
            </w:r>
          </w:p>
        </w:tc>
        <w:tc>
          <w:tcPr>
            <w:tcW w:w="380" w:type="dxa"/>
            <w:tcBorders>
              <w:top w:val="single" w:sz="4" w:space="0" w:color="auto"/>
              <w:left w:val="nil"/>
              <w:bottom w:val="single" w:sz="4" w:space="0" w:color="auto"/>
              <w:right w:val="single" w:sz="4" w:space="0" w:color="auto"/>
            </w:tcBorders>
            <w:shd w:val="clear" w:color="auto" w:fill="auto"/>
            <w:noWrap/>
            <w:hideMark/>
          </w:tcPr>
          <w:p w14:paraId="3E868317" w14:textId="77777777" w:rsidR="00E46C1E" w:rsidRPr="00795D79" w:rsidRDefault="00E46C1E" w:rsidP="00235CA4">
            <w:pPr>
              <w:spacing w:before="40" w:after="40" w:line="220" w:lineRule="exact"/>
              <w:ind w:firstLine="6"/>
              <w:rPr>
                <w:rFonts w:asciiTheme="majorBidi" w:hAnsiTheme="majorBidi" w:cstheme="majorBidi"/>
                <w:sz w:val="14"/>
                <w:szCs w:val="14"/>
              </w:rPr>
            </w:pPr>
            <w:r w:rsidRPr="00795D79">
              <w:rPr>
                <w:sz w:val="14"/>
                <w:szCs w:val="14"/>
              </w:rPr>
              <w:t>(19)</w:t>
            </w:r>
          </w:p>
        </w:tc>
        <w:tc>
          <w:tcPr>
            <w:tcW w:w="374" w:type="dxa"/>
            <w:tcBorders>
              <w:top w:val="single" w:sz="4" w:space="0" w:color="auto"/>
              <w:left w:val="nil"/>
              <w:bottom w:val="single" w:sz="4" w:space="0" w:color="auto"/>
              <w:right w:val="single" w:sz="4" w:space="0" w:color="auto"/>
            </w:tcBorders>
            <w:shd w:val="clear" w:color="auto" w:fill="auto"/>
            <w:noWrap/>
            <w:hideMark/>
          </w:tcPr>
          <w:p w14:paraId="495FCEE4" w14:textId="77777777" w:rsidR="00E46C1E" w:rsidRPr="00795D79" w:rsidRDefault="00E46C1E" w:rsidP="00235CA4">
            <w:pPr>
              <w:spacing w:before="40" w:after="40" w:line="220" w:lineRule="exact"/>
              <w:rPr>
                <w:rFonts w:asciiTheme="majorBidi" w:hAnsiTheme="majorBidi" w:cstheme="majorBidi"/>
                <w:sz w:val="14"/>
                <w:szCs w:val="14"/>
              </w:rPr>
            </w:pPr>
            <w:r w:rsidRPr="00795D79">
              <w:rPr>
                <w:sz w:val="14"/>
                <w:szCs w:val="14"/>
              </w:rPr>
              <w:t>(20)</w:t>
            </w:r>
          </w:p>
        </w:tc>
      </w:tr>
      <w:tr w:rsidR="00E46C1E" w:rsidRPr="00795D79" w14:paraId="06C70679" w14:textId="77777777" w:rsidTr="00235CA4">
        <w:trPr>
          <w:trHeight w:val="397"/>
        </w:trPr>
        <w:tc>
          <w:tcPr>
            <w:tcW w:w="498" w:type="dxa"/>
            <w:tcBorders>
              <w:top w:val="nil"/>
              <w:left w:val="single" w:sz="4" w:space="0" w:color="auto"/>
              <w:bottom w:val="single" w:sz="4" w:space="0" w:color="auto"/>
              <w:right w:val="single" w:sz="4" w:space="0" w:color="auto"/>
            </w:tcBorders>
            <w:shd w:val="clear" w:color="auto" w:fill="auto"/>
            <w:noWrap/>
            <w:hideMark/>
          </w:tcPr>
          <w:p w14:paraId="7C9DC0C2" w14:textId="77777777" w:rsidR="00E46C1E" w:rsidRPr="00795D79" w:rsidRDefault="00E46C1E" w:rsidP="00235CA4">
            <w:pPr>
              <w:spacing w:line="220" w:lineRule="exact"/>
              <w:rPr>
                <w:rFonts w:asciiTheme="majorBidi" w:hAnsiTheme="majorBidi" w:cstheme="majorBidi"/>
                <w:sz w:val="14"/>
                <w:szCs w:val="14"/>
              </w:rPr>
            </w:pPr>
            <w:r w:rsidRPr="00795D79">
              <w:rPr>
                <w:sz w:val="14"/>
                <w:szCs w:val="14"/>
              </w:rPr>
              <w:t>3082</w:t>
            </w:r>
          </w:p>
        </w:tc>
        <w:tc>
          <w:tcPr>
            <w:tcW w:w="1572" w:type="dxa"/>
            <w:tcBorders>
              <w:top w:val="nil"/>
              <w:left w:val="nil"/>
              <w:bottom w:val="single" w:sz="4" w:space="0" w:color="auto"/>
              <w:right w:val="single" w:sz="4" w:space="0" w:color="auto"/>
            </w:tcBorders>
            <w:shd w:val="clear" w:color="auto" w:fill="auto"/>
            <w:hideMark/>
          </w:tcPr>
          <w:p w14:paraId="4AF8D4C7" w14:textId="77777777" w:rsidR="00E46C1E" w:rsidRPr="00795D79" w:rsidRDefault="00E46C1E" w:rsidP="00235CA4">
            <w:pPr>
              <w:spacing w:line="220" w:lineRule="exact"/>
              <w:ind w:hanging="6"/>
              <w:rPr>
                <w:rFonts w:asciiTheme="majorBidi" w:hAnsiTheme="majorBidi" w:cstheme="majorBidi"/>
                <w:sz w:val="14"/>
                <w:szCs w:val="14"/>
              </w:rPr>
            </w:pPr>
            <w:r w:rsidRPr="00795D79">
              <w:rPr>
                <w:sz w:val="14"/>
                <w:szCs w:val="14"/>
              </w:rPr>
              <w:t>ENVIRONMENTALLY HAZARDOUS SUBSTANCE, LIQUID, N.O.S. (BILGE WATER, CONTAINS SLUDGE)</w:t>
            </w:r>
          </w:p>
        </w:tc>
        <w:tc>
          <w:tcPr>
            <w:tcW w:w="366" w:type="dxa"/>
            <w:tcBorders>
              <w:top w:val="nil"/>
              <w:left w:val="nil"/>
              <w:bottom w:val="single" w:sz="4" w:space="0" w:color="auto"/>
              <w:right w:val="single" w:sz="4" w:space="0" w:color="auto"/>
            </w:tcBorders>
            <w:shd w:val="clear" w:color="auto" w:fill="auto"/>
            <w:noWrap/>
            <w:hideMark/>
          </w:tcPr>
          <w:p w14:paraId="4707AB56" w14:textId="77777777" w:rsidR="00E46C1E" w:rsidRPr="00795D79" w:rsidRDefault="00E46C1E" w:rsidP="00235CA4">
            <w:pPr>
              <w:spacing w:line="220" w:lineRule="exact"/>
              <w:jc w:val="center"/>
              <w:rPr>
                <w:rFonts w:asciiTheme="majorBidi" w:hAnsiTheme="majorBidi" w:cstheme="majorBidi"/>
                <w:sz w:val="14"/>
                <w:szCs w:val="14"/>
              </w:rPr>
            </w:pPr>
            <w:r w:rsidRPr="00795D79">
              <w:rPr>
                <w:sz w:val="14"/>
                <w:szCs w:val="14"/>
              </w:rPr>
              <w:t>9</w:t>
            </w:r>
          </w:p>
        </w:tc>
        <w:tc>
          <w:tcPr>
            <w:tcW w:w="374" w:type="dxa"/>
            <w:tcBorders>
              <w:top w:val="nil"/>
              <w:left w:val="nil"/>
              <w:bottom w:val="single" w:sz="4" w:space="0" w:color="auto"/>
              <w:right w:val="single" w:sz="4" w:space="0" w:color="auto"/>
            </w:tcBorders>
            <w:shd w:val="clear" w:color="auto" w:fill="auto"/>
            <w:noWrap/>
            <w:hideMark/>
          </w:tcPr>
          <w:p w14:paraId="0C44E24E" w14:textId="77777777" w:rsidR="00E46C1E" w:rsidRPr="00795D79" w:rsidRDefault="00E46C1E" w:rsidP="00235CA4">
            <w:pPr>
              <w:spacing w:line="220" w:lineRule="exact"/>
              <w:ind w:left="-80" w:firstLine="80"/>
              <w:jc w:val="center"/>
              <w:rPr>
                <w:rFonts w:asciiTheme="majorBidi" w:hAnsiTheme="majorBidi" w:cstheme="majorBidi"/>
                <w:sz w:val="14"/>
                <w:szCs w:val="14"/>
              </w:rPr>
            </w:pPr>
            <w:r w:rsidRPr="00795D79">
              <w:rPr>
                <w:sz w:val="14"/>
                <w:szCs w:val="14"/>
              </w:rPr>
              <w:t>M6</w:t>
            </w:r>
          </w:p>
        </w:tc>
        <w:tc>
          <w:tcPr>
            <w:tcW w:w="314" w:type="dxa"/>
            <w:tcBorders>
              <w:top w:val="nil"/>
              <w:left w:val="nil"/>
              <w:bottom w:val="single" w:sz="4" w:space="0" w:color="auto"/>
              <w:right w:val="single" w:sz="4" w:space="0" w:color="auto"/>
            </w:tcBorders>
            <w:shd w:val="clear" w:color="auto" w:fill="auto"/>
            <w:noWrap/>
            <w:hideMark/>
          </w:tcPr>
          <w:p w14:paraId="49AA7891" w14:textId="77777777" w:rsidR="00E46C1E" w:rsidRPr="00795D79" w:rsidRDefault="00E46C1E" w:rsidP="00235CA4">
            <w:pPr>
              <w:spacing w:line="220" w:lineRule="exact"/>
              <w:jc w:val="center"/>
              <w:rPr>
                <w:rFonts w:asciiTheme="majorBidi" w:hAnsiTheme="majorBidi" w:cstheme="majorBidi"/>
                <w:sz w:val="14"/>
                <w:szCs w:val="14"/>
              </w:rPr>
            </w:pPr>
            <w:r w:rsidRPr="00795D79">
              <w:rPr>
                <w:sz w:val="14"/>
                <w:szCs w:val="14"/>
              </w:rPr>
              <w:t>III</w:t>
            </w:r>
          </w:p>
        </w:tc>
        <w:tc>
          <w:tcPr>
            <w:tcW w:w="851" w:type="dxa"/>
            <w:tcBorders>
              <w:top w:val="nil"/>
              <w:left w:val="nil"/>
              <w:bottom w:val="single" w:sz="4" w:space="0" w:color="auto"/>
              <w:right w:val="single" w:sz="4" w:space="0" w:color="auto"/>
            </w:tcBorders>
            <w:shd w:val="clear" w:color="auto" w:fill="auto"/>
            <w:hideMark/>
          </w:tcPr>
          <w:p w14:paraId="2BE02F4A" w14:textId="77777777" w:rsidR="00E46C1E" w:rsidRPr="00795D79" w:rsidRDefault="00E46C1E" w:rsidP="00235CA4">
            <w:pPr>
              <w:spacing w:line="220" w:lineRule="exact"/>
              <w:jc w:val="center"/>
              <w:rPr>
                <w:rFonts w:asciiTheme="majorBidi" w:hAnsiTheme="majorBidi" w:cstheme="majorBidi"/>
                <w:sz w:val="14"/>
                <w:szCs w:val="14"/>
              </w:rPr>
            </w:pPr>
            <w:r w:rsidRPr="00795D79">
              <w:rPr>
                <w:sz w:val="14"/>
                <w:szCs w:val="14"/>
              </w:rPr>
              <w:t>9+CMR+N1</w:t>
            </w:r>
          </w:p>
        </w:tc>
        <w:tc>
          <w:tcPr>
            <w:tcW w:w="327" w:type="dxa"/>
            <w:tcBorders>
              <w:top w:val="nil"/>
              <w:left w:val="nil"/>
              <w:bottom w:val="single" w:sz="4" w:space="0" w:color="auto"/>
              <w:right w:val="single" w:sz="4" w:space="0" w:color="auto"/>
            </w:tcBorders>
            <w:shd w:val="clear" w:color="auto" w:fill="auto"/>
            <w:noWrap/>
            <w:hideMark/>
          </w:tcPr>
          <w:p w14:paraId="5282F0D7" w14:textId="77777777" w:rsidR="00E46C1E" w:rsidRPr="00795D79" w:rsidRDefault="00E46C1E" w:rsidP="00235CA4">
            <w:pPr>
              <w:spacing w:line="220" w:lineRule="exact"/>
              <w:ind w:left="-147" w:firstLine="170"/>
              <w:jc w:val="center"/>
              <w:rPr>
                <w:rFonts w:asciiTheme="majorBidi" w:hAnsiTheme="majorBidi" w:cstheme="majorBidi"/>
                <w:sz w:val="14"/>
                <w:szCs w:val="14"/>
              </w:rPr>
            </w:pPr>
            <w:r w:rsidRPr="00795D79">
              <w:rPr>
                <w:sz w:val="14"/>
                <w:szCs w:val="14"/>
              </w:rPr>
              <w:t>N</w:t>
            </w:r>
          </w:p>
        </w:tc>
        <w:tc>
          <w:tcPr>
            <w:tcW w:w="304" w:type="dxa"/>
            <w:tcBorders>
              <w:top w:val="nil"/>
              <w:left w:val="nil"/>
              <w:bottom w:val="single" w:sz="4" w:space="0" w:color="auto"/>
              <w:right w:val="single" w:sz="4" w:space="0" w:color="auto"/>
            </w:tcBorders>
            <w:shd w:val="clear" w:color="auto" w:fill="auto"/>
            <w:noWrap/>
            <w:hideMark/>
          </w:tcPr>
          <w:p w14:paraId="045E4279" w14:textId="77777777" w:rsidR="00E46C1E" w:rsidRPr="00795D79" w:rsidRDefault="00E46C1E" w:rsidP="00235CA4">
            <w:pPr>
              <w:spacing w:line="220" w:lineRule="exact"/>
              <w:jc w:val="center"/>
              <w:rPr>
                <w:rFonts w:asciiTheme="majorBidi" w:hAnsiTheme="majorBidi" w:cstheme="majorBidi"/>
                <w:sz w:val="14"/>
                <w:szCs w:val="14"/>
              </w:rPr>
            </w:pPr>
            <w:r w:rsidRPr="00795D79">
              <w:rPr>
                <w:sz w:val="14"/>
                <w:szCs w:val="14"/>
              </w:rPr>
              <w:t>2</w:t>
            </w:r>
          </w:p>
        </w:tc>
        <w:tc>
          <w:tcPr>
            <w:tcW w:w="308" w:type="dxa"/>
            <w:tcBorders>
              <w:top w:val="nil"/>
              <w:left w:val="nil"/>
              <w:bottom w:val="single" w:sz="4" w:space="0" w:color="auto"/>
              <w:right w:val="single" w:sz="4" w:space="0" w:color="auto"/>
            </w:tcBorders>
            <w:shd w:val="clear" w:color="auto" w:fill="auto"/>
            <w:noWrap/>
            <w:hideMark/>
          </w:tcPr>
          <w:p w14:paraId="2F28D1AF" w14:textId="77777777" w:rsidR="00E46C1E" w:rsidRPr="00795D79" w:rsidRDefault="00E46C1E" w:rsidP="00235CA4">
            <w:pPr>
              <w:spacing w:line="220" w:lineRule="exact"/>
              <w:ind w:left="-185" w:firstLine="170"/>
              <w:jc w:val="center"/>
              <w:rPr>
                <w:rFonts w:asciiTheme="majorBidi" w:hAnsiTheme="majorBidi" w:cstheme="majorBidi"/>
                <w:sz w:val="14"/>
                <w:szCs w:val="14"/>
              </w:rPr>
            </w:pPr>
            <w:r w:rsidRPr="00795D79">
              <w:rPr>
                <w:sz w:val="14"/>
                <w:szCs w:val="14"/>
              </w:rPr>
              <w:t>3</w:t>
            </w:r>
          </w:p>
        </w:tc>
        <w:tc>
          <w:tcPr>
            <w:tcW w:w="308" w:type="dxa"/>
            <w:tcBorders>
              <w:top w:val="nil"/>
              <w:left w:val="nil"/>
              <w:bottom w:val="single" w:sz="4" w:space="0" w:color="auto"/>
              <w:right w:val="single" w:sz="4" w:space="0" w:color="auto"/>
            </w:tcBorders>
            <w:shd w:val="clear" w:color="auto" w:fill="auto"/>
            <w:noWrap/>
            <w:hideMark/>
          </w:tcPr>
          <w:p w14:paraId="4C00E31E" w14:textId="77777777" w:rsidR="00E46C1E" w:rsidRPr="00795D79" w:rsidRDefault="00E46C1E" w:rsidP="00235CA4">
            <w:pPr>
              <w:spacing w:line="220" w:lineRule="exact"/>
              <w:ind w:left="-124" w:firstLine="73"/>
              <w:jc w:val="center"/>
              <w:rPr>
                <w:rFonts w:asciiTheme="majorBidi" w:hAnsiTheme="majorBidi" w:cstheme="majorBidi"/>
                <w:sz w:val="14"/>
                <w:szCs w:val="14"/>
                <w:lang w:val="fr-FR"/>
              </w:rPr>
            </w:pPr>
          </w:p>
        </w:tc>
        <w:tc>
          <w:tcPr>
            <w:tcW w:w="397" w:type="dxa"/>
            <w:tcBorders>
              <w:top w:val="nil"/>
              <w:left w:val="nil"/>
              <w:bottom w:val="single" w:sz="4" w:space="0" w:color="auto"/>
              <w:right w:val="single" w:sz="4" w:space="0" w:color="auto"/>
            </w:tcBorders>
            <w:shd w:val="clear" w:color="auto" w:fill="auto"/>
            <w:hideMark/>
          </w:tcPr>
          <w:p w14:paraId="5915C6BF" w14:textId="77777777" w:rsidR="00E46C1E" w:rsidRPr="00795D79" w:rsidRDefault="00E46C1E" w:rsidP="00235CA4">
            <w:pPr>
              <w:spacing w:line="220" w:lineRule="exact"/>
              <w:ind w:firstLine="23"/>
              <w:jc w:val="center"/>
              <w:rPr>
                <w:rFonts w:asciiTheme="majorBidi" w:hAnsiTheme="majorBidi" w:cstheme="majorBidi"/>
                <w:sz w:val="14"/>
                <w:szCs w:val="14"/>
              </w:rPr>
            </w:pPr>
            <w:r w:rsidRPr="00795D79">
              <w:rPr>
                <w:sz w:val="14"/>
                <w:szCs w:val="14"/>
              </w:rPr>
              <w:t>10</w:t>
            </w:r>
          </w:p>
        </w:tc>
        <w:tc>
          <w:tcPr>
            <w:tcW w:w="419" w:type="dxa"/>
            <w:tcBorders>
              <w:top w:val="nil"/>
              <w:left w:val="nil"/>
              <w:bottom w:val="single" w:sz="4" w:space="0" w:color="auto"/>
              <w:right w:val="single" w:sz="4" w:space="0" w:color="auto"/>
            </w:tcBorders>
            <w:shd w:val="clear" w:color="auto" w:fill="auto"/>
            <w:hideMark/>
          </w:tcPr>
          <w:p w14:paraId="337666DA" w14:textId="77777777" w:rsidR="00E46C1E" w:rsidRPr="00795D79" w:rsidRDefault="00E46C1E" w:rsidP="00235CA4">
            <w:pPr>
              <w:spacing w:line="220" w:lineRule="exact"/>
              <w:ind w:firstLine="45"/>
              <w:jc w:val="center"/>
              <w:rPr>
                <w:rFonts w:asciiTheme="majorBidi" w:hAnsiTheme="majorBidi" w:cstheme="majorBidi"/>
                <w:sz w:val="14"/>
                <w:szCs w:val="14"/>
              </w:rPr>
            </w:pPr>
            <w:r w:rsidRPr="00795D79">
              <w:rPr>
                <w:sz w:val="14"/>
                <w:szCs w:val="14"/>
              </w:rPr>
              <w:t>97</w:t>
            </w:r>
          </w:p>
        </w:tc>
        <w:tc>
          <w:tcPr>
            <w:tcW w:w="340" w:type="dxa"/>
            <w:tcBorders>
              <w:top w:val="nil"/>
              <w:left w:val="nil"/>
              <w:bottom w:val="single" w:sz="4" w:space="0" w:color="auto"/>
              <w:right w:val="single" w:sz="4" w:space="0" w:color="auto"/>
            </w:tcBorders>
            <w:shd w:val="clear" w:color="auto" w:fill="auto"/>
            <w:hideMark/>
          </w:tcPr>
          <w:p w14:paraId="60548E63" w14:textId="77777777" w:rsidR="00E46C1E" w:rsidRPr="00795D79" w:rsidRDefault="00E46C1E" w:rsidP="00235CA4">
            <w:pPr>
              <w:spacing w:line="220" w:lineRule="exact"/>
              <w:ind w:hanging="34"/>
              <w:jc w:val="center"/>
              <w:rPr>
                <w:rFonts w:asciiTheme="majorBidi" w:hAnsiTheme="majorBidi" w:cstheme="majorBidi"/>
                <w:sz w:val="14"/>
                <w:szCs w:val="14"/>
                <w:lang w:val="fr-FR"/>
              </w:rPr>
            </w:pPr>
          </w:p>
        </w:tc>
        <w:tc>
          <w:tcPr>
            <w:tcW w:w="305" w:type="dxa"/>
            <w:tcBorders>
              <w:top w:val="nil"/>
              <w:left w:val="nil"/>
              <w:bottom w:val="single" w:sz="4" w:space="0" w:color="auto"/>
              <w:right w:val="single" w:sz="4" w:space="0" w:color="auto"/>
            </w:tcBorders>
            <w:shd w:val="clear" w:color="auto" w:fill="auto"/>
            <w:noWrap/>
            <w:hideMark/>
          </w:tcPr>
          <w:p w14:paraId="26E759F6" w14:textId="77777777" w:rsidR="00E46C1E" w:rsidRPr="00795D79" w:rsidRDefault="00E46C1E" w:rsidP="00235CA4">
            <w:pPr>
              <w:spacing w:line="220" w:lineRule="exact"/>
              <w:ind w:hanging="69"/>
              <w:jc w:val="center"/>
              <w:rPr>
                <w:rFonts w:asciiTheme="majorBidi" w:hAnsiTheme="majorBidi" w:cstheme="majorBidi"/>
                <w:sz w:val="14"/>
                <w:szCs w:val="14"/>
              </w:rPr>
            </w:pPr>
            <w:r w:rsidRPr="00795D79">
              <w:rPr>
                <w:sz w:val="14"/>
                <w:szCs w:val="14"/>
              </w:rPr>
              <w:t>3</w:t>
            </w:r>
          </w:p>
        </w:tc>
        <w:tc>
          <w:tcPr>
            <w:tcW w:w="409" w:type="dxa"/>
            <w:tcBorders>
              <w:top w:val="nil"/>
              <w:left w:val="nil"/>
              <w:bottom w:val="single" w:sz="4" w:space="0" w:color="auto"/>
              <w:right w:val="single" w:sz="4" w:space="0" w:color="auto"/>
            </w:tcBorders>
            <w:shd w:val="clear" w:color="auto" w:fill="auto"/>
            <w:noWrap/>
            <w:hideMark/>
          </w:tcPr>
          <w:p w14:paraId="1472FEB9" w14:textId="77777777" w:rsidR="00E46C1E" w:rsidRPr="00795D79" w:rsidRDefault="00E46C1E" w:rsidP="00235CA4">
            <w:pPr>
              <w:spacing w:line="220" w:lineRule="exact"/>
              <w:ind w:right="35"/>
              <w:jc w:val="center"/>
              <w:rPr>
                <w:rFonts w:asciiTheme="majorBidi" w:hAnsiTheme="majorBidi" w:cstheme="majorBidi"/>
                <w:sz w:val="14"/>
                <w:szCs w:val="14"/>
              </w:rPr>
            </w:pPr>
            <w:r w:rsidRPr="00795D79">
              <w:rPr>
                <w:sz w:val="14"/>
                <w:szCs w:val="14"/>
              </w:rPr>
              <w:t>yes</w:t>
            </w:r>
          </w:p>
        </w:tc>
        <w:tc>
          <w:tcPr>
            <w:tcW w:w="421" w:type="dxa"/>
            <w:tcBorders>
              <w:top w:val="nil"/>
              <w:left w:val="nil"/>
              <w:bottom w:val="single" w:sz="4" w:space="0" w:color="auto"/>
              <w:right w:val="single" w:sz="4" w:space="0" w:color="auto"/>
            </w:tcBorders>
            <w:shd w:val="clear" w:color="auto" w:fill="auto"/>
            <w:noWrap/>
            <w:hideMark/>
          </w:tcPr>
          <w:p w14:paraId="1AA2B635" w14:textId="77777777" w:rsidR="00E46C1E" w:rsidRPr="00795D79" w:rsidRDefault="00E46C1E" w:rsidP="00235CA4">
            <w:pPr>
              <w:spacing w:line="220" w:lineRule="exact"/>
              <w:ind w:firstLine="6"/>
              <w:jc w:val="center"/>
              <w:rPr>
                <w:rFonts w:asciiTheme="majorBidi" w:hAnsiTheme="majorBidi" w:cstheme="majorBidi"/>
                <w:sz w:val="14"/>
                <w:szCs w:val="14"/>
                <w:lang w:val="fr-FR"/>
              </w:rPr>
            </w:pPr>
          </w:p>
        </w:tc>
        <w:tc>
          <w:tcPr>
            <w:tcW w:w="397" w:type="dxa"/>
            <w:tcBorders>
              <w:top w:val="nil"/>
              <w:left w:val="nil"/>
              <w:bottom w:val="single" w:sz="4" w:space="0" w:color="auto"/>
              <w:right w:val="single" w:sz="4" w:space="0" w:color="auto"/>
            </w:tcBorders>
            <w:shd w:val="clear" w:color="auto" w:fill="auto"/>
            <w:noWrap/>
            <w:hideMark/>
          </w:tcPr>
          <w:p w14:paraId="6F34CF2A" w14:textId="77777777" w:rsidR="00E46C1E" w:rsidRPr="00795D79" w:rsidRDefault="00E46C1E" w:rsidP="00235CA4">
            <w:pPr>
              <w:spacing w:line="220" w:lineRule="exact"/>
              <w:ind w:right="23"/>
              <w:jc w:val="center"/>
              <w:rPr>
                <w:rFonts w:asciiTheme="majorBidi" w:hAnsiTheme="majorBidi" w:cstheme="majorBidi"/>
                <w:sz w:val="14"/>
                <w:szCs w:val="14"/>
                <w:lang w:val="fr-FR"/>
              </w:rPr>
            </w:pPr>
          </w:p>
        </w:tc>
        <w:tc>
          <w:tcPr>
            <w:tcW w:w="388" w:type="dxa"/>
            <w:tcBorders>
              <w:top w:val="nil"/>
              <w:left w:val="nil"/>
              <w:bottom w:val="single" w:sz="4" w:space="0" w:color="auto"/>
              <w:right w:val="single" w:sz="4" w:space="0" w:color="auto"/>
            </w:tcBorders>
            <w:shd w:val="clear" w:color="auto" w:fill="auto"/>
            <w:noWrap/>
            <w:hideMark/>
          </w:tcPr>
          <w:p w14:paraId="57FC7C23" w14:textId="77777777" w:rsidR="00E46C1E" w:rsidRPr="00795D79" w:rsidRDefault="00E46C1E" w:rsidP="00235CA4">
            <w:pPr>
              <w:spacing w:line="220" w:lineRule="exact"/>
              <w:jc w:val="center"/>
              <w:rPr>
                <w:rFonts w:asciiTheme="majorBidi" w:hAnsiTheme="majorBidi" w:cstheme="majorBidi"/>
                <w:sz w:val="14"/>
                <w:szCs w:val="14"/>
              </w:rPr>
            </w:pPr>
            <w:r w:rsidRPr="00795D79">
              <w:rPr>
                <w:sz w:val="14"/>
                <w:szCs w:val="14"/>
              </w:rPr>
              <w:t>no</w:t>
            </w:r>
          </w:p>
        </w:tc>
        <w:tc>
          <w:tcPr>
            <w:tcW w:w="498" w:type="dxa"/>
            <w:tcBorders>
              <w:top w:val="nil"/>
              <w:left w:val="nil"/>
              <w:bottom w:val="single" w:sz="4" w:space="0" w:color="auto"/>
              <w:right w:val="single" w:sz="4" w:space="0" w:color="auto"/>
            </w:tcBorders>
            <w:shd w:val="clear" w:color="auto" w:fill="auto"/>
            <w:hideMark/>
          </w:tcPr>
          <w:p w14:paraId="0C332A8D" w14:textId="77777777" w:rsidR="00E46C1E" w:rsidRPr="00795D79" w:rsidRDefault="00E46C1E" w:rsidP="00235CA4">
            <w:pPr>
              <w:spacing w:line="220" w:lineRule="exact"/>
              <w:jc w:val="center"/>
              <w:rPr>
                <w:rFonts w:asciiTheme="majorBidi" w:hAnsiTheme="majorBidi" w:cstheme="majorBidi"/>
                <w:sz w:val="14"/>
                <w:szCs w:val="14"/>
              </w:rPr>
            </w:pPr>
            <w:r w:rsidRPr="00795D79">
              <w:rPr>
                <w:sz w:val="14"/>
                <w:szCs w:val="14"/>
              </w:rPr>
              <w:t>PP,</w:t>
            </w:r>
          </w:p>
          <w:p w14:paraId="21F422EA" w14:textId="77777777" w:rsidR="00E46C1E" w:rsidRPr="00795D79" w:rsidRDefault="00E46C1E" w:rsidP="00235CA4">
            <w:pPr>
              <w:spacing w:line="220" w:lineRule="exact"/>
              <w:jc w:val="center"/>
              <w:rPr>
                <w:rFonts w:asciiTheme="majorBidi" w:hAnsiTheme="majorBidi" w:cstheme="majorBidi"/>
                <w:sz w:val="14"/>
                <w:szCs w:val="14"/>
              </w:rPr>
            </w:pPr>
            <w:r w:rsidRPr="00795D79">
              <w:rPr>
                <w:sz w:val="14"/>
                <w:szCs w:val="14"/>
              </w:rPr>
              <w:t>EP</w:t>
            </w:r>
          </w:p>
          <w:p w14:paraId="2DEC2D9F" w14:textId="77777777" w:rsidR="00E46C1E" w:rsidRPr="00795D79" w:rsidRDefault="00E46C1E" w:rsidP="00235CA4">
            <w:pPr>
              <w:spacing w:line="220" w:lineRule="exact"/>
              <w:jc w:val="center"/>
              <w:rPr>
                <w:rFonts w:asciiTheme="majorBidi" w:hAnsiTheme="majorBidi" w:cstheme="majorBidi"/>
                <w:sz w:val="14"/>
                <w:szCs w:val="14"/>
              </w:rPr>
            </w:pPr>
            <w:r w:rsidRPr="00795D79">
              <w:rPr>
                <w:sz w:val="14"/>
                <w:szCs w:val="14"/>
              </w:rPr>
              <w:t>TOX,</w:t>
            </w:r>
          </w:p>
          <w:p w14:paraId="589EF298" w14:textId="77777777" w:rsidR="00E46C1E" w:rsidRPr="00795D79" w:rsidRDefault="00E46C1E" w:rsidP="00235CA4">
            <w:pPr>
              <w:spacing w:line="220" w:lineRule="exact"/>
              <w:jc w:val="center"/>
              <w:rPr>
                <w:rFonts w:asciiTheme="majorBidi" w:hAnsiTheme="majorBidi" w:cstheme="majorBidi"/>
                <w:sz w:val="14"/>
                <w:szCs w:val="14"/>
              </w:rPr>
            </w:pPr>
            <w:r w:rsidRPr="00795D79">
              <w:rPr>
                <w:sz w:val="14"/>
                <w:szCs w:val="14"/>
              </w:rPr>
              <w:t>A</w:t>
            </w:r>
          </w:p>
        </w:tc>
        <w:tc>
          <w:tcPr>
            <w:tcW w:w="380" w:type="dxa"/>
            <w:tcBorders>
              <w:top w:val="nil"/>
              <w:left w:val="nil"/>
              <w:bottom w:val="single" w:sz="4" w:space="0" w:color="auto"/>
              <w:right w:val="single" w:sz="4" w:space="0" w:color="auto"/>
            </w:tcBorders>
            <w:shd w:val="clear" w:color="auto" w:fill="auto"/>
            <w:noWrap/>
            <w:hideMark/>
          </w:tcPr>
          <w:p w14:paraId="64CD9625" w14:textId="77777777" w:rsidR="00E46C1E" w:rsidRPr="00795D79" w:rsidRDefault="00E46C1E" w:rsidP="00235CA4">
            <w:pPr>
              <w:spacing w:line="220" w:lineRule="exact"/>
              <w:ind w:firstLine="6"/>
              <w:jc w:val="center"/>
              <w:rPr>
                <w:rFonts w:asciiTheme="majorBidi" w:hAnsiTheme="majorBidi" w:cstheme="majorBidi"/>
                <w:sz w:val="14"/>
                <w:szCs w:val="14"/>
              </w:rPr>
            </w:pPr>
            <w:r w:rsidRPr="00795D79">
              <w:rPr>
                <w:sz w:val="14"/>
                <w:szCs w:val="14"/>
              </w:rPr>
              <w:t>0</w:t>
            </w:r>
          </w:p>
        </w:tc>
        <w:tc>
          <w:tcPr>
            <w:tcW w:w="374" w:type="dxa"/>
            <w:tcBorders>
              <w:top w:val="nil"/>
              <w:left w:val="nil"/>
              <w:bottom w:val="single" w:sz="4" w:space="0" w:color="auto"/>
              <w:right w:val="single" w:sz="4" w:space="0" w:color="auto"/>
            </w:tcBorders>
            <w:shd w:val="clear" w:color="auto" w:fill="auto"/>
            <w:hideMark/>
          </w:tcPr>
          <w:p w14:paraId="3E05FCFB" w14:textId="77777777" w:rsidR="00E46C1E" w:rsidRPr="00795D79" w:rsidRDefault="00E46C1E" w:rsidP="00235CA4">
            <w:pPr>
              <w:spacing w:line="220" w:lineRule="exact"/>
              <w:jc w:val="center"/>
              <w:rPr>
                <w:rFonts w:asciiTheme="majorBidi" w:hAnsiTheme="majorBidi" w:cstheme="majorBidi"/>
                <w:sz w:val="14"/>
                <w:szCs w:val="14"/>
              </w:rPr>
            </w:pPr>
            <w:r w:rsidRPr="00795D79">
              <w:rPr>
                <w:sz w:val="14"/>
                <w:szCs w:val="14"/>
              </w:rPr>
              <w:t>45</w:t>
            </w:r>
          </w:p>
        </w:tc>
      </w:tr>
    </w:tbl>
    <w:p w14:paraId="1C5008E8" w14:textId="1FBE9536" w:rsidR="00E46C1E" w:rsidRPr="00761C56" w:rsidRDefault="00E46C1E" w:rsidP="000740E0">
      <w:pPr>
        <w:pStyle w:val="SingleTxtG"/>
        <w:spacing w:before="240"/>
        <w:ind w:left="1701" w:hanging="567"/>
      </w:pPr>
      <w:r>
        <w:t>(d)</w:t>
      </w:r>
      <w:r>
        <w:tab/>
        <w:t>At the end of ADN section 3.2.3.1, add a remark, as follows:</w:t>
      </w:r>
    </w:p>
    <w:p w14:paraId="4572618E" w14:textId="77777777" w:rsidR="00E46C1E" w:rsidRPr="00761C56" w:rsidRDefault="00E46C1E" w:rsidP="00934698">
      <w:pPr>
        <w:pStyle w:val="SingleTxtG"/>
        <w:ind w:left="2160"/>
        <w:rPr>
          <w:iCs/>
          <w:szCs w:val="18"/>
        </w:rPr>
      </w:pPr>
      <w:r>
        <w:t>“45.</w:t>
      </w:r>
      <w:r>
        <w:tab/>
        <w:t xml:space="preserve">When this substance is received from seagoing vessels as waste related to the operation of the vessel, appropriate technical and organizational measures shall be taken on board the vessels to avoid or minimize, to the extent possible, the exposure of personnel on board to gas/air mixtures escaping from the cargo tanks of the receiving vessel during loading and to ensure the protection of personnel on board during such activities. Appropriate personal protective </w:t>
      </w:r>
      <w:r>
        <w:lastRenderedPageBreak/>
        <w:t>equipment shall be made available to the employees in question and shall be worn for the duration of the increased exposure</w:t>
      </w:r>
      <w:r w:rsidRPr="009353CC">
        <w:t>.</w:t>
      </w:r>
      <w:r>
        <w:t>”</w:t>
      </w:r>
    </w:p>
    <w:p w14:paraId="5015640B" w14:textId="6ACEEF65" w:rsidR="00E46C1E" w:rsidRPr="00761C56" w:rsidRDefault="00E46C1E" w:rsidP="000740E0">
      <w:pPr>
        <w:pStyle w:val="SingleTxtG"/>
        <w:ind w:left="1701" w:hanging="567"/>
      </w:pPr>
      <w:r>
        <w:t>(e)</w:t>
      </w:r>
      <w:r>
        <w:tab/>
        <w:t>ADN 7.2.4.2.</w:t>
      </w:r>
      <w:bookmarkStart w:id="0" w:name="_GoBack"/>
      <w:bookmarkEnd w:id="0"/>
      <w:r>
        <w:t>1 is amended as follows:</w:t>
      </w:r>
    </w:p>
    <w:p w14:paraId="5FABE392" w14:textId="77777777" w:rsidR="00E46C1E" w:rsidRDefault="00E46C1E" w:rsidP="00984D16">
      <w:pPr>
        <w:ind w:left="2160" w:right="1133"/>
        <w:jc w:val="both"/>
      </w:pPr>
      <w:r>
        <w:t>“7.2.4.2.1</w:t>
      </w:r>
      <w:r>
        <w:tab/>
        <w:t>The reception from inland navigation vessels of unpackaged liquid oily and greasy wastes resulting from the operation of vessels shall be ensured by suction; the reception from seagoing vessels may also be ensured by pressurization provided that:</w:t>
      </w:r>
    </w:p>
    <w:p w14:paraId="60462F41" w14:textId="436B2161" w:rsidR="00E46C1E" w:rsidRDefault="00E46C1E" w:rsidP="00984D16">
      <w:pPr>
        <w:pStyle w:val="ListParagraph"/>
        <w:numPr>
          <w:ilvl w:val="0"/>
          <w:numId w:val="14"/>
        </w:numPr>
        <w:ind w:right="1133"/>
        <w:jc w:val="both"/>
      </w:pPr>
      <w:r>
        <w:t xml:space="preserve">the </w:t>
      </w:r>
      <w:r w:rsidR="0034547E">
        <w:t xml:space="preserve">quantity to be transferred and the </w:t>
      </w:r>
      <w:r>
        <w:t>maximum loading rate is determined and agreed between the seagoing vessel and the inland navigation vessel;</w:t>
      </w:r>
    </w:p>
    <w:p w14:paraId="7F8FBAEF" w14:textId="0436C685" w:rsidR="00E46C1E" w:rsidRDefault="0034547E" w:rsidP="00984D16">
      <w:pPr>
        <w:pStyle w:val="ListParagraph"/>
        <w:numPr>
          <w:ilvl w:val="0"/>
          <w:numId w:val="14"/>
        </w:numPr>
        <w:ind w:right="1133"/>
        <w:jc w:val="both"/>
      </w:pPr>
      <w:r>
        <w:t xml:space="preserve">if feasible, </w:t>
      </w:r>
      <w:r w:rsidR="00E46C1E">
        <w:t>the pressure pump on the seagoing vessel can be switched off from the receiving inland navigation vessel;</w:t>
      </w:r>
    </w:p>
    <w:p w14:paraId="4803595C" w14:textId="77777777" w:rsidR="00E46C1E" w:rsidRDefault="00E46C1E" w:rsidP="00984D16">
      <w:pPr>
        <w:pStyle w:val="ListParagraph"/>
        <w:numPr>
          <w:ilvl w:val="0"/>
          <w:numId w:val="14"/>
        </w:numPr>
        <w:ind w:right="1133"/>
        <w:jc w:val="both"/>
      </w:pPr>
      <w:r>
        <w:t>there is permanent and continuous supervision on the operation from both vessels; and</w:t>
      </w:r>
    </w:p>
    <w:p w14:paraId="4388060C" w14:textId="77777777" w:rsidR="00E46C1E" w:rsidRDefault="00E46C1E" w:rsidP="00984D16">
      <w:pPr>
        <w:pStyle w:val="ListParagraph"/>
        <w:numPr>
          <w:ilvl w:val="0"/>
          <w:numId w:val="14"/>
        </w:numPr>
        <w:ind w:right="1133"/>
        <w:jc w:val="both"/>
      </w:pPr>
      <w:r>
        <w:t>communication between both vessels in ensured at all times during the operation.”</w:t>
      </w:r>
    </w:p>
    <w:p w14:paraId="1B1BF0A8" w14:textId="77777777" w:rsidR="00E46C1E" w:rsidRDefault="00E46C1E" w:rsidP="00E46C1E">
      <w:pPr>
        <w:pStyle w:val="SingleTxtG"/>
        <w:rPr>
          <w:lang w:eastAsia="ja-JP"/>
        </w:rPr>
      </w:pPr>
    </w:p>
    <w:p w14:paraId="60C7509F" w14:textId="1EEEAABB" w:rsidR="00E46C1E" w:rsidRDefault="00E46C1E" w:rsidP="000740E0">
      <w:pPr>
        <w:pStyle w:val="SingleTxtG"/>
        <w:tabs>
          <w:tab w:val="left" w:pos="1701"/>
        </w:tabs>
        <w:rPr>
          <w:lang w:eastAsia="ja-JP"/>
        </w:rPr>
      </w:pPr>
      <w:r>
        <w:rPr>
          <w:lang w:eastAsia="ja-JP"/>
        </w:rPr>
        <w:t>3.</w:t>
      </w:r>
      <w:r>
        <w:rPr>
          <w:lang w:eastAsia="ja-JP"/>
        </w:rPr>
        <w:tab/>
        <w:t>In comparison with ECE/TRANS/WP.15/AC.2/2020/7</w:t>
      </w:r>
      <w:r w:rsidR="00290F46">
        <w:rPr>
          <w:lang w:eastAsia="ja-JP"/>
        </w:rPr>
        <w:t>,</w:t>
      </w:r>
      <w:r>
        <w:rPr>
          <w:lang w:eastAsia="ja-JP"/>
        </w:rPr>
        <w:t xml:space="preserve"> the f</w:t>
      </w:r>
      <w:r w:rsidR="00934698">
        <w:rPr>
          <w:lang w:eastAsia="ja-JP"/>
        </w:rPr>
        <w:t>ollowing changes have been made</w:t>
      </w:r>
      <w:r>
        <w:rPr>
          <w:lang w:eastAsia="ja-JP"/>
        </w:rPr>
        <w:t>:</w:t>
      </w:r>
    </w:p>
    <w:p w14:paraId="4441C364" w14:textId="31A63EF1" w:rsidR="00934698" w:rsidRDefault="00934698" w:rsidP="000740E0">
      <w:pPr>
        <w:pStyle w:val="Bullet1G"/>
        <w:rPr>
          <w:lang w:eastAsia="ja-JP"/>
        </w:rPr>
      </w:pPr>
      <w:r>
        <w:rPr>
          <w:lang w:eastAsia="ja-JP"/>
        </w:rPr>
        <w:t>In the original proposal (b) a reference was made to BILGE WATER, FREE OF SLUDGE. Because this is an “open substance” it is not correct to prescribe the new remark “45” of this substance. Instead it is now proposed to add “45” to the already adopted position of OIL SLUDGE, which will enter into force with the ADN 2021 edition</w:t>
      </w:r>
      <w:r w:rsidR="00984D16">
        <w:rPr>
          <w:lang w:eastAsia="ja-JP"/>
        </w:rPr>
        <w:t xml:space="preserve"> (see ECE/ADN/2020/1)</w:t>
      </w:r>
      <w:r>
        <w:rPr>
          <w:lang w:eastAsia="ja-JP"/>
        </w:rPr>
        <w:t xml:space="preserve">. </w:t>
      </w:r>
    </w:p>
    <w:p w14:paraId="057105EE" w14:textId="36B19B79" w:rsidR="00934698" w:rsidRDefault="00934698" w:rsidP="000740E0">
      <w:pPr>
        <w:pStyle w:val="Bullet1G"/>
        <w:rPr>
          <w:lang w:eastAsia="ja-JP"/>
        </w:rPr>
      </w:pPr>
      <w:r>
        <w:rPr>
          <w:lang w:eastAsia="ja-JP"/>
        </w:rPr>
        <w:t>Original proposal (e) was withdrawn because the exchange of cargo, bilge water and sludge between sea going vessels and inland vessels required further study, before an amendment to 7.2.4.25.5 is proposed.</w:t>
      </w:r>
    </w:p>
    <w:p w14:paraId="5C77ED84" w14:textId="406E7560" w:rsidR="00934698" w:rsidRPr="00E46C1E" w:rsidRDefault="00934698" w:rsidP="000740E0">
      <w:pPr>
        <w:pStyle w:val="Bullet1G"/>
        <w:rPr>
          <w:iCs/>
        </w:rPr>
      </w:pPr>
      <w:r>
        <w:rPr>
          <w:lang w:eastAsia="ja-JP"/>
        </w:rPr>
        <w:t>Original proposal (f), now (e) is supplemented with four requ</w:t>
      </w:r>
      <w:r w:rsidR="0034547E">
        <w:rPr>
          <w:lang w:eastAsia="ja-JP"/>
        </w:rPr>
        <w:t xml:space="preserve">irements which must be </w:t>
      </w:r>
      <w:proofErr w:type="gramStart"/>
      <w:r w:rsidR="0034547E">
        <w:rPr>
          <w:lang w:eastAsia="ja-JP"/>
        </w:rPr>
        <w:t>taken into account</w:t>
      </w:r>
      <w:proofErr w:type="gramEnd"/>
      <w:r>
        <w:rPr>
          <w:lang w:eastAsia="ja-JP"/>
        </w:rPr>
        <w:t xml:space="preserve"> during </w:t>
      </w:r>
      <w:r w:rsidR="0083629A">
        <w:rPr>
          <w:lang w:eastAsia="ja-JP"/>
        </w:rPr>
        <w:t xml:space="preserve">the pressurized </w:t>
      </w:r>
      <w:r w:rsidR="0034547E">
        <w:rPr>
          <w:lang w:eastAsia="ja-JP"/>
        </w:rPr>
        <w:t>transfer</w:t>
      </w:r>
      <w:r w:rsidR="0083629A">
        <w:rPr>
          <w:lang w:eastAsia="ja-JP"/>
        </w:rPr>
        <w:t xml:space="preserve"> of unpackaged liquid oily and greasy wastes.</w:t>
      </w:r>
    </w:p>
    <w:p w14:paraId="2301833E" w14:textId="77777777" w:rsidR="00346289" w:rsidRPr="00346289" w:rsidRDefault="00346289" w:rsidP="00346289">
      <w:pPr>
        <w:pStyle w:val="SingleTxtG"/>
        <w:spacing w:before="240" w:after="0"/>
        <w:jc w:val="center"/>
        <w:rPr>
          <w:u w:val="single"/>
        </w:rPr>
      </w:pPr>
      <w:r>
        <w:rPr>
          <w:u w:val="single"/>
        </w:rPr>
        <w:tab/>
      </w:r>
      <w:r>
        <w:rPr>
          <w:u w:val="single"/>
        </w:rPr>
        <w:tab/>
      </w:r>
      <w:r>
        <w:rPr>
          <w:u w:val="single"/>
        </w:rPr>
        <w:tab/>
      </w:r>
    </w:p>
    <w:sectPr w:rsidR="00346289" w:rsidRPr="00346289" w:rsidSect="008E7633">
      <w:headerReference w:type="even" r:id="rId7"/>
      <w:headerReference w:type="default" r:id="rId8"/>
      <w:footerReference w:type="even" r:id="rId9"/>
      <w:footerReference w:type="default" r:id="rId10"/>
      <w:headerReference w:type="first" r:id="rId1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11B09" w14:textId="77777777" w:rsidR="00B02795" w:rsidRDefault="00B02795" w:rsidP="00175700">
      <w:pPr>
        <w:spacing w:line="240" w:lineRule="auto"/>
      </w:pPr>
      <w:r>
        <w:separator/>
      </w:r>
    </w:p>
  </w:endnote>
  <w:endnote w:type="continuationSeparator" w:id="0">
    <w:p w14:paraId="74F643A5" w14:textId="77777777" w:rsidR="00B02795" w:rsidRDefault="00B02795" w:rsidP="00175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0243" w14:textId="4169BADD" w:rsidR="008E7633" w:rsidRPr="008E7633" w:rsidRDefault="008E7633">
    <w:pPr>
      <w:pStyle w:val="Footer"/>
      <w:rPr>
        <w:b/>
        <w:bCs/>
        <w:sz w:val="18"/>
        <w:szCs w:val="22"/>
        <w:lang w:val="fr-CH"/>
      </w:rPr>
    </w:pPr>
    <w:r w:rsidRPr="008E7633">
      <w:rPr>
        <w:b/>
        <w:bCs/>
        <w:sz w:val="18"/>
        <w:szCs w:val="22"/>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83E7" w14:textId="3EFBD2ED" w:rsidR="008E7633" w:rsidRPr="008E7633" w:rsidRDefault="008E7633">
    <w:pPr>
      <w:pStyle w:val="Footer"/>
      <w:rPr>
        <w:b/>
        <w:bCs/>
        <w:sz w:val="18"/>
        <w:szCs w:val="22"/>
        <w:lang w:val="fr-CH"/>
      </w:rPr>
    </w:pPr>
    <w:r w:rsidRPr="008E7633">
      <w:rPr>
        <w:b/>
        <w:bCs/>
        <w:sz w:val="18"/>
        <w:szCs w:val="22"/>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EFA8" w14:textId="77777777" w:rsidR="00B02795" w:rsidRDefault="00B02795" w:rsidP="00175700">
      <w:pPr>
        <w:spacing w:line="240" w:lineRule="auto"/>
      </w:pPr>
      <w:r>
        <w:separator/>
      </w:r>
    </w:p>
  </w:footnote>
  <w:footnote w:type="continuationSeparator" w:id="0">
    <w:p w14:paraId="61DC4DCD" w14:textId="77777777" w:rsidR="00B02795" w:rsidRDefault="00B02795" w:rsidP="00175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8C35" w14:textId="7F963B31" w:rsidR="008E7633" w:rsidRPr="008E7633" w:rsidRDefault="008E7633">
    <w:pPr>
      <w:pStyle w:val="Header"/>
      <w:rPr>
        <w:lang w:val="fr-CH"/>
      </w:rPr>
    </w:pPr>
    <w:r>
      <w:rPr>
        <w:lang w:val="fr-CH"/>
      </w:rPr>
      <w:t>INF.30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D1F8" w14:textId="5833316C" w:rsidR="008E7633" w:rsidRPr="008E7633" w:rsidRDefault="008E7633">
    <w:pPr>
      <w:pStyle w:val="Header"/>
      <w:rPr>
        <w:lang w:val="fr-CH"/>
      </w:rPr>
    </w:pPr>
    <w:r>
      <w:rPr>
        <w:lang w:val="fr-CH"/>
      </w:rPr>
      <w:t>INF.30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025E" w14:textId="77777777" w:rsidR="008E7633" w:rsidRDefault="008E7633" w:rsidP="008E763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62D3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4CAA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74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678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866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CC4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5C2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8FF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B05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37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74D6C"/>
    <w:multiLevelType w:val="hybridMultilevel"/>
    <w:tmpl w:val="3282112A"/>
    <w:lvl w:ilvl="0" w:tplc="F0465A28">
      <w:start w:val="1"/>
      <w:numFmt w:val="decimal"/>
      <w:lvlText w:val="%1."/>
      <w:lvlJc w:val="left"/>
      <w:pPr>
        <w:ind w:left="1494" w:hanging="360"/>
      </w:pPr>
      <w:rPr>
        <w:rFonts w:ascii="Times New Roman" w:eastAsia="Times New Roman" w:hAnsi="Times New Roman" w:cs="Times New Roman"/>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4E775FF8"/>
    <w:multiLevelType w:val="hybridMultilevel"/>
    <w:tmpl w:val="E162F200"/>
    <w:lvl w:ilvl="0" w:tplc="8788DEBE">
      <w:start w:val="6"/>
      <w:numFmt w:val="bullet"/>
      <w:lvlText w:val="-"/>
      <w:lvlJc w:val="left"/>
      <w:pPr>
        <w:ind w:left="2520" w:hanging="360"/>
      </w:pPr>
      <w:rPr>
        <w:rFonts w:ascii="Times New Roman" w:eastAsia="Times New Roman" w:hAnsi="Times New Roman" w:cs="Times New Roman"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00"/>
    <w:rsid w:val="00014541"/>
    <w:rsid w:val="00031025"/>
    <w:rsid w:val="000740E0"/>
    <w:rsid w:val="00075435"/>
    <w:rsid w:val="00175700"/>
    <w:rsid w:val="002045B9"/>
    <w:rsid w:val="002316F9"/>
    <w:rsid w:val="00290F46"/>
    <w:rsid w:val="0034547E"/>
    <w:rsid w:val="00346289"/>
    <w:rsid w:val="00357FB2"/>
    <w:rsid w:val="003C10B9"/>
    <w:rsid w:val="003D5A63"/>
    <w:rsid w:val="004B5A77"/>
    <w:rsid w:val="00506CD4"/>
    <w:rsid w:val="00552B08"/>
    <w:rsid w:val="006B5C16"/>
    <w:rsid w:val="006E2F73"/>
    <w:rsid w:val="0071012D"/>
    <w:rsid w:val="007171C0"/>
    <w:rsid w:val="00747ECC"/>
    <w:rsid w:val="0083629A"/>
    <w:rsid w:val="0087727F"/>
    <w:rsid w:val="00895D93"/>
    <w:rsid w:val="008E7633"/>
    <w:rsid w:val="00930F93"/>
    <w:rsid w:val="00934698"/>
    <w:rsid w:val="00941AB7"/>
    <w:rsid w:val="00944976"/>
    <w:rsid w:val="00984D16"/>
    <w:rsid w:val="00992952"/>
    <w:rsid w:val="009B4A56"/>
    <w:rsid w:val="009C7830"/>
    <w:rsid w:val="00A649F5"/>
    <w:rsid w:val="00A85E90"/>
    <w:rsid w:val="00AF6D64"/>
    <w:rsid w:val="00B02795"/>
    <w:rsid w:val="00B14877"/>
    <w:rsid w:val="00B57727"/>
    <w:rsid w:val="00C332BF"/>
    <w:rsid w:val="00C65283"/>
    <w:rsid w:val="00DA3D36"/>
    <w:rsid w:val="00DB4C7F"/>
    <w:rsid w:val="00DD396E"/>
    <w:rsid w:val="00E03851"/>
    <w:rsid w:val="00E46C1E"/>
    <w:rsid w:val="00E871C9"/>
    <w:rsid w:val="00E952AA"/>
    <w:rsid w:val="00FA7947"/>
    <w:rsid w:val="00FC4363"/>
    <w:rsid w:val="00FD6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A3E88"/>
  <w15:chartTrackingRefBased/>
  <w15:docId w15:val="{D091AC55-E02C-4EC1-BB19-78ACDABF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700"/>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table" w:styleId="TableGrid">
    <w:name w:val="Table Grid"/>
    <w:basedOn w:val="TableNormal"/>
    <w:rsid w:val="00175700"/>
    <w:pPr>
      <w:suppressAutoHyphens/>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175700"/>
  </w:style>
  <w:style w:type="character" w:customStyle="1" w:styleId="HChGChar">
    <w:name w:val="_ H _Ch_G Char"/>
    <w:link w:val="HChG"/>
    <w:rsid w:val="00175700"/>
    <w:rPr>
      <w:rFonts w:eastAsia="Times New Roman"/>
      <w:b/>
      <w:sz w:val="28"/>
      <w:lang w:eastAsia="en-US"/>
    </w:rPr>
  </w:style>
  <w:style w:type="character" w:customStyle="1" w:styleId="H1GChar">
    <w:name w:val="_ H_1_G Char"/>
    <w:link w:val="H1G"/>
    <w:rsid w:val="00175700"/>
    <w:rPr>
      <w:rFonts w:eastAsia="Times New Roman"/>
      <w:b/>
      <w:sz w:val="24"/>
      <w:lang w:eastAsia="en-US"/>
    </w:rPr>
  </w:style>
  <w:style w:type="paragraph" w:styleId="BalloonText">
    <w:name w:val="Balloon Text"/>
    <w:basedOn w:val="Normal"/>
    <w:link w:val="BalloonTextChar"/>
    <w:uiPriority w:val="99"/>
    <w:semiHidden/>
    <w:unhideWhenUsed/>
    <w:rsid w:val="00944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76"/>
    <w:rPr>
      <w:rFonts w:ascii="Segoe UI" w:eastAsia="Times New Roman" w:hAnsi="Segoe UI" w:cs="Segoe UI"/>
      <w:sz w:val="18"/>
      <w:szCs w:val="18"/>
      <w:lang w:eastAsia="en-US"/>
    </w:rPr>
  </w:style>
  <w:style w:type="paragraph" w:styleId="ListParagraph">
    <w:name w:val="List Paragraph"/>
    <w:basedOn w:val="Normal"/>
    <w:uiPriority w:val="34"/>
    <w:qFormat/>
    <w:rsid w:val="00E46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3411</Characters>
  <Application>Microsoft Office Word</Application>
  <DocSecurity>0</DocSecurity>
  <Lines>71</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CRP.1/Add.2</dc:creator>
  <cp:keywords/>
  <dc:description/>
  <cp:lastModifiedBy>Lucille Caillot</cp:lastModifiedBy>
  <cp:revision>3</cp:revision>
  <cp:lastPrinted>2019-08-16T11:47:00Z</cp:lastPrinted>
  <dcterms:created xsi:type="dcterms:W3CDTF">2020-01-29T15:49:00Z</dcterms:created>
  <dcterms:modified xsi:type="dcterms:W3CDTF">2020-01-29T15:50:00Z</dcterms:modified>
</cp:coreProperties>
</file>