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61B18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050239" w14:textId="77777777" w:rsidR="002D5AAC" w:rsidRDefault="002D5AAC" w:rsidP="007B58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332B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219BC6" w14:textId="77777777" w:rsidR="002D5AAC" w:rsidRDefault="007B5823" w:rsidP="007B5823">
            <w:pPr>
              <w:jc w:val="right"/>
            </w:pPr>
            <w:r w:rsidRPr="007B5823">
              <w:rPr>
                <w:sz w:val="40"/>
              </w:rPr>
              <w:t>ECE</w:t>
            </w:r>
            <w:r>
              <w:t>/TRANS/2020/8</w:t>
            </w:r>
          </w:p>
        </w:tc>
      </w:tr>
      <w:tr w:rsidR="002D5AAC" w:rsidRPr="007B5823" w14:paraId="566259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563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96B64E" wp14:editId="3CDCBF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27E00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CB1A6E" w14:textId="77777777" w:rsidR="002D5AAC" w:rsidRDefault="007B58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C1C15B" w14:textId="77777777" w:rsidR="007B5823" w:rsidRDefault="007B5823" w:rsidP="007B58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2019</w:t>
            </w:r>
          </w:p>
          <w:p w14:paraId="3E23A044" w14:textId="77777777" w:rsidR="007B5823" w:rsidRDefault="007B5823" w:rsidP="007B58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C8333B" w14:textId="77777777" w:rsidR="007B5823" w:rsidRPr="008D53B6" w:rsidRDefault="007B5823" w:rsidP="007B58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038E7B" w14:textId="77777777" w:rsidR="007B582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17DBF94" w14:textId="77777777" w:rsidR="007B5823" w:rsidRPr="007B5823" w:rsidRDefault="007B5823" w:rsidP="007B5823">
      <w:pPr>
        <w:spacing w:before="120"/>
        <w:rPr>
          <w:sz w:val="28"/>
          <w:szCs w:val="28"/>
        </w:rPr>
      </w:pPr>
      <w:r w:rsidRPr="007B5823">
        <w:rPr>
          <w:sz w:val="28"/>
          <w:szCs w:val="28"/>
        </w:rPr>
        <w:t>Комитет по внутреннему транспорту</w:t>
      </w:r>
    </w:p>
    <w:p w14:paraId="702B61C3" w14:textId="77777777" w:rsidR="007B5823" w:rsidRPr="00554D9D" w:rsidRDefault="007B5823" w:rsidP="007B5823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4B525D3E" w14:textId="77777777" w:rsidR="007B5823" w:rsidRDefault="007B5823" w:rsidP="007B5823">
      <w:r>
        <w:t xml:space="preserve">Женева, 25–28 февраля 2020 года </w:t>
      </w:r>
    </w:p>
    <w:p w14:paraId="31CFE07A" w14:textId="77777777" w:rsidR="007B5823" w:rsidRDefault="007B5823" w:rsidP="007B5823">
      <w:r>
        <w:t>Пункт 4 h) предварительной повестки дня</w:t>
      </w:r>
    </w:p>
    <w:p w14:paraId="0EE370B4" w14:textId="77777777" w:rsidR="007B5823" w:rsidRPr="008F62D9" w:rsidRDefault="007B5823" w:rsidP="007B5823">
      <w:pPr>
        <w:rPr>
          <w:b/>
        </w:rPr>
      </w:pPr>
      <w:r w:rsidRPr="008F62D9">
        <w:rPr>
          <w:b/>
        </w:rPr>
        <w:t xml:space="preserve">Стратегические вопросы горизонтальной политики </w:t>
      </w:r>
      <w:r>
        <w:rPr>
          <w:b/>
        </w:rPr>
        <w:br/>
      </w:r>
      <w:r w:rsidRPr="008F62D9">
        <w:rPr>
          <w:b/>
        </w:rPr>
        <w:t xml:space="preserve">или нормативного характера: </w:t>
      </w:r>
    </w:p>
    <w:p w14:paraId="46676EB3" w14:textId="77777777" w:rsidR="007B5823" w:rsidRPr="008F62D9" w:rsidRDefault="007B5823" w:rsidP="007B5823">
      <w:pPr>
        <w:rPr>
          <w:b/>
          <w:bCs/>
        </w:rPr>
      </w:pPr>
      <w:r w:rsidRPr="008F62D9">
        <w:rPr>
          <w:b/>
        </w:rPr>
        <w:t>Безопасность дорожного движения</w:t>
      </w:r>
    </w:p>
    <w:p w14:paraId="090EA38B" w14:textId="77777777" w:rsidR="007B5823" w:rsidRPr="00554D9D" w:rsidRDefault="007B5823" w:rsidP="007B5823">
      <w:pPr>
        <w:pStyle w:val="HChG"/>
      </w:pPr>
      <w:r>
        <w:tab/>
      </w:r>
      <w:r>
        <w:tab/>
      </w:r>
      <w:r>
        <w:rPr>
          <w:bCs/>
        </w:rPr>
        <w:t>Комитет по внутреннему транспорту и осуществление Плана действий ЕЭК по обеспечению безопасности дорожного движения (2011−2020 годы)</w:t>
      </w:r>
      <w:bookmarkStart w:id="1" w:name="_Hlk529780154"/>
      <w:bookmarkEnd w:id="1"/>
    </w:p>
    <w:p w14:paraId="11A4CF29" w14:textId="77777777" w:rsidR="007B5823" w:rsidRPr="00221A6D" w:rsidRDefault="007B5823" w:rsidP="007B5823">
      <w:pPr>
        <w:pStyle w:val="H1G"/>
        <w:spacing w:before="240"/>
      </w:pPr>
      <w:r>
        <w:tab/>
      </w:r>
      <w:r>
        <w:tab/>
      </w:r>
      <w:r>
        <w:rPr>
          <w:bCs/>
        </w:rPr>
        <w:t>Записка секретариата</w:t>
      </w:r>
      <w:r w:rsidRPr="007B582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7B5823" w:rsidRPr="00221A6D" w14:paraId="355CABC3" w14:textId="77777777" w:rsidTr="001C43C3">
        <w:trPr>
          <w:jc w:val="center"/>
        </w:trPr>
        <w:tc>
          <w:tcPr>
            <w:tcW w:w="9629" w:type="dxa"/>
            <w:shd w:val="clear" w:color="auto" w:fill="auto"/>
          </w:tcPr>
          <w:p w14:paraId="7AAC0C31" w14:textId="77777777" w:rsidR="007B5823" w:rsidRPr="00221A6D" w:rsidRDefault="007B5823" w:rsidP="001C43C3">
            <w:pPr>
              <w:spacing w:before="240" w:after="120"/>
              <w:ind w:left="255"/>
              <w:rPr>
                <w:i/>
                <w:sz w:val="24"/>
              </w:rPr>
            </w:pPr>
            <w:r w:rsidRPr="007B5823">
              <w:rPr>
                <w:rFonts w:eastAsia="Times New Roman" w:cs="Times New Roman"/>
                <w:i/>
                <w:sz w:val="24"/>
                <w:szCs w:val="20"/>
                <w:lang w:val="en-GB" w:eastAsia="fr-FR"/>
              </w:rPr>
              <w:t>Резюме</w:t>
            </w:r>
          </w:p>
        </w:tc>
      </w:tr>
      <w:tr w:rsidR="007B5823" w:rsidRPr="002354EB" w14:paraId="1C02FE8F" w14:textId="77777777" w:rsidTr="007B5823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3F362A56" w14:textId="77777777" w:rsidR="007B5823" w:rsidRPr="00554D9D" w:rsidRDefault="007B5823" w:rsidP="007B5823">
            <w:pPr>
              <w:pStyle w:val="SingleTxtG"/>
            </w:pPr>
            <w:r>
              <w:tab/>
            </w:r>
            <w:r>
              <w:tab/>
              <w:t>Европейская экономическая комиссия (ЕЭК) Организации Объединенных Наций продолжила реализацию мандатов в области безопасности дорожного движения, занимаясь осуществлением Плана действий ЕЭК по обеспечению безопасности дорожного движения, который должен быть завершен в 2020 году. В</w:t>
            </w:r>
            <w:r>
              <w:rPr>
                <w:lang w:val="en-US"/>
              </w:rPr>
              <w:t> </w:t>
            </w:r>
            <w:r>
              <w:t xml:space="preserve">этой работе ей помогают Комитет по внутреннему транспорту и его рабочие </w:t>
            </w:r>
            <w:r>
              <w:br/>
              <w:t xml:space="preserve">группы, в частности Глобальный форум по безопасности дорожного движения (WP.1), Рабочая группа по автомобильному транспорту (SC.1), Всемирный форум для согласования правил в области транспортных средств (WP.29), Рабочая группа по перевозкам опасных грузов (WP.15) и Рабочая группа по интермодальным перевозкам и логистике (WP.24), а также Специальный посланник Генерального секретаря по безопасности дорожного движения и Фонд по безопасности дорожного движения Организации Объединенных Наций, которые (как один, так и второй) обслуживаются ЕЭК. </w:t>
            </w:r>
            <w:bookmarkStart w:id="2" w:name="_Hlk27722814"/>
            <w:bookmarkEnd w:id="2"/>
          </w:p>
        </w:tc>
      </w:tr>
      <w:tr w:rsidR="007B5823" w:rsidRPr="002354EB" w14:paraId="403F7021" w14:textId="77777777" w:rsidTr="007B582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39EC7B35" w14:textId="77777777" w:rsidR="007B5823" w:rsidRDefault="007B5823" w:rsidP="001C43C3">
            <w:pPr>
              <w:pStyle w:val="SingleTxtG"/>
            </w:pPr>
            <w:r>
              <w:tab/>
            </w:r>
            <w:r>
              <w:tab/>
              <w:t>В настоящем документе содержится общий обзор достижений в осуществлении Плана действий по обеспечению безопасности дорожного движения с момента его принятия в марте 2012 года. Подробный отчет о нашей работе за период с марта 2012</w:t>
            </w:r>
            <w:r>
              <w:rPr>
                <w:lang w:val="en-US"/>
              </w:rPr>
              <w:t> </w:t>
            </w:r>
            <w:r>
              <w:t xml:space="preserve">года по декабрь 2019 года приведен в неофициальном документе № 5 КВТ </w:t>
            </w:r>
            <w:r>
              <w:br/>
              <w:t>(2020 года).</w:t>
            </w:r>
          </w:p>
        </w:tc>
      </w:tr>
      <w:tr w:rsidR="007B5823" w:rsidRPr="00221A6D" w14:paraId="6A221E42" w14:textId="77777777" w:rsidTr="007B5823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5CBD6D97" w14:textId="77777777" w:rsidR="007B5823" w:rsidRPr="00221A6D" w:rsidRDefault="007B5823" w:rsidP="007B5823">
            <w:pPr>
              <w:pStyle w:val="SingleTxtG"/>
              <w:pageBreakBefore/>
            </w:pPr>
            <w:r>
              <w:lastRenderedPageBreak/>
              <w:tab/>
            </w:r>
            <w:r>
              <w:tab/>
              <w:t xml:space="preserve">Комитет, возможно, пожелает: </w:t>
            </w:r>
          </w:p>
        </w:tc>
      </w:tr>
      <w:tr w:rsidR="007B5823" w:rsidRPr="002354EB" w14:paraId="21E9A00C" w14:textId="77777777" w:rsidTr="001C43C3">
        <w:trPr>
          <w:jc w:val="center"/>
        </w:trPr>
        <w:tc>
          <w:tcPr>
            <w:tcW w:w="9629" w:type="dxa"/>
            <w:shd w:val="clear" w:color="auto" w:fill="auto"/>
          </w:tcPr>
          <w:p w14:paraId="39EFB31A" w14:textId="77777777" w:rsidR="007B5823" w:rsidRPr="00554D9D" w:rsidRDefault="007B5823" w:rsidP="001C43C3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bookmarkStart w:id="3" w:name="_Hlk27729813"/>
            <w:r w:rsidRPr="00E37054">
              <w:t>•</w:t>
            </w:r>
            <w:r>
              <w:tab/>
            </w:r>
            <w:r w:rsidRPr="008F62D9">
              <w:rPr>
                <w:b/>
              </w:rPr>
              <w:t>принять к сведению</w:t>
            </w:r>
            <w:r>
              <w:t xml:space="preserve"> прогресс в осуществлении Плана действий ЕЭК по обеспечению безопасности дорожного движения, реализация которого завершается в 2020 году</w:t>
            </w:r>
            <w:r w:rsidR="006B02B9">
              <w:t>;</w:t>
            </w:r>
          </w:p>
          <w:p w14:paraId="3BB6C037" w14:textId="77777777" w:rsidR="007B5823" w:rsidRPr="00554D9D" w:rsidRDefault="007B5823" w:rsidP="001C43C3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3C5E31">
              <w:t>•</w:t>
            </w:r>
            <w:r>
              <w:tab/>
            </w:r>
            <w:r w:rsidRPr="008F62D9">
              <w:rPr>
                <w:b/>
              </w:rPr>
              <w:t>выразить поддержку</w:t>
            </w:r>
            <w:r>
              <w:t xml:space="preserve"> деятельности секретариата в области безопасности дорожного движения, особенно в контексте тех стран, которым еще предстоит в полной мере извлечь из нее пользу, в частности в Африке, Латинской Америке и Юго-Восточной Азии; </w:t>
            </w:r>
            <w:bookmarkStart w:id="4" w:name="_Hlk27729843"/>
            <w:bookmarkEnd w:id="3"/>
          </w:p>
          <w:p w14:paraId="6CF8DAAA" w14:textId="77777777" w:rsidR="007B5823" w:rsidRPr="00554D9D" w:rsidRDefault="007B5823" w:rsidP="001C43C3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ind w:left="1701" w:hanging="170"/>
            </w:pPr>
            <w:r w:rsidRPr="00B265D8">
              <w:t>•</w:t>
            </w:r>
            <w:r>
              <w:tab/>
            </w:r>
            <w:r w:rsidRPr="008F62D9">
              <w:rPr>
                <w:b/>
              </w:rPr>
              <w:t>дать указания</w:t>
            </w:r>
            <w:r>
              <w:t xml:space="preserve"> </w:t>
            </w:r>
            <w:r w:rsidRPr="007B5823">
              <w:t>–</w:t>
            </w:r>
            <w:r>
              <w:t xml:space="preserve"> в свете продолжающегося кризиса </w:t>
            </w:r>
            <w:r w:rsidR="006B02B9">
              <w:t>–</w:t>
            </w:r>
            <w:r>
              <w:t xml:space="preserve"> по пересмотру «дорожной карты» ЕЭК в области безопасности дорожного движения, поскольку как реализация нынешнего Плана действий, так и Десятилетие действий по обеспечению безопасности дорожного движения подходят к логическому завершению.</w:t>
            </w:r>
            <w:bookmarkEnd w:id="4"/>
          </w:p>
        </w:tc>
      </w:tr>
      <w:tr w:rsidR="007B5823" w:rsidRPr="002354EB" w14:paraId="170F6A69" w14:textId="77777777" w:rsidTr="001C43C3">
        <w:trPr>
          <w:jc w:val="center"/>
        </w:trPr>
        <w:tc>
          <w:tcPr>
            <w:tcW w:w="9629" w:type="dxa"/>
            <w:shd w:val="clear" w:color="auto" w:fill="auto"/>
          </w:tcPr>
          <w:p w14:paraId="1AADC29B" w14:textId="77777777" w:rsidR="007B5823" w:rsidRPr="00554D9D" w:rsidRDefault="007B5823" w:rsidP="001C43C3">
            <w:pPr>
              <w:pStyle w:val="Bullet1G"/>
              <w:numPr>
                <w:ilvl w:val="0"/>
                <w:numId w:val="0"/>
              </w:numPr>
              <w:ind w:left="1701"/>
            </w:pPr>
          </w:p>
        </w:tc>
      </w:tr>
    </w:tbl>
    <w:p w14:paraId="4571F72A" w14:textId="77777777" w:rsidR="007B5823" w:rsidRPr="00554D9D" w:rsidRDefault="007B5823" w:rsidP="007B5823">
      <w:pPr>
        <w:pStyle w:val="HChG"/>
        <w:pageBreakBefore/>
      </w:pPr>
      <w:r>
        <w:lastRenderedPageBreak/>
        <w:tab/>
        <w:t>I.</w:t>
      </w:r>
      <w:r>
        <w:tab/>
      </w:r>
      <w:r>
        <w:tab/>
      </w:r>
      <w:r>
        <w:rPr>
          <w:bCs/>
        </w:rPr>
        <w:t>Введение</w:t>
      </w:r>
    </w:p>
    <w:p w14:paraId="4023E8DD" w14:textId="77777777" w:rsidR="007B5823" w:rsidRPr="00554D9D" w:rsidRDefault="007B5823" w:rsidP="007B5823">
      <w:pPr>
        <w:pStyle w:val="SingleTxtG"/>
      </w:pPr>
      <w:r>
        <w:t>1.</w:t>
      </w:r>
      <w:r>
        <w:tab/>
        <w:t xml:space="preserve">На своей семьдесят четвертой сессии в 2012 году Комитет по внутреннему транспорту (КВТ) Европейской экономической комиссии (ЕЭК) Организации Объединенных Наций принял План действий ЕЭК на Десятилетие действий по обеспечению безопасности дорожного движения (2011−2020 годы) (ECE/TRANS/ 2012/4 и Corr.1 и 2). </w:t>
      </w:r>
    </w:p>
    <w:p w14:paraId="3CA941A0" w14:textId="77777777" w:rsidR="007B5823" w:rsidRPr="00554D9D" w:rsidRDefault="007B5823" w:rsidP="007B5823">
      <w:pPr>
        <w:pStyle w:val="SingleTxtG"/>
      </w:pPr>
      <w:r>
        <w:t>2.</w:t>
      </w:r>
      <w:r>
        <w:tab/>
        <w:t xml:space="preserve">Цель Десятилетия (2011–2020 годы) заключается в том, чтобы стабилизировать, а затем и снизить прогнозируемый уровень смертности в результате дорожно-транспортных происшествий во всем мире. В середине Десятилетия действий </w:t>
      </w:r>
      <w:r>
        <w:br/>
      </w:r>
      <w:r w:rsidRPr="00CF2441">
        <w:t>(</w:t>
      </w:r>
      <w:r>
        <w:t>в 2015 году</w:t>
      </w:r>
      <w:r w:rsidRPr="00CF2441">
        <w:t>)</w:t>
      </w:r>
      <w:r>
        <w:t xml:space="preserve"> в контексте целей в области устойчивого развития также была </w:t>
      </w:r>
      <w:r w:rsidR="006B02B9">
        <w:br/>
      </w:r>
      <w:r>
        <w:t>признана необходимость уменьшения численности жертв дорожно-транспортных происшествий, причем в задаче 3.6.1 предусмотрено сокращение к 2020 году численности погибших и раненых в результате дорожно-транспортных происшествий во всем мире</w:t>
      </w:r>
      <w:r w:rsidRPr="0050617F">
        <w:t xml:space="preserve"> </w:t>
      </w:r>
      <w:r>
        <w:t>вдвое.</w:t>
      </w:r>
    </w:p>
    <w:p w14:paraId="44475AB6" w14:textId="77777777" w:rsidR="007B5823" w:rsidRPr="00554D9D" w:rsidRDefault="007B5823" w:rsidP="007B5823">
      <w:pPr>
        <w:pStyle w:val="SingleTxtG"/>
      </w:pPr>
      <w:r>
        <w:t>3.</w:t>
      </w:r>
      <w:r>
        <w:tab/>
        <w:t xml:space="preserve">Стремясь к повышению безопасности дорожного движения и спасению человеческих жизней и учитывая последствия повышения безопасности дорожного движения для общей устойчивости транспортного сектора, КВТ, а также его вспомогательные органы, связанные с ним группы и другие заинтересованные стороны поставили перед собой задачу снизить уровень смертности и травматизма в результате ДТП. С этой целью Комитет по внутреннему транспорту принял План действий по осуществлению Глобального плана действий Организации Объединенных Наций на Десятилетие действий по обеспечению безопасности дорожного движения. </w:t>
      </w:r>
    </w:p>
    <w:p w14:paraId="006FCBD1" w14:textId="77777777" w:rsidR="007B5823" w:rsidRPr="00554D9D" w:rsidRDefault="007B5823" w:rsidP="007B5823">
      <w:pPr>
        <w:pStyle w:val="SingleTxtG"/>
      </w:pPr>
      <w:r>
        <w:t>4.</w:t>
      </w:r>
      <w:r>
        <w:tab/>
        <w:t xml:space="preserve">Этот План непосредственно увязан с Глобальным планом Организации Объединенных Наций для Десятилетия действий по обеспечению безопасности дорожного движения (2011−2020 годы) и направлен на достижение общих целей ЕЭК по обеспечению безопасности дорожного движения на основе работы по приоритетным направлениям и принятия последовательных мер применительно к каждой цели в ее географическом районе и за его пределами. В нем предусмотрены действия, инициативы и меры для нескольких рабочих групп КВТ, а функции главного координирующего органа в области безопасности дорожного движения выполняет Глобальный форум по безопасности дорожного движения (WP.1). </w:t>
      </w:r>
    </w:p>
    <w:p w14:paraId="5BEAC047" w14:textId="77777777" w:rsidR="007B5823" w:rsidRPr="00554D9D" w:rsidRDefault="007B5823" w:rsidP="007B5823">
      <w:pPr>
        <w:pStyle w:val="SingleTxtG"/>
      </w:pPr>
      <w:r>
        <w:t>5.</w:t>
      </w:r>
      <w:r>
        <w:tab/>
        <w:t xml:space="preserve">План действий ЕЭК ориентирован на достижение 11 целей, сформулированных на основе </w:t>
      </w:r>
      <w:r w:rsidR="006B02B9">
        <w:t>5</w:t>
      </w:r>
      <w:r>
        <w:t xml:space="preserve"> первоначальных основных направлений Плана действий на Десятилетие. Речь идет о следующих 11 целях:</w:t>
      </w:r>
    </w:p>
    <w:p w14:paraId="57DF5C34" w14:textId="77777777" w:rsidR="007B5823" w:rsidRPr="00554D9D" w:rsidRDefault="007B5823" w:rsidP="007B5823">
      <w:pPr>
        <w:pStyle w:val="SingleTxtG"/>
        <w:ind w:firstLine="567"/>
      </w:pPr>
      <w:r>
        <w:t>a)</w:t>
      </w:r>
      <w:r>
        <w:tab/>
        <w:t xml:space="preserve">укрепление политической воли и поддержка правительственных </w:t>
      </w:r>
      <w:r>
        <w:tab/>
        <w:t>стратегий;</w:t>
      </w:r>
    </w:p>
    <w:p w14:paraId="2EE11839" w14:textId="77777777" w:rsidR="007B5823" w:rsidRPr="00554D9D" w:rsidRDefault="007B5823" w:rsidP="007B5823">
      <w:pPr>
        <w:pStyle w:val="SingleTxtG"/>
        <w:ind w:firstLine="567"/>
      </w:pPr>
      <w:r>
        <w:t>b)</w:t>
      </w:r>
      <w:r>
        <w:tab/>
        <w:t>защита участников дорожного движения;</w:t>
      </w:r>
    </w:p>
    <w:p w14:paraId="0C6B1AAD" w14:textId="77777777" w:rsidR="007B5823" w:rsidRPr="00554D9D" w:rsidRDefault="007B5823" w:rsidP="007B5823">
      <w:pPr>
        <w:pStyle w:val="SingleTxtG"/>
        <w:ind w:firstLine="567"/>
      </w:pPr>
      <w:r>
        <w:t>c)</w:t>
      </w:r>
      <w:r>
        <w:tab/>
        <w:t>повышение безопасности транспортных средств;</w:t>
      </w:r>
    </w:p>
    <w:p w14:paraId="03EB1BC5" w14:textId="77777777" w:rsidR="007B5823" w:rsidRPr="00554D9D" w:rsidRDefault="007B5823" w:rsidP="007B5823">
      <w:pPr>
        <w:pStyle w:val="SingleTxtG"/>
        <w:ind w:firstLine="567"/>
      </w:pPr>
      <w:r>
        <w:t>d)</w:t>
      </w:r>
      <w:r>
        <w:tab/>
        <w:t>повышение безопасности перевозок опасных грузов;</w:t>
      </w:r>
    </w:p>
    <w:p w14:paraId="6D94FB87" w14:textId="77777777" w:rsidR="007B5823" w:rsidRPr="00554D9D" w:rsidRDefault="007B5823" w:rsidP="007B5823">
      <w:pPr>
        <w:pStyle w:val="SingleTxtG"/>
        <w:ind w:firstLine="567"/>
      </w:pPr>
      <w:r>
        <w:t>e)</w:t>
      </w:r>
      <w:r>
        <w:tab/>
        <w:t>технологии − на службу безопасной мобильности;</w:t>
      </w:r>
    </w:p>
    <w:p w14:paraId="07825545" w14:textId="77777777" w:rsidR="007B5823" w:rsidRPr="00554D9D" w:rsidRDefault="007B5823" w:rsidP="007B5823">
      <w:pPr>
        <w:pStyle w:val="SingleTxtG"/>
        <w:ind w:firstLine="567"/>
      </w:pPr>
      <w:r>
        <w:t>f)</w:t>
      </w:r>
      <w:r>
        <w:tab/>
        <w:t>обеспечение безопасности дорог;</w:t>
      </w:r>
    </w:p>
    <w:p w14:paraId="2E0DE8D9" w14:textId="77777777" w:rsidR="007B5823" w:rsidRPr="00554D9D" w:rsidRDefault="007B5823" w:rsidP="007B5823">
      <w:pPr>
        <w:pStyle w:val="SingleTxtG"/>
        <w:ind w:firstLine="567"/>
      </w:pPr>
      <w:r>
        <w:t>g)</w:t>
      </w:r>
      <w:r>
        <w:tab/>
        <w:t>повышение безопасности перевозки грузов;</w:t>
      </w:r>
    </w:p>
    <w:p w14:paraId="66AA89D2" w14:textId="77777777" w:rsidR="007B5823" w:rsidRPr="00554D9D" w:rsidRDefault="007B5823" w:rsidP="007B5823">
      <w:pPr>
        <w:pStyle w:val="SingleTxtG"/>
        <w:ind w:firstLine="567"/>
      </w:pPr>
      <w:r>
        <w:t>h)</w:t>
      </w:r>
      <w:r>
        <w:tab/>
        <w:t xml:space="preserve">преобразование процессов профессиональной подготовки, обучения по </w:t>
      </w:r>
      <w:r>
        <w:tab/>
        <w:t xml:space="preserve">вопросам безопасности дорожного движения и формирования безопасного </w:t>
      </w:r>
      <w:r>
        <w:tab/>
        <w:t>поведения на дорогах в систему управления знаниями;</w:t>
      </w:r>
    </w:p>
    <w:p w14:paraId="377637F3" w14:textId="77777777" w:rsidR="007B5823" w:rsidRPr="00554D9D" w:rsidRDefault="007B5823" w:rsidP="007B5823">
      <w:pPr>
        <w:pStyle w:val="SingleTxtG"/>
        <w:ind w:firstLine="567"/>
      </w:pPr>
      <w:r>
        <w:t>i)</w:t>
      </w:r>
      <w:r>
        <w:tab/>
        <w:t>извлечение уроков из дорожно-транспортных происшествий;</w:t>
      </w:r>
    </w:p>
    <w:p w14:paraId="4D4D2604" w14:textId="77777777" w:rsidR="007B5823" w:rsidRPr="00554D9D" w:rsidRDefault="007B5823" w:rsidP="007B5823">
      <w:pPr>
        <w:pStyle w:val="SingleTxtG"/>
        <w:ind w:firstLine="567"/>
      </w:pPr>
      <w:r>
        <w:t>j)</w:t>
      </w:r>
      <w:r>
        <w:tab/>
        <w:t>смягчение последствий дорожно-транспортных происшествий;</w:t>
      </w:r>
    </w:p>
    <w:p w14:paraId="23B83EE6" w14:textId="77777777" w:rsidR="007B5823" w:rsidRPr="00554D9D" w:rsidRDefault="007B5823" w:rsidP="007B5823">
      <w:pPr>
        <w:pStyle w:val="SingleTxtG"/>
        <w:ind w:firstLine="567"/>
      </w:pPr>
      <w:r>
        <w:t>k)</w:t>
      </w:r>
      <w:r>
        <w:tab/>
        <w:t xml:space="preserve">повышение осведомленности, мобилизация средств и пропаганда </w:t>
      </w:r>
      <w:r>
        <w:tab/>
        <w:t>безопасности дорожного движения.</w:t>
      </w:r>
    </w:p>
    <w:p w14:paraId="6E51B00E" w14:textId="77777777" w:rsidR="007B5823" w:rsidRPr="00554D9D" w:rsidRDefault="007B5823" w:rsidP="007B5823">
      <w:pPr>
        <w:pStyle w:val="SingleTxtG"/>
      </w:pPr>
      <w:r>
        <w:lastRenderedPageBreak/>
        <w:t>6.</w:t>
      </w:r>
      <w:r>
        <w:tab/>
        <w:t xml:space="preserve">В приложении к настоящему документу содержится обзор вклада, внесенного Комитетом в работу по </w:t>
      </w:r>
      <w:r w:rsidR="006B02B9">
        <w:t>11</w:t>
      </w:r>
      <w:r>
        <w:t xml:space="preserve"> основным направлениям Плана действий ЕЭК по обеспечению безопасности дорожного движения.</w:t>
      </w:r>
    </w:p>
    <w:p w14:paraId="4EDBF342" w14:textId="77777777" w:rsidR="007B5823" w:rsidRPr="00554D9D" w:rsidRDefault="007B5823" w:rsidP="007B5823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Основные достижения в осуществлении Плана действий ЕЭК по обеспечению безопасности дорожного движения</w:t>
      </w:r>
    </w:p>
    <w:p w14:paraId="671013A6" w14:textId="77777777" w:rsidR="007B5823" w:rsidRPr="00554D9D" w:rsidRDefault="007B5823" w:rsidP="007B5823">
      <w:pPr>
        <w:pStyle w:val="SingleTxtG"/>
      </w:pPr>
      <w:r>
        <w:t>7.</w:t>
      </w:r>
      <w:r>
        <w:tab/>
        <w:t xml:space="preserve">На протяжении всей своей 72-летней истории Комитет по внутреннему транспорту в рамках своей нормативной и аналитической деятельности, а также деятельности по наращиванию потенциала демонстрирует всеобъемлющий подход и четкую приверженность обеспечению безопасного дорожного движения на глобальном и региональном уровнях. Комитет разрабатывает и обновляет правовые документы Организации Объединенных Наций и оказывает техническую помощь правительствам в области безопасности дорожного движения; он также отслеживает тенденции, собирает статистические данные и распространяет доклады. Комитет занимается такими разнообразными темами, как поведение участников дорожного движения, транспортные средства и инфраструктура, согласование и обеспечение соблюдения правил дорожного движения и принятие соответствующих мер, требования к безопасности транспортных средств, стандарты в отношении транспортных средств, направленные на сокращение численности/предотвращение дорожно-транспортных происшествий при перевозках опасных/вредных грузов, и стандартные требования к водителям, причем работа по каждой из этих тем непосредственно способствует повышению безопасности дорожного движения. </w:t>
      </w:r>
    </w:p>
    <w:p w14:paraId="6ECEBDFD" w14:textId="77777777" w:rsidR="007B5823" w:rsidRPr="00554D9D" w:rsidRDefault="007B5823" w:rsidP="007B5823">
      <w:pPr>
        <w:pStyle w:val="SingleTxtG"/>
      </w:pPr>
      <w:r>
        <w:t>8.</w:t>
      </w:r>
      <w:r>
        <w:tab/>
        <w:t>В этом качестве Комитет играл важнейшую роль в деятельности в рамках Десятилетия действий по обеспечению безопасности дорожного движения. Основные достижения Комитета в ходе этого Десятилетия, сгруппированные по видам деятельности, изложены ниже.</w:t>
      </w:r>
    </w:p>
    <w:p w14:paraId="0C5B8854" w14:textId="77777777" w:rsidR="007B5823" w:rsidRPr="00554D9D" w:rsidRDefault="007B5823" w:rsidP="007B5823">
      <w:pPr>
        <w:pStyle w:val="H1G"/>
      </w:pPr>
      <w:r>
        <w:tab/>
        <w:t>A.</w:t>
      </w:r>
      <w:r>
        <w:tab/>
      </w:r>
      <w:r>
        <w:tab/>
      </w:r>
      <w:r>
        <w:rPr>
          <w:bCs/>
        </w:rPr>
        <w:t>Достижения институционального и стратегического характера</w:t>
      </w:r>
      <w:r>
        <w:t xml:space="preserve"> </w:t>
      </w:r>
    </w:p>
    <w:p w14:paraId="2E89A3E8" w14:textId="77777777" w:rsidR="007B5823" w:rsidRPr="00554D9D" w:rsidRDefault="007B5823" w:rsidP="007B5823">
      <w:pPr>
        <w:pStyle w:val="SingleTxtG"/>
      </w:pPr>
      <w:r>
        <w:t>9.</w:t>
      </w:r>
      <w:r>
        <w:tab/>
        <w:t>В ходе Десятилетия действий по обеспечению безопасности дорожного движения Комитет подтвердил свою роль в качестве платформы Организации Объединенных Наций по вопросам внутреннего транспорта, приняв Стратегию КВТ до 2030 года (Стратегию КВТ). Основная миссия Комитета, сформулированная в Стратегии КВТ, на самом деле состоит в укреплении его лидирующей роли в вопросах обеспечения безопасности дорожного движения, которая сводится к пропаганде комплексного подхода к этой тематике и к руководству глобальными усилиями по обузданию кризисной ситуации, связанной с безопасностью дорожного движения. В этом смысле КВТ как платформа ООН по проблематике внутреннего транспорта служит рамочной основой для всеобъемлющего регулирования, в частности в сфере безопасности дорожного движения, играя роль, сопоставимую с ролью Международной морской организации (ИМО) в сфере морских перевозок и Международной организации гражданской авиации (ИКАО) в области воздушного транспорта.</w:t>
      </w:r>
    </w:p>
    <w:p w14:paraId="7161C741" w14:textId="77777777" w:rsidR="007B5823" w:rsidRPr="00554D9D" w:rsidRDefault="007B5823" w:rsidP="007B5823">
      <w:pPr>
        <w:pStyle w:val="SingleTxtG"/>
      </w:pPr>
      <w:r>
        <w:t>10.</w:t>
      </w:r>
      <w:r>
        <w:tab/>
        <w:t xml:space="preserve">Несколько постоянных рабочих групп КВТ в рамках своей нормотворческой деятельности вносят вклад в формирование международной нормативной основы безопасности дорожного движения. К их числу относятся, в частности, Глобальный форум по безопасности дорожного движения (WP.1), Рабочая группа по автомобильному транспорту (SC.1), Всемирный форум для согласования правил в области транспортных средств (WP.29), Рабочая группа по перевозкам опасных грузов (WP.15) и Рабочая группа по интермодальным перевозкам и логистике (WP.24). Кроме того, секретариат обслуживает и такие другие межправительственные органы, как Комитет экспертов по перевозке опасных грузов и по Согласованной на глобальном уровне системе классификации опасности и маркировки химической продукции, </w:t>
      </w:r>
      <w:r>
        <w:br/>
        <w:t xml:space="preserve">а также договорные органы, т. е. административные комитеты 12 конвенций </w:t>
      </w:r>
      <w:r>
        <w:lastRenderedPageBreak/>
        <w:t xml:space="preserve">Организации Объединенных Наций, многие из которых занимаются вопросами безопасности дорожного движения. </w:t>
      </w:r>
    </w:p>
    <w:p w14:paraId="4F260FDC" w14:textId="77777777" w:rsidR="007B5823" w:rsidRPr="00554D9D" w:rsidRDefault="007B5823" w:rsidP="007B5823">
      <w:pPr>
        <w:pStyle w:val="SingleTxtG"/>
      </w:pPr>
      <w:r>
        <w:t>11.</w:t>
      </w:r>
      <w:r>
        <w:tab/>
        <w:t>В резолюциях Генеральной Ассамблеи Организации Объединенных Наций, включая резолюцию 72/271, принятую в апреле 2018 года, и в других принимаемых раз в два года резолюциях по безопасности дорожного движения подчеркивается глобальная роль правовых документов, относящихся к ведению КВТ, и содержится настоятельный призыв ко всем государствам</w:t>
      </w:r>
      <w:r w:rsidR="009C5956">
        <w:t xml:space="preserve"> – </w:t>
      </w:r>
      <w:r>
        <w:t>членам Организации Объединенных Наций присоединиться к ним.</w:t>
      </w:r>
    </w:p>
    <w:p w14:paraId="023B3F85" w14:textId="77777777" w:rsidR="007B5823" w:rsidRPr="00554D9D" w:rsidRDefault="007B5823" w:rsidP="007B5823">
      <w:pPr>
        <w:pStyle w:val="SingleTxtG"/>
      </w:pPr>
      <w:r>
        <w:t>12.</w:t>
      </w:r>
      <w:r>
        <w:tab/>
        <w:t>С учетом резкого увеличения мирового спроса на более активную международную нормативную поддержку несколько рабочих групп Комитета по внутреннему транспорту все в большей степени переориентируют свое внимание на глобальный уровень. WP.1 и WP.29 стремятся к тому, чтобы их работа соответствовала условиям не только региона ЕЭК, но и всего мира. Кроме того, одним из приоритетов Стратегии КВТ является внесение к 2025 году поправок в правовые документы с географическими и процедурными барьерами, с тем чтобы облегчить присоединение к ним государств, не являющихся членами ЕЭК. Например, WP.15 изменила название Европейского соглашения 1957 года о международной дорожной перевозке опасных грузов, исключив из него слово «Европейское», и, если не будет выражено никаких возражений, эта поправка вступит в силу 1 января 2021 года. Эти важные изменения усиливают глобальный характер деятельности рабочих групп Комитета.</w:t>
      </w:r>
    </w:p>
    <w:p w14:paraId="36008791" w14:textId="77777777" w:rsidR="007B5823" w:rsidRPr="00554D9D" w:rsidRDefault="007B5823" w:rsidP="007B5823">
      <w:pPr>
        <w:pStyle w:val="SingleTxtG"/>
      </w:pPr>
      <w:r>
        <w:t>13.</w:t>
      </w:r>
      <w:r>
        <w:tab/>
        <w:t>Наряду с этим секретариат содействовал «смене парадигмы» в подходах к принятию решений по вопросам безопасности дорожного движения посредством подготовки Глобального рамочного плана действий (ГРПД) по безопасности дорожного движения, который был принят руководящими органами Фонда по безопасности дорожного движения</w:t>
      </w:r>
      <w:r w:rsidRPr="0083045D">
        <w:t xml:space="preserve"> </w:t>
      </w:r>
      <w:r>
        <w:t>Организации Объединенных Наций, а также разработки на основе ГРПД регулярно обновляемого проекта рекомендаций КВТ по укреплению национальных систем безопасности дорожного движения (ECE/TRANS/2020/9).</w:t>
      </w:r>
    </w:p>
    <w:p w14:paraId="4D5D8CA2" w14:textId="77777777" w:rsidR="007B5823" w:rsidRPr="00554D9D" w:rsidRDefault="007B5823" w:rsidP="007B5823">
      <w:pPr>
        <w:pStyle w:val="H1G"/>
      </w:pPr>
      <w:r>
        <w:tab/>
        <w:t>B.</w:t>
      </w:r>
      <w:r>
        <w:tab/>
      </w:r>
      <w:r>
        <w:tab/>
        <w:t>Нормативные</w:t>
      </w:r>
      <w:r>
        <w:rPr>
          <w:bCs/>
        </w:rPr>
        <w:t xml:space="preserve"> достижения</w:t>
      </w:r>
    </w:p>
    <w:p w14:paraId="18E91439" w14:textId="77777777" w:rsidR="007B5823" w:rsidRPr="00554D9D" w:rsidRDefault="007B5823" w:rsidP="007B5823">
      <w:pPr>
        <w:pStyle w:val="SingleTxtG"/>
      </w:pPr>
      <w:r>
        <w:t>14.</w:t>
      </w:r>
      <w:r>
        <w:tab/>
        <w:t xml:space="preserve">Десятилетие действий по обеспечению безопасности дорожного движения ознаменовалось также началом эры достижений нормативного характера. За время своего существования Комитет превратился в центр разработки многосторонних правовых документов по безопасности дорожного движения, правил в области конструкции транспортных средств и предписаний, касающихся проведения периодических осмотров, с глобальным охватом; унифицированных правил дорожного движения, а также дорожных знаков и сигналов на глобальной основе; правил, регламентирующих перевозку опасных грузов на глобальном уровне; и развития согласованных региональных сетей инфраструктуры. </w:t>
      </w:r>
    </w:p>
    <w:p w14:paraId="40B97B5D" w14:textId="77777777" w:rsidR="007B5823" w:rsidRPr="00554D9D" w:rsidRDefault="007B5823" w:rsidP="007B5823">
      <w:pPr>
        <w:pStyle w:val="SingleTxtG"/>
      </w:pPr>
      <w:r>
        <w:t>15.</w:t>
      </w:r>
      <w:r>
        <w:tab/>
        <w:t>Комитет обслуживает семь следующих основных конвенций Организации Объединенных Наций по безопасности дорожного движения:</w:t>
      </w:r>
    </w:p>
    <w:p w14:paraId="26BE8284" w14:textId="77777777" w:rsidR="007B5823" w:rsidRPr="00554D9D" w:rsidRDefault="007B5823" w:rsidP="007B5823">
      <w:pPr>
        <w:pStyle w:val="SingleTxtG"/>
        <w:ind w:firstLine="567"/>
      </w:pPr>
      <w:r>
        <w:t>a)</w:t>
      </w:r>
      <w:r>
        <w:tab/>
        <w:t>Конвенцию 1949 года о дорожном движении;</w:t>
      </w:r>
    </w:p>
    <w:p w14:paraId="75A1D2B9" w14:textId="77777777" w:rsidR="007B5823" w:rsidRPr="00554D9D" w:rsidRDefault="007B5823" w:rsidP="007B5823">
      <w:pPr>
        <w:pStyle w:val="SingleTxtG"/>
        <w:ind w:firstLine="567"/>
      </w:pPr>
      <w:r>
        <w:t>b)</w:t>
      </w:r>
      <w:r>
        <w:tab/>
        <w:t>Конвенцию 1968 года о дорожном движении;</w:t>
      </w:r>
    </w:p>
    <w:p w14:paraId="5C1DFC11" w14:textId="77777777" w:rsidR="007B5823" w:rsidRPr="00554D9D" w:rsidRDefault="007B5823" w:rsidP="007B5823">
      <w:pPr>
        <w:pStyle w:val="SingleTxtG"/>
        <w:ind w:firstLine="567"/>
      </w:pPr>
      <w:r>
        <w:t>c)</w:t>
      </w:r>
      <w:r>
        <w:tab/>
        <w:t>Конвенцию 1968 года о дорожных знаках и сигналах;</w:t>
      </w:r>
    </w:p>
    <w:p w14:paraId="055BF192" w14:textId="77777777" w:rsidR="007B5823" w:rsidRPr="00554D9D" w:rsidRDefault="007B5823" w:rsidP="007B5823">
      <w:pPr>
        <w:pStyle w:val="SingleTxtG"/>
        <w:ind w:firstLine="567"/>
      </w:pPr>
      <w:r>
        <w:tab/>
        <w:t>d)</w:t>
      </w:r>
      <w:r>
        <w:tab/>
        <w:t>Соглашение 1958 года о правилах ООН, касающихся официального утверждения типа транспортных средств;</w:t>
      </w:r>
    </w:p>
    <w:p w14:paraId="334F15E7" w14:textId="77777777" w:rsidR="007B5823" w:rsidRPr="00554D9D" w:rsidRDefault="007B5823" w:rsidP="007B5823">
      <w:pPr>
        <w:pStyle w:val="SingleTxtG"/>
        <w:ind w:firstLine="567"/>
      </w:pPr>
      <w:r>
        <w:t>e)</w:t>
      </w:r>
      <w:r>
        <w:tab/>
        <w:t>Соглашение 1997 года о периодических технических осмотрах;</w:t>
      </w:r>
    </w:p>
    <w:p w14:paraId="7C080AAB" w14:textId="77777777" w:rsidR="007B5823" w:rsidRPr="00554D9D" w:rsidRDefault="007B5823" w:rsidP="007B5823">
      <w:pPr>
        <w:pStyle w:val="SingleTxtG"/>
        <w:ind w:firstLine="567"/>
      </w:pPr>
      <w:r>
        <w:t>f)</w:t>
      </w:r>
      <w:r>
        <w:tab/>
        <w:t>Соглашение 1998 года о глобальных технических правилах ООН, касающихся конструкции транспортных средств;</w:t>
      </w:r>
    </w:p>
    <w:p w14:paraId="5B8E3476" w14:textId="77777777" w:rsidR="007B5823" w:rsidRPr="00554D9D" w:rsidRDefault="007B5823" w:rsidP="007B5823">
      <w:pPr>
        <w:pStyle w:val="SingleTxtG"/>
        <w:ind w:firstLine="567"/>
      </w:pPr>
      <w:r>
        <w:t>g)</w:t>
      </w:r>
      <w:r>
        <w:tab/>
        <w:t>Европейское соглашение 1957 года о международной дорожной перевозке опасных грузов.</w:t>
      </w:r>
    </w:p>
    <w:p w14:paraId="797F73E5" w14:textId="77777777" w:rsidR="007B5823" w:rsidRPr="00554D9D" w:rsidRDefault="007B5823" w:rsidP="007B5823">
      <w:pPr>
        <w:pStyle w:val="SingleTxtG"/>
      </w:pPr>
      <w:r>
        <w:lastRenderedPageBreak/>
        <w:t>16.</w:t>
      </w:r>
      <w:r>
        <w:tab/>
        <w:t>В ходе осуществления Плана действий по обеспечению безопасности дорожного движения к этим основным документам в течение Десятилетия действий присоединилось большое число государств, что позволяет говорить не только об увеличении числа Договаривающихся сторон, но и о расширении географического охвата новых подписантов. В течение Десятилетия к основным документам присоединились в общей сложности 44 страны из всех регионов мира. Для некоторых из этих Договаривающихся сторон конвенции по безопасности дорожного движения являются единственными конвенциями ООН по внутреннему транспорту, к которым они присоединились.</w:t>
      </w:r>
    </w:p>
    <w:p w14:paraId="298E2103" w14:textId="77777777" w:rsidR="007B5823" w:rsidRPr="00554D9D" w:rsidRDefault="007B5823" w:rsidP="007B5823">
      <w:pPr>
        <w:pStyle w:val="SingleTxtG"/>
      </w:pPr>
      <w:r>
        <w:t>17.</w:t>
      </w:r>
      <w:r>
        <w:tab/>
        <w:t>Помимо основных правовых документов по безопасности дорожного движения, Комитет обслуживает и другие правовые документы по безопасности дорожного движения, включая:</w:t>
      </w:r>
    </w:p>
    <w:p w14:paraId="4C953DA4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Протокол 1949 года о дорожных знаках и сигналах;</w:t>
      </w:r>
    </w:p>
    <w:p w14:paraId="146A9658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Соглашение 1975 года о минимальных требованиях, касающихся выдачи и действительности водительских удостоверений (СВУ);</w:t>
      </w:r>
    </w:p>
    <w:p w14:paraId="581678AC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Европейское соглашение 1971 года, дополняющее Конвенцию 1968 года о дорожном движении;</w:t>
      </w:r>
    </w:p>
    <w:p w14:paraId="71203BFE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Европейское соглашение 1971 года, дополняющее Конвенцию о дорожных знаках и сигналах;</w:t>
      </w:r>
    </w:p>
    <w:p w14:paraId="7CAA737C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Европейское соглашение 1950 года о применении статьи 23 Конвенции 1949 года о дорожном движении, касающейся размеров и веса автомашин, допускаемых к движению по некоторым дорогам Договаривающихся сторон;</w:t>
      </w:r>
    </w:p>
    <w:p w14:paraId="321D51C3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Европейское соглашение 1950 года, дополняющее Конвенцию 1949 года о дорожном движении и Протокол 1949 года о дорожных знаках и сигналах;</w:t>
      </w:r>
    </w:p>
    <w:p w14:paraId="29D6671B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Европейское соглашение 1957 года о разметке дорог;</w:t>
      </w:r>
    </w:p>
    <w:p w14:paraId="213E324E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Протокол 1973 года о разметке дорог к Европейскому соглашению, дополняющему Конвенцию о дорожных знаках и сигналах;</w:t>
      </w:r>
    </w:p>
    <w:p w14:paraId="6A1C965A" w14:textId="77777777" w:rsidR="007B5823" w:rsidRPr="00882162" w:rsidRDefault="007B5823" w:rsidP="007B5823">
      <w:pPr>
        <w:pStyle w:val="Bullet1G"/>
        <w:numPr>
          <w:ilvl w:val="0"/>
          <w:numId w:val="22"/>
        </w:numPr>
      </w:pPr>
      <w:r>
        <w:t>Соглашения по инфраструктуре: СМА, СЛКП;</w:t>
      </w:r>
    </w:p>
    <w:p w14:paraId="65C0E77D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Европейское соглашение, касающееся работы экипажей транспортных средств, производящих международные автомобильные перевозки (ЕСТР);</w:t>
      </w:r>
    </w:p>
    <w:p w14:paraId="347D9CB9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>
        <w:t>Кодекс ГТЕ (Кодекс практики ИМО/МОТ/ЕЭК ООН по укладке грузов в грузовые транспортные единицы).</w:t>
      </w:r>
    </w:p>
    <w:p w14:paraId="51F237C7" w14:textId="77777777" w:rsidR="007B5823" w:rsidRPr="00554D9D" w:rsidRDefault="007B5823" w:rsidP="007B5823">
      <w:pPr>
        <w:pStyle w:val="SingleTxtG"/>
      </w:pPr>
      <w:r>
        <w:t>18.</w:t>
      </w:r>
      <w:r>
        <w:tab/>
        <w:t xml:space="preserve">По состоянию на 2019 год в 148 государствах </w:t>
      </w:r>
      <w:r w:rsidR="00796BC9">
        <w:t>–</w:t>
      </w:r>
      <w:r>
        <w:t xml:space="preserve"> членах Организации Объединенных Наций насчитывалось 1</w:t>
      </w:r>
      <w:r w:rsidR="004C7BC4">
        <w:t> </w:t>
      </w:r>
      <w:r>
        <w:t xml:space="preserve">767 Договаривающихся сторон правовых документов Организации Объединенных Наций по транспорту, помимо двух постоянных наблюдателей и одной негосударственной Договаривающейся стороны. </w:t>
      </w:r>
    </w:p>
    <w:p w14:paraId="5452AD93" w14:textId="77777777" w:rsidR="007B5823" w:rsidRPr="00554D9D" w:rsidRDefault="007B5823" w:rsidP="007B5823">
      <w:pPr>
        <w:pStyle w:val="SingleTxtG"/>
      </w:pPr>
      <w:r>
        <w:t>19.</w:t>
      </w:r>
      <w:r>
        <w:tab/>
        <w:t>Кроме того, в ходе Десятилетия действий были согласованы, приняты и вступили в силу многие имеющие обязательную юридическую силу технические правила, в том числе правила, касающиеся детских удерживающих систем, характеристик транспортных средств с точки зрения безопасности пешеходов и безопасности гибридных/водородных транспортных средств. По состоянию на конец Десятилетия действий 89% всех новых автомобилей в мире изготавливаются в соответствии с юридически обязательными правилами в области безопасности и охраны окружающей среды, установленными ЕЭК. Эти правила служат отражением таких технических достижений, как более широкое использование автономных транспортных средств или гибридных/электрических/водородных транспортных средств, либо характеризуются глобальным охватом, о чем подробно указывалось выше. Обновление этих правовых документов для соответствия техническому прогрессу и расширения их охвата за счет упрощения их применения в условиях, отличающихся от условий региона ЕЭК, являются важными шагами в деле сокращения численности дорожно-транспортных происшествий.</w:t>
      </w:r>
    </w:p>
    <w:p w14:paraId="02D9C9E8" w14:textId="77777777" w:rsidR="007B5823" w:rsidRPr="00554D9D" w:rsidRDefault="007B5823" w:rsidP="007B5823">
      <w:pPr>
        <w:pStyle w:val="SingleTxtG"/>
      </w:pPr>
      <w:r>
        <w:lastRenderedPageBreak/>
        <w:t>20.</w:t>
      </w:r>
      <w:r>
        <w:tab/>
        <w:t>Некоторые из документов, например правила, касающиеся транспортных средств и перевозок опасных грузов, напрямую транспонируются в законодательство Европейского союза и применяются в международных и внутренних перевозках на его территории; при этом их обслуживание по-прежнему осуществляются рабочими группами КВТ. Аналогичным образом они применяются и в отдельных странах, например, в Российской Федерации.</w:t>
      </w:r>
    </w:p>
    <w:p w14:paraId="7823732A" w14:textId="77777777" w:rsidR="007B5823" w:rsidRPr="00554D9D" w:rsidRDefault="007B5823" w:rsidP="007B5823">
      <w:pPr>
        <w:pStyle w:val="SingleTxtG"/>
      </w:pPr>
      <w:r>
        <w:t>21.</w:t>
      </w:r>
      <w:r>
        <w:tab/>
        <w:t>Подробный отчет о нормативных достижениях в ходе осуществления Плана действий ЕЭК по обеспечению безопасности дорожного движения приведен в неофициальном документе № 5</w:t>
      </w:r>
      <w:r w:rsidRPr="00191131">
        <w:t xml:space="preserve"> </w:t>
      </w:r>
      <w:r>
        <w:t xml:space="preserve">КВТ (2020 года). </w:t>
      </w:r>
    </w:p>
    <w:p w14:paraId="030600B5" w14:textId="77777777" w:rsidR="007B5823" w:rsidRPr="00554D9D" w:rsidRDefault="007B5823" w:rsidP="007B5823">
      <w:pPr>
        <w:pStyle w:val="H1G"/>
      </w:pPr>
      <w:r>
        <w:tab/>
        <w:t>C.</w:t>
      </w:r>
      <w:r>
        <w:tab/>
      </w:r>
      <w:r>
        <w:tab/>
      </w:r>
      <w:r>
        <w:rPr>
          <w:bCs/>
        </w:rPr>
        <w:t>Аналитические достижения</w:t>
      </w:r>
    </w:p>
    <w:p w14:paraId="1855E045" w14:textId="77777777" w:rsidR="007B5823" w:rsidRPr="00554D9D" w:rsidRDefault="007B5823" w:rsidP="007B5823">
      <w:pPr>
        <w:pStyle w:val="SingleTxtG"/>
      </w:pPr>
      <w:r>
        <w:t>22.</w:t>
      </w:r>
      <w:r>
        <w:tab/>
        <w:t>В ходе Десятилетия действий Комитет также собирал и анализировал транспортную статистику и благодаря своим публикациям способствовал более глубокому пониманию вопросов безопасности дорожного движения. Такой сбор и анализ данных не только позволяют понять текущую ситуацию, но и дают возможность Комитету и его рабочим группам выявлять проблемы и тенденции, а затем формулировать рекомендации или политические меры, подкрепляемые реальными данными. Эта работа увенчалась несколькими важными публикациями, которые расширили понимание Комитетом ситуации с безопасностью дорожного движения. Некоторые из наиболее весомых из них охарактеризованы ниже.</w:t>
      </w:r>
    </w:p>
    <w:p w14:paraId="3189799B" w14:textId="77777777" w:rsidR="007B5823" w:rsidRPr="00554D9D" w:rsidRDefault="007B5823" w:rsidP="007B5823">
      <w:pPr>
        <w:pStyle w:val="SingleTxtG"/>
      </w:pPr>
      <w:r>
        <w:t>23.</w:t>
      </w:r>
      <w:r>
        <w:tab/>
        <w:t xml:space="preserve">В одной из первых важных публикаций, которая озаглавлена </w:t>
      </w:r>
      <w:r w:rsidRPr="007B5823">
        <w:t>«Повышение безопасности дорожного движения во всем мире: установление региональных и национальных целевых показателей сокращения численности жертв дорожно-транспортных происшествий»</w:t>
      </w:r>
      <w:r>
        <w:t xml:space="preserve"> (2010 год) </w:t>
      </w:r>
      <w:r w:rsidRPr="00AC16C7">
        <w:rPr>
          <w:i/>
        </w:rPr>
        <w:t>(</w:t>
      </w:r>
      <w:proofErr w:type="spellStart"/>
      <w:r w:rsidRPr="00AC16C7">
        <w:rPr>
          <w:i/>
        </w:rPr>
        <w:t>Improving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Global</w:t>
      </w:r>
      <w:proofErr w:type="spellEnd"/>
      <w:r w:rsidRPr="00AC16C7">
        <w:rPr>
          <w:i/>
        </w:rPr>
        <w:t xml:space="preserve"> Road Safety: </w:t>
      </w:r>
      <w:proofErr w:type="spellStart"/>
      <w:r w:rsidRPr="00AC16C7">
        <w:rPr>
          <w:i/>
        </w:rPr>
        <w:t>Setting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Regional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and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National</w:t>
      </w:r>
      <w:proofErr w:type="spellEnd"/>
      <w:r w:rsidRPr="00AC16C7">
        <w:rPr>
          <w:i/>
        </w:rPr>
        <w:t xml:space="preserve"> Road </w:t>
      </w:r>
      <w:proofErr w:type="spellStart"/>
      <w:r w:rsidRPr="00AC16C7">
        <w:rPr>
          <w:i/>
        </w:rPr>
        <w:t>Traffic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Casualty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Reduction</w:t>
      </w:r>
      <w:proofErr w:type="spellEnd"/>
      <w:r w:rsidRPr="00AC16C7">
        <w:rPr>
          <w:i/>
        </w:rPr>
        <w:t xml:space="preserve"> </w:t>
      </w:r>
      <w:proofErr w:type="spellStart"/>
      <w:r w:rsidRPr="00AC16C7">
        <w:rPr>
          <w:i/>
        </w:rPr>
        <w:t>Targets</w:t>
      </w:r>
      <w:proofErr w:type="spellEnd"/>
      <w:r>
        <w:t xml:space="preserve">), проанализирована ситуация в области безопасности дорожного движения в регионе ЕЭК, а также деятельность, осуществляемая в других региональных комиссиях Организации Объединенных Наций, установлены целевые показатели сокращения смертности на дорогах в разбивке по регионам и содержатся рекомендации в отношении достижения согласованных целевых показателей для разных регионов. </w:t>
      </w:r>
    </w:p>
    <w:p w14:paraId="020B052E" w14:textId="77777777" w:rsidR="007B5823" w:rsidRPr="00554D9D" w:rsidRDefault="007B5823" w:rsidP="007B5823">
      <w:pPr>
        <w:pStyle w:val="SingleTxtG"/>
      </w:pPr>
      <w:r>
        <w:t>24.</w:t>
      </w:r>
      <w:r>
        <w:tab/>
        <w:t xml:space="preserve">В другой публикации, сосредоточенной на регионе ЕЭК, которая озаглавлена </w:t>
      </w:r>
      <w:r w:rsidRPr="007B5823">
        <w:t>«Транспорт в интересах устойчивого развития в регионе ЕЭК»</w:t>
      </w:r>
      <w:r>
        <w:t xml:space="preserve"> (2011 год) (</w:t>
      </w:r>
      <w:proofErr w:type="spellStart"/>
      <w:r w:rsidRPr="001007AD">
        <w:rPr>
          <w:i/>
        </w:rPr>
        <w:t>Transport</w:t>
      </w:r>
      <w:proofErr w:type="spellEnd"/>
      <w:r w:rsidRPr="001007AD">
        <w:rPr>
          <w:i/>
        </w:rPr>
        <w:t xml:space="preserve"> </w:t>
      </w:r>
      <w:proofErr w:type="spellStart"/>
      <w:r w:rsidRPr="001007AD">
        <w:rPr>
          <w:i/>
        </w:rPr>
        <w:t>for</w:t>
      </w:r>
      <w:proofErr w:type="spellEnd"/>
      <w:r w:rsidRPr="001007AD">
        <w:rPr>
          <w:i/>
        </w:rPr>
        <w:t xml:space="preserve"> </w:t>
      </w:r>
      <w:proofErr w:type="spellStart"/>
      <w:r w:rsidRPr="001007AD">
        <w:rPr>
          <w:i/>
        </w:rPr>
        <w:t>Sustainable</w:t>
      </w:r>
      <w:proofErr w:type="spellEnd"/>
      <w:r w:rsidRPr="001007AD">
        <w:rPr>
          <w:i/>
        </w:rPr>
        <w:t xml:space="preserve"> </w:t>
      </w:r>
      <w:proofErr w:type="spellStart"/>
      <w:r w:rsidRPr="001007AD">
        <w:rPr>
          <w:i/>
        </w:rPr>
        <w:t>Development</w:t>
      </w:r>
      <w:proofErr w:type="spellEnd"/>
      <w:r w:rsidRPr="001007AD">
        <w:rPr>
          <w:i/>
        </w:rPr>
        <w:t xml:space="preserve"> </w:t>
      </w:r>
      <w:proofErr w:type="spellStart"/>
      <w:r w:rsidRPr="001007AD">
        <w:rPr>
          <w:i/>
        </w:rPr>
        <w:t>in</w:t>
      </w:r>
      <w:proofErr w:type="spellEnd"/>
      <w:r w:rsidRPr="001007AD">
        <w:rPr>
          <w:i/>
        </w:rPr>
        <w:t xml:space="preserve"> </w:t>
      </w:r>
      <w:proofErr w:type="spellStart"/>
      <w:r w:rsidRPr="001007AD">
        <w:rPr>
          <w:i/>
        </w:rPr>
        <w:t>the</w:t>
      </w:r>
      <w:proofErr w:type="spellEnd"/>
      <w:r w:rsidRPr="001007AD">
        <w:rPr>
          <w:i/>
        </w:rPr>
        <w:t xml:space="preserve"> ECE </w:t>
      </w:r>
      <w:proofErr w:type="spellStart"/>
      <w:r w:rsidRPr="001007AD">
        <w:rPr>
          <w:i/>
        </w:rPr>
        <w:t>Region</w:t>
      </w:r>
      <w:proofErr w:type="spellEnd"/>
      <w:r>
        <w:t xml:space="preserve">), одна из глав посвящена началу Десятилетия действий. С учетом </w:t>
      </w:r>
      <w:proofErr w:type="gramStart"/>
      <w:r>
        <w:t>того</w:t>
      </w:r>
      <w:proofErr w:type="gramEnd"/>
      <w:r>
        <w:t xml:space="preserve"> что безопасность дорожного движения служит одним из фундаментальных элементов устойчивого развития транспорта, в публикации определены ключевые задачи в области предотвращения и смягчения последствий дорожно-транспортных происшествий. В ней охарактеризованы передовая практика в контексте повышения безопасности дорожного движения в национальных условиях и деятельность, осуществляемая ЕЭК в интересах повышения безопасности дорожного движения. </w:t>
      </w:r>
    </w:p>
    <w:p w14:paraId="7BD26F54" w14:textId="77777777" w:rsidR="007B5823" w:rsidRPr="00554D9D" w:rsidRDefault="007B5823" w:rsidP="007B5823">
      <w:pPr>
        <w:pStyle w:val="SingleTxtG"/>
      </w:pPr>
      <w:r>
        <w:t>25.</w:t>
      </w:r>
      <w:r>
        <w:tab/>
        <w:t xml:space="preserve">Третья важная публикация Десятилетия, посвященная безопасности дорожного движения, озаглавлена </w:t>
      </w:r>
      <w:r w:rsidRPr="007B5823">
        <w:t xml:space="preserve">«Вместе с ЕЭК OOH на пути к обеспечению безопасности дорожного движения» </w:t>
      </w:r>
      <w:r>
        <w:t>(2015 год) (</w:t>
      </w:r>
      <w:proofErr w:type="spellStart"/>
      <w:r w:rsidRPr="00D94EF1">
        <w:rPr>
          <w:i/>
        </w:rPr>
        <w:t>Together</w:t>
      </w:r>
      <w:proofErr w:type="spellEnd"/>
      <w:r w:rsidRPr="00D94EF1">
        <w:rPr>
          <w:i/>
        </w:rPr>
        <w:t xml:space="preserve"> </w:t>
      </w:r>
      <w:proofErr w:type="spellStart"/>
      <w:r w:rsidRPr="00D94EF1">
        <w:rPr>
          <w:i/>
        </w:rPr>
        <w:t>with</w:t>
      </w:r>
      <w:proofErr w:type="spellEnd"/>
      <w:r w:rsidRPr="00D94EF1">
        <w:rPr>
          <w:i/>
        </w:rPr>
        <w:t xml:space="preserve"> UNECE </w:t>
      </w:r>
      <w:proofErr w:type="spellStart"/>
      <w:r w:rsidRPr="00D94EF1">
        <w:rPr>
          <w:i/>
        </w:rPr>
        <w:t>on</w:t>
      </w:r>
      <w:proofErr w:type="spellEnd"/>
      <w:r w:rsidRPr="00D94EF1">
        <w:rPr>
          <w:i/>
        </w:rPr>
        <w:t xml:space="preserve"> </w:t>
      </w:r>
      <w:proofErr w:type="spellStart"/>
      <w:r w:rsidRPr="00D94EF1">
        <w:rPr>
          <w:i/>
        </w:rPr>
        <w:t>the</w:t>
      </w:r>
      <w:proofErr w:type="spellEnd"/>
      <w:r w:rsidRPr="00D94EF1">
        <w:rPr>
          <w:i/>
        </w:rPr>
        <w:t xml:space="preserve"> Road </w:t>
      </w:r>
      <w:proofErr w:type="spellStart"/>
      <w:r w:rsidRPr="00D94EF1">
        <w:rPr>
          <w:i/>
        </w:rPr>
        <w:t>to</w:t>
      </w:r>
      <w:proofErr w:type="spellEnd"/>
      <w:r w:rsidRPr="00D94EF1">
        <w:rPr>
          <w:i/>
        </w:rPr>
        <w:t xml:space="preserve"> Safety</w:t>
      </w:r>
      <w:r>
        <w:t>); она была подготовлена в середине Десятилетия действий и конкретно посвящена Плану действий на Десятилетие. В ней содержится отчет о результатах работы, проделанной к середине Десятилетия действий, позволяющий получить представление о важнейших достижениях и тех областях, в которых международное сообщество не достигло к 2015 году поставленных целей. В этой публикации также перечислены проблемы, с которыми сталкивается сообщество, занимающееся вопросами безопасности дорожного движения, особенно на пути к достижению его главной цели, заключающейся в том, чтобы к концу Десятилетия сократить численность погибающих в результате дорожно-транспортных происшествий</w:t>
      </w:r>
      <w:r w:rsidRPr="00414C25">
        <w:t xml:space="preserve"> </w:t>
      </w:r>
      <w:r>
        <w:t xml:space="preserve">вдвое. Главный вывод, сделанный в публикации, состоит в том, что политическая воля и использование национальных стратегий играют важнейшую роль в достижении этой цели. </w:t>
      </w:r>
    </w:p>
    <w:p w14:paraId="5305DD82" w14:textId="77777777" w:rsidR="007B5823" w:rsidRPr="00554D9D" w:rsidRDefault="007B5823" w:rsidP="007B5823">
      <w:pPr>
        <w:pStyle w:val="SingleTxtG"/>
      </w:pPr>
      <w:r>
        <w:lastRenderedPageBreak/>
        <w:t>26.</w:t>
      </w:r>
      <w:r>
        <w:tab/>
        <w:t xml:space="preserve">Четвертая из важнейших публикаций озаглавлена </w:t>
      </w:r>
      <w:r w:rsidRPr="0037030F">
        <w:t>«Транспорт в интересах устойчивого развития: внутренний  транспорт»</w:t>
      </w:r>
      <w:r>
        <w:t xml:space="preserve"> (2015 год) (</w:t>
      </w:r>
      <w:proofErr w:type="spellStart"/>
      <w:r w:rsidRPr="00282695">
        <w:rPr>
          <w:i/>
        </w:rPr>
        <w:t>Transport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for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Sustainable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Development</w:t>
      </w:r>
      <w:proofErr w:type="spellEnd"/>
      <w:r w:rsidRPr="00282695">
        <w:rPr>
          <w:i/>
        </w:rPr>
        <w:t xml:space="preserve">: </w:t>
      </w:r>
      <w:proofErr w:type="spellStart"/>
      <w:r w:rsidRPr="00282695">
        <w:rPr>
          <w:i/>
        </w:rPr>
        <w:t>The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case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of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Inland</w:t>
      </w:r>
      <w:proofErr w:type="spellEnd"/>
      <w:r w:rsidRPr="00282695">
        <w:rPr>
          <w:i/>
        </w:rPr>
        <w:t xml:space="preserve"> </w:t>
      </w:r>
      <w:proofErr w:type="spellStart"/>
      <w:r w:rsidRPr="00282695">
        <w:rPr>
          <w:i/>
        </w:rPr>
        <w:t>Transport</w:t>
      </w:r>
      <w:proofErr w:type="spellEnd"/>
      <w:r>
        <w:t>); она стала итогом сотрудничества под эгидой ЕЭК всех пяти региональных комиссий Организации Объединенных Наций и ключевых заинтересованных сторон</w:t>
      </w:r>
      <w:r w:rsidRPr="00282695">
        <w:t xml:space="preserve"> </w:t>
      </w:r>
      <w:r>
        <w:t xml:space="preserve">на глобальном уровне, в частности Международного союза автомобильного транспорта (МСАТ) и Международного союза железных дорог (МСЖД). В этом исследовании проанализированы проблемы, успехи и вызовы, связанные с глобальными усилиями по обеспечению перехода к устойчивым перевозкам грузов и пассажиров c использованием внутренних видов транспорта, и пропагандируется углубленный и реалистичный взгляд на все пять определяющих характеристик внутреннего транспорта, включая безопасность. </w:t>
      </w:r>
      <w:r w:rsidR="0037030F">
        <w:br/>
      </w:r>
      <w:r>
        <w:t>Что касается связи между растущим уровнем автомобилизации и смертностью, то, как показало исследование, только страны ЕЭК смогли полностью разрушить эту связь, добившись снижения уровня смертности при повышении уровня автомобилизации, между тем как двум другим регионам (ЭКЛАК и ЭСКЗА) удалось лишь ослабить эту зависимость таким образом, что рост уровня смертности несколько отстает от роста уровня автомобилизации; остальные же два региона (ЭКА ООН и ЭСКАТО) пока не добились успехов.</w:t>
      </w:r>
    </w:p>
    <w:p w14:paraId="230F95AD" w14:textId="77777777" w:rsidR="007B5823" w:rsidRPr="00554D9D" w:rsidRDefault="007B5823" w:rsidP="007B5823">
      <w:pPr>
        <w:pStyle w:val="SingleTxtG"/>
      </w:pPr>
      <w:r>
        <w:t>27.</w:t>
      </w:r>
      <w:r>
        <w:tab/>
        <w:t>И наконец, Рабочая группа по статистике транспорта в партнерстве с Евростатом и Международным транспортным форумом опубликовала пятое издание Глоссария по статистике транспорта (2019 год) (</w:t>
      </w:r>
      <w:proofErr w:type="spellStart"/>
      <w:r>
        <w:t>Glossary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). Благодаря этой публикации представители самых разнообразных директивных органов, научных кругов и другие заинтересованные стороны, изучающие транспортную статистику, располагают общими определениями современных адекватных терминов, касающихся транспорта. Это улучшает сопоставимость международных данных и облегчает последовательный мониторинг показателей достижения связанных с транспортом целей в области устойчивого развития. Имеется также онлайновая база данных по статистике транспорта, которая регулярно обновляется не менее трех раз в год и содержит высококачественные, актуальные, удобные для использования и своевременные статистические данные. Сбор и анализ информации по безопасности дорожного движения и статистических данных позволят ЕЭК внимательно отслеживать прогресс в рамках Десятилетия действий и, следовательно, имеют крайне важное значение для достижения целей этого Десятилетия.</w:t>
      </w:r>
    </w:p>
    <w:p w14:paraId="27EDD255" w14:textId="77777777" w:rsidR="007B5823" w:rsidRPr="00554D9D" w:rsidRDefault="0037030F" w:rsidP="007B5823">
      <w:pPr>
        <w:pStyle w:val="H1G"/>
      </w:pPr>
      <w:r>
        <w:tab/>
      </w:r>
      <w:r w:rsidR="007B5823">
        <w:t>D.</w:t>
      </w:r>
      <w:r w:rsidR="007B5823">
        <w:tab/>
      </w:r>
      <w:r w:rsidR="007B5823">
        <w:tab/>
      </w:r>
      <w:r w:rsidR="007B5823">
        <w:rPr>
          <w:bCs/>
        </w:rPr>
        <w:t>Достижения в деле наращивания потенциала</w:t>
      </w:r>
    </w:p>
    <w:p w14:paraId="69AAE177" w14:textId="77777777" w:rsidR="007B5823" w:rsidRPr="00554D9D" w:rsidRDefault="007B5823" w:rsidP="007B5823">
      <w:pPr>
        <w:pStyle w:val="SingleTxtG"/>
      </w:pPr>
      <w:r>
        <w:t>28.</w:t>
      </w:r>
      <w:r>
        <w:tab/>
        <w:t>Осуществление Плана действий ЕЭК по обеспечению безопасности дорожного движения сопровождалось также серьезными успехами в деятельности ЕЭК по наращиванию потенциала.</w:t>
      </w:r>
    </w:p>
    <w:p w14:paraId="5B988339" w14:textId="77777777" w:rsidR="007B5823" w:rsidRPr="001805F7" w:rsidRDefault="0037030F" w:rsidP="007B5823">
      <w:pPr>
        <w:pStyle w:val="H23G"/>
      </w:pPr>
      <w:r>
        <w:tab/>
      </w:r>
      <w:r w:rsidR="007B5823">
        <w:t>1.</w:t>
      </w:r>
      <w:r w:rsidR="007B5823">
        <w:tab/>
      </w:r>
      <w:r w:rsidR="007B5823">
        <w:tab/>
      </w:r>
      <w:r w:rsidR="007B5823">
        <w:rPr>
          <w:bCs/>
        </w:rPr>
        <w:t>Обзоры состояния безопасности дорожного движения</w:t>
      </w:r>
      <w:r w:rsidR="007B5823">
        <w:t xml:space="preserve"> </w:t>
      </w:r>
    </w:p>
    <w:p w14:paraId="04EEF841" w14:textId="77777777" w:rsidR="007B5823" w:rsidRPr="00554D9D" w:rsidRDefault="007B5823" w:rsidP="007B5823">
      <w:pPr>
        <w:pStyle w:val="SingleTxtG"/>
      </w:pPr>
      <w:r>
        <w:t>29.</w:t>
      </w:r>
      <w:r>
        <w:tab/>
        <w:t>Национальные обзоры состояния безопасности дорожного движения (ОСБД) помогают странам укреплять национальный потенциал в области управления безопасностью дорожного движения, а также повышать информированность общественности по вопросам безопасности дорожного движения и привлекать внимание государственного и неправительственного секторов к необходимости ставить далеко идущие цели в области обеспечения безопасности дорожного движения, принимая конкретные меры для их достижения. Несколько ОСБД были проведены или проводятся в различных регионах мира, включая Албанию, Вьетнам, Грузию, Доминиканскую Республику, Зимбабве (продолжается), Камерун, Уганду и Эфиопию (продолжается). Такие обзоры проводятся либо региональными комиссиями Организации Объединенных Наций, либо при поддержке Специального посланника Генерального секретаря Организации Объединенных Наций по безопасности дорожного движения.</w:t>
      </w:r>
    </w:p>
    <w:p w14:paraId="5EB68138" w14:textId="77777777" w:rsidR="007B5823" w:rsidRPr="00554D9D" w:rsidRDefault="0037030F" w:rsidP="007B5823">
      <w:pPr>
        <w:pStyle w:val="H23G"/>
      </w:pPr>
      <w:r>
        <w:lastRenderedPageBreak/>
        <w:tab/>
      </w:r>
      <w:r w:rsidR="007B5823">
        <w:t>2.</w:t>
      </w:r>
      <w:r w:rsidR="007B5823">
        <w:tab/>
      </w:r>
      <w:r w:rsidR="007B5823">
        <w:tab/>
      </w:r>
      <w:r w:rsidR="007B5823">
        <w:rPr>
          <w:bCs/>
        </w:rPr>
        <w:t>Инструмент преобразования политики «Безопасные системы внутреннего транспорта» (</w:t>
      </w:r>
      <w:proofErr w:type="spellStart"/>
      <w:r w:rsidR="007B5823">
        <w:rPr>
          <w:bCs/>
        </w:rPr>
        <w:t>SafeFITS</w:t>
      </w:r>
      <w:proofErr w:type="spellEnd"/>
      <w:r w:rsidR="007B5823">
        <w:rPr>
          <w:bCs/>
        </w:rPr>
        <w:t>)</w:t>
      </w:r>
    </w:p>
    <w:p w14:paraId="1A88369C" w14:textId="77777777" w:rsidR="007B5823" w:rsidRPr="00554D9D" w:rsidRDefault="007B5823" w:rsidP="007B5823">
      <w:pPr>
        <w:pStyle w:val="SingleTxtG"/>
      </w:pPr>
      <w:r>
        <w:t>30.</w:t>
      </w:r>
      <w:r>
        <w:tab/>
        <w:t>Одним из важных событий в ходе осуществления Плана действий ЕЭК по обеспечению безопасности дорожного движения стала разработка и применение инструмента преобразования политики «Безопасные будущие системы внутреннего транспорта» (</w:t>
      </w:r>
      <w:proofErr w:type="spellStart"/>
      <w:r>
        <w:t>SafeFITS</w:t>
      </w:r>
      <w:proofErr w:type="spellEnd"/>
      <w:r>
        <w:t xml:space="preserve">). </w:t>
      </w:r>
      <w:proofErr w:type="spellStart"/>
      <w:r>
        <w:t>SafeFITS</w:t>
      </w:r>
      <w:proofErr w:type="spellEnd"/>
      <w:r>
        <w:t xml:space="preserve"> </w:t>
      </w:r>
      <w:r w:rsidR="0037030F">
        <w:t>–</w:t>
      </w:r>
      <w:r>
        <w:t xml:space="preserve"> это инструмент, который облегчает принятие основанных на знаниях решений в области транспортной политики в целях уменьшения травматизма в результате ДТП. </w:t>
      </w:r>
      <w:proofErr w:type="spellStart"/>
      <w:r>
        <w:t>SafeFITS</w:t>
      </w:r>
      <w:proofErr w:type="spellEnd"/>
      <w:r>
        <w:t xml:space="preserve"> состоит из базы данных по показателям безопасности дорожного движения, набора статистических моделей глобальных причинно-следственных связей и инструмента, состоящего из трех модулей, для различных видов анализа, осуществляемого с целью принятия практических мер, прогнозирования и сопоставления с контрольными показателями. Эти модели могут использоваться для оценки различных политических сценариев для отдельных стран, а также для проведения сравнительного анализа и прогнозирования безопасности дорожного движения. </w:t>
      </w:r>
    </w:p>
    <w:p w14:paraId="76A3BC69" w14:textId="77777777" w:rsidR="007B5823" w:rsidRPr="00554D9D" w:rsidRDefault="0037030F" w:rsidP="007B5823">
      <w:pPr>
        <w:pStyle w:val="H23G"/>
      </w:pPr>
      <w:r>
        <w:tab/>
      </w:r>
      <w:r w:rsidR="007B5823">
        <w:t>3.</w:t>
      </w:r>
      <w:r w:rsidR="007B5823">
        <w:tab/>
      </w:r>
      <w:r w:rsidR="007B5823">
        <w:tab/>
      </w:r>
      <w:r w:rsidR="007B5823">
        <w:rPr>
          <w:bCs/>
        </w:rPr>
        <w:t>Наращивание потенциала на уровне стран</w:t>
      </w:r>
    </w:p>
    <w:p w14:paraId="027FFBC3" w14:textId="77777777" w:rsidR="007B5823" w:rsidRPr="00554D9D" w:rsidRDefault="007B5823" w:rsidP="007B5823">
      <w:pPr>
        <w:pStyle w:val="SingleTxtG"/>
      </w:pPr>
      <w:r>
        <w:t>31.</w:t>
      </w:r>
      <w:r>
        <w:tab/>
        <w:t xml:space="preserve">Помимо ОСБД и </w:t>
      </w:r>
      <w:proofErr w:type="spellStart"/>
      <w:r>
        <w:t>SafeFITS</w:t>
      </w:r>
      <w:proofErr w:type="spellEnd"/>
      <w:r>
        <w:t xml:space="preserve">, были проведены многочисленные мероприятия по наращиванию потенциала для повышения уровня понимания, осведомленности и компетентности, необходимых для интеграции в международный рамочный механизм регулирования безопасности дорожного движения, относящийся к ведению Комитета, и для участия в его внедрении. Более подробная информация содержится в неофициальном документе № 5 КВТ (2020 года). </w:t>
      </w:r>
    </w:p>
    <w:p w14:paraId="02EA25CF" w14:textId="77777777" w:rsidR="007B5823" w:rsidRPr="00554D9D" w:rsidRDefault="0037030F" w:rsidP="007B5823">
      <w:pPr>
        <w:pStyle w:val="H1G"/>
      </w:pPr>
      <w:r>
        <w:tab/>
      </w:r>
      <w:r w:rsidR="007B5823">
        <w:t>E.</w:t>
      </w:r>
      <w:r w:rsidR="007B5823">
        <w:tab/>
      </w:r>
      <w:r w:rsidR="007B5823">
        <w:tab/>
      </w:r>
      <w:r w:rsidR="007B5823">
        <w:rPr>
          <w:bCs/>
        </w:rPr>
        <w:t xml:space="preserve">Информационно-пропагандистская деятельность </w:t>
      </w:r>
      <w:r>
        <w:rPr>
          <w:bCs/>
        </w:rPr>
        <w:br/>
      </w:r>
      <w:r w:rsidR="007B5823">
        <w:rPr>
          <w:bCs/>
        </w:rPr>
        <w:t xml:space="preserve">и финансирование в целях обеспечения безопасности </w:t>
      </w:r>
      <w:r>
        <w:rPr>
          <w:bCs/>
        </w:rPr>
        <w:br/>
      </w:r>
      <w:r w:rsidR="007B5823">
        <w:rPr>
          <w:bCs/>
        </w:rPr>
        <w:t>дорожного движения</w:t>
      </w:r>
    </w:p>
    <w:p w14:paraId="6BB931FE" w14:textId="77777777" w:rsidR="007B5823" w:rsidRPr="00554D9D" w:rsidRDefault="0037030F" w:rsidP="007B5823">
      <w:pPr>
        <w:pStyle w:val="H23G"/>
      </w:pPr>
      <w:r>
        <w:tab/>
      </w:r>
      <w:r w:rsidR="007B5823">
        <w:t>1.</w:t>
      </w:r>
      <w:r w:rsidR="007B5823">
        <w:tab/>
      </w:r>
      <w:r w:rsidR="007B5823">
        <w:tab/>
      </w:r>
      <w:r w:rsidR="007B5823">
        <w:rPr>
          <w:bCs/>
        </w:rPr>
        <w:t>Специальный посланник</w:t>
      </w:r>
    </w:p>
    <w:p w14:paraId="3ABFCC2A" w14:textId="77777777" w:rsidR="007B5823" w:rsidRPr="00554D9D" w:rsidRDefault="007B5823" w:rsidP="007B5823">
      <w:pPr>
        <w:pStyle w:val="SingleTxtG"/>
      </w:pPr>
      <w:r>
        <w:t>32.</w:t>
      </w:r>
      <w:r>
        <w:tab/>
        <w:t>Дорожно-транспортные происшествия серьезно отражаются на благополучии и здоровье всех людей и создают пагубные экономические последствия для общества, особенно в странах с низким и средним уровнем дохода. Сложившаяся ситуация заставила Генерального секретаря Организации Объединенных Наций объявить 29</w:t>
      </w:r>
      <w:r w:rsidR="0037030F">
        <w:t> </w:t>
      </w:r>
      <w:r>
        <w:t xml:space="preserve">апреля 2015 года о назначении г-на Жана </w:t>
      </w:r>
      <w:proofErr w:type="spellStart"/>
      <w:r>
        <w:t>Тодта</w:t>
      </w:r>
      <w:proofErr w:type="spellEnd"/>
      <w:r>
        <w:t xml:space="preserve"> своим Специальным посланником по безопасности дорожного движения. Специальному посланнику поручено содействовать мобилизации политической и финансовой приверженности делу повышения безопасности дорожного движения. Он также помогает повышать осведомленность, обмениваться накопленным передовым опытом обеспечения безопасности дорожного движения и генерировать финансовую поддержку посредством информационно-просветительской работы в партнерстве с государственным, частным и неправительственным секторами. </w:t>
      </w:r>
    </w:p>
    <w:p w14:paraId="6B083302" w14:textId="77777777" w:rsidR="007B5823" w:rsidRPr="00554D9D" w:rsidRDefault="007B5823" w:rsidP="007B5823">
      <w:pPr>
        <w:pStyle w:val="SingleTxtG"/>
      </w:pPr>
      <w:r>
        <w:t>33.</w:t>
      </w:r>
      <w:r>
        <w:tab/>
        <w:t xml:space="preserve">ЕЭК обеспечивает </w:t>
      </w:r>
      <w:proofErr w:type="spellStart"/>
      <w:r>
        <w:t>секретариатское</w:t>
      </w:r>
      <w:proofErr w:type="spellEnd"/>
      <w:r>
        <w:t xml:space="preserve"> обслуживание Специального посланника в рамках всеобъемлющего подхода КВТ и его вспомогательных органов к безопасности дорожного движения, который включает обслуживание глобальных конвенций по безопасности дорожного движения, аналитическую и статистическую работу в этой области, а также содействие политическому диалогу по вопросам безопасности дорожного движения.</w:t>
      </w:r>
    </w:p>
    <w:p w14:paraId="3499C611" w14:textId="77777777" w:rsidR="007B5823" w:rsidRPr="00554D9D" w:rsidRDefault="007B5823" w:rsidP="007B5823">
      <w:pPr>
        <w:pStyle w:val="SingleTxtG"/>
      </w:pPr>
      <w:r>
        <w:t>34.</w:t>
      </w:r>
      <w:r>
        <w:tab/>
        <w:t xml:space="preserve">К настоящему времени Специальный посланник принял участие в сотнях встреч, консультаций и информационно-просветительских инициатив, рекомендуя и призывая присоединяться к конвенциям Организации Объединенных Наций по безопасности дорожного движения. Выступая за присоединение к конвенциям ООН по безопасности дорожного движения и улучшение ситуации с безопасностью дорожного движения на национальном уровне, Специальный посланник проводил и будет и впредь проводить различные рабочие совещания по наращиванию потенциала для соответствующих заинтересованных сторон, уделяя особое внимание наиболее уязвимым в этом отношении странам. Секретариат Специального посланника </w:t>
      </w:r>
      <w:r>
        <w:lastRenderedPageBreak/>
        <w:t>подготовил набор специальных материалов, в том числе в виде брошюр и руководящих принципов, для содействия информационно-пропагандистской деятельности и усилиям по наращиванию потенциала.</w:t>
      </w:r>
    </w:p>
    <w:p w14:paraId="0A505B36" w14:textId="77777777" w:rsidR="007B5823" w:rsidRPr="00554D9D" w:rsidRDefault="0037030F" w:rsidP="007B5823">
      <w:pPr>
        <w:pStyle w:val="H23G"/>
      </w:pPr>
      <w:r>
        <w:tab/>
      </w:r>
      <w:r w:rsidR="007B5823">
        <w:t>2.</w:t>
      </w:r>
      <w:r w:rsidR="007B5823">
        <w:tab/>
      </w:r>
      <w:r w:rsidR="007B5823">
        <w:tab/>
      </w:r>
      <w:r w:rsidR="007B5823">
        <w:rPr>
          <w:bCs/>
        </w:rPr>
        <w:t>Финансирование безопасности дорожного движения: Фонд по безопасности дорожного движения</w:t>
      </w:r>
      <w:r w:rsidR="007B5823" w:rsidRPr="008865CA">
        <w:rPr>
          <w:bCs/>
        </w:rPr>
        <w:t xml:space="preserve"> </w:t>
      </w:r>
      <w:r w:rsidR="007B5823">
        <w:rPr>
          <w:bCs/>
        </w:rPr>
        <w:t>Организации Объединенных Наций</w:t>
      </w:r>
    </w:p>
    <w:p w14:paraId="47C7E2B6" w14:textId="77777777" w:rsidR="007B5823" w:rsidRPr="00554D9D" w:rsidRDefault="007B5823" w:rsidP="007B5823">
      <w:pPr>
        <w:pStyle w:val="SingleTxtG"/>
        <w:rPr>
          <w:rFonts w:eastAsia="Calibri"/>
        </w:rPr>
      </w:pPr>
      <w:r>
        <w:t>35.</w:t>
      </w:r>
      <w:r>
        <w:tab/>
        <w:t xml:space="preserve">После принятия Генеральной Ассамблеей ООН в апреле 2015 года </w:t>
      </w:r>
      <w:r w:rsidR="0037030F">
        <w:br/>
        <w:t>р</w:t>
      </w:r>
      <w:r>
        <w:t>езолюции A/70/L.44, озаглавленной «Повышение безопасности дорожного движения во всем мире», Генеральный секретарь ООН обратился к ЕЭК с просьбой возглавить процесс изучения возможности создания Глобального фонда по безопасности дорожного движения</w:t>
      </w:r>
      <w:r w:rsidRPr="008865CA">
        <w:t xml:space="preserve"> </w:t>
      </w:r>
      <w:r>
        <w:t>ООН. После интенсивных консультаций с региональными комиссиями и учреждениями ООН, государствами-членами, НПО, гражданским обществом и научными кругами в сентябре 2017 года Генеральному секретарю ООН было представлено предложение о создании Фонда по безопасности дорожного движения</w:t>
      </w:r>
      <w:r w:rsidRPr="008865CA">
        <w:t xml:space="preserve"> </w:t>
      </w:r>
      <w:r>
        <w:t>ООН.</w:t>
      </w:r>
    </w:p>
    <w:p w14:paraId="5A512D84" w14:textId="77777777" w:rsidR="007B5823" w:rsidRPr="00554D9D" w:rsidRDefault="007B5823" w:rsidP="007B5823">
      <w:pPr>
        <w:pStyle w:val="SingleTxtG"/>
        <w:rPr>
          <w:rFonts w:eastAsia="Calibri"/>
        </w:rPr>
      </w:pPr>
      <w:r>
        <w:t>36.</w:t>
      </w:r>
      <w:r>
        <w:tab/>
        <w:t>В результате этих усилий в 2018 году был создан Целевой фонд по безопасности дорожного движения (ЦФБДД), призванный обеспечить финансирование стран с низким и средним уровнем дохода с целью создания или совершенствования эффективных национальных систем обеспечения безопасности дорожного движения для спасения жизней и сокращения экономических потерь в результате дорожно-транспортных происшествий. Фонд был учрежден для оказания международной поддержки в создании всеобъемлющих национальных систем обеспечения безопасности дорожного движения и восполнения некоторых пробелов в первоначальном Плане действий на Десятилетие безопасности дорожного движения. В 2019 году прозвучал первый официальный призыв к представлению предложений при условии, что средства должны быть направлены на оказание технической помощи в совершенствовании национальных систем безопасности дорожного движения.</w:t>
      </w:r>
    </w:p>
    <w:p w14:paraId="774C1324" w14:textId="77777777" w:rsidR="007B5823" w:rsidRPr="00554D9D" w:rsidRDefault="0037030F" w:rsidP="007B5823">
      <w:pPr>
        <w:pStyle w:val="HChG"/>
      </w:pPr>
      <w:r>
        <w:tab/>
      </w:r>
      <w:r w:rsidR="007B5823">
        <w:t>III.</w:t>
      </w:r>
      <w:r w:rsidR="007B5823">
        <w:tab/>
      </w:r>
      <w:r w:rsidR="007B5823">
        <w:tab/>
        <w:t>Пос</w:t>
      </w:r>
      <w:r w:rsidR="007B5823">
        <w:rPr>
          <w:bCs/>
        </w:rPr>
        <w:t>ледующие шаги после окончания Десятилетия действий и завершения реализации Плана действий ЕЭК</w:t>
      </w:r>
    </w:p>
    <w:p w14:paraId="3C874563" w14:textId="77777777" w:rsidR="007B5823" w:rsidRPr="00554D9D" w:rsidRDefault="007B5823" w:rsidP="007B5823">
      <w:pPr>
        <w:pStyle w:val="SingleTxtG"/>
      </w:pPr>
      <w:r>
        <w:t>37.</w:t>
      </w:r>
      <w:r>
        <w:tab/>
        <w:t>2020 год ознаменуется окончанием Десятилетия действий по обеспечению безопасности дорожного движения и завершением реализации Плана действий ЕЭК по обеспечению безопасности дорожного движения. Несмотря на многочисленные достижения, которые были подробно указаны выше, заявленная цель Десятилетия действий, состоящая в стабилизации, а затем и в снижении прогнозируемого уровня смертности в результате дорожно-транспортных происшествий во всем мире к 2020</w:t>
      </w:r>
      <w:r w:rsidR="0037030F">
        <w:t> </w:t>
      </w:r>
      <w:r>
        <w:t>году, к концу Десятилетия достигнута не будет. Аналогичным образом не будет выполнена и задача 3.6.1 целей в области устойчивого развития, состоящая в том, чтобы сократить число смертей и травм в результате ДТП</w:t>
      </w:r>
      <w:r w:rsidRPr="008865CA">
        <w:t xml:space="preserve"> </w:t>
      </w:r>
      <w:r>
        <w:t xml:space="preserve">во всем мире вдвое. </w:t>
      </w:r>
    </w:p>
    <w:p w14:paraId="2C7DC3CD" w14:textId="77777777" w:rsidR="007B5823" w:rsidRPr="00554D9D" w:rsidRDefault="007B5823" w:rsidP="007B5823">
      <w:pPr>
        <w:pStyle w:val="SingleTxtG"/>
      </w:pPr>
      <w:r>
        <w:t>38.</w:t>
      </w:r>
      <w:r>
        <w:tab/>
        <w:t>Очевидно, что миссия остается невыполненной. В Стратегии КВТ до 2030 года Комитет подтвердил свою роль Глобальной платформы Организации Объединенных Наций по вопросам внутреннего транспорта. В этой Стратегии место особого приоритета, представляющего глобальный интерес и включенного в План действий по реализации Стратегии,</w:t>
      </w:r>
      <w:r w:rsidRPr="00A73415">
        <w:t xml:space="preserve"> </w:t>
      </w:r>
      <w:r>
        <w:t>было отведено безопасности дорожного движения. Помимо этого, в 2018 году Генеральная Ассамблея Организации Объединенных Наций приняла резолюцию A/RES/72/271 о повышении безопасности дорожного движения во всем мире, в которой она признает работу Комитета по внутреннему транспорту и настоятельно призывает государства-члены развивать системы обеспечения безопасности дорожного движения в соответствии с требованиями Десятилетия действий. С учетом неизменной важности обеспечения безопасности дорожного движения и недопустимо высокого уровня смертности и травматизма в результате дорожно-транспортных происшествий, а также того, что основные цели этого Десятилетия действий достигнуты не были, крайне необходимо эффективным и действенным образом использовать активы Комитета, с тем чтобы внести вклад в глобальные усилия по обузданию кризиса в области безопасности дорожного движения.</w:t>
      </w:r>
    </w:p>
    <w:p w14:paraId="6FCD6B55" w14:textId="77777777" w:rsidR="007B5823" w:rsidRPr="00554D9D" w:rsidRDefault="007B5823" w:rsidP="007B5823">
      <w:pPr>
        <w:pStyle w:val="SingleTxtG"/>
      </w:pPr>
      <w:r>
        <w:lastRenderedPageBreak/>
        <w:t>39.</w:t>
      </w:r>
      <w:r>
        <w:tab/>
        <w:t xml:space="preserve">В свете чрезвычайной важности этого вопроса Комитет, возможно, пожелает: </w:t>
      </w:r>
    </w:p>
    <w:p w14:paraId="369B903E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 w:rsidRPr="00416270">
        <w:rPr>
          <w:b/>
        </w:rPr>
        <w:t>принять к сведению</w:t>
      </w:r>
      <w:r>
        <w:t xml:space="preserve"> прогресс в осуществлении Плана действий ЕЭК по обеспечению безопасности дорожного движения, реализация которого завершается в 2020 году;</w:t>
      </w:r>
    </w:p>
    <w:p w14:paraId="08F977D0" w14:textId="77777777" w:rsidR="007B5823" w:rsidRPr="00554D9D" w:rsidRDefault="007B5823" w:rsidP="007B5823">
      <w:pPr>
        <w:pStyle w:val="Bullet1G"/>
        <w:numPr>
          <w:ilvl w:val="0"/>
          <w:numId w:val="22"/>
        </w:numPr>
      </w:pPr>
      <w:r w:rsidRPr="00416270">
        <w:rPr>
          <w:b/>
        </w:rPr>
        <w:t>выразить</w:t>
      </w:r>
      <w:r>
        <w:t xml:space="preserve"> поддержку деятельности секретариата в области безопасности дорожного движения, особенно в контексте тех стран, которым еще предстоит в полной мере извлечь из нее пользу, в частности в Африке, Латинской Америке и Юго-Восточной Азии;</w:t>
      </w:r>
    </w:p>
    <w:p w14:paraId="65761F82" w14:textId="77777777" w:rsidR="007B5823" w:rsidRPr="00DE2C80" w:rsidRDefault="007B5823" w:rsidP="007B5823">
      <w:pPr>
        <w:pStyle w:val="Bullet1G"/>
        <w:numPr>
          <w:ilvl w:val="0"/>
          <w:numId w:val="22"/>
        </w:numPr>
      </w:pPr>
      <w:r>
        <w:rPr>
          <w:b/>
        </w:rPr>
        <w:t>дать указания</w:t>
      </w:r>
      <w:r w:rsidRPr="00416270">
        <w:rPr>
          <w:b/>
        </w:rPr>
        <w:t xml:space="preserve"> </w:t>
      </w:r>
      <w:r w:rsidR="0037030F">
        <w:rPr>
          <w:b/>
        </w:rPr>
        <w:t>–</w:t>
      </w:r>
      <w:r>
        <w:rPr>
          <w:b/>
        </w:rPr>
        <w:t xml:space="preserve"> </w:t>
      </w:r>
      <w:r w:rsidRPr="00416270">
        <w:t>в</w:t>
      </w:r>
      <w:r>
        <w:t xml:space="preserve"> свете продолжающегося кризиса в области безопасности дорожного движения </w:t>
      </w:r>
      <w:r w:rsidR="0037030F">
        <w:t>–</w:t>
      </w:r>
      <w:r>
        <w:t xml:space="preserve"> по пересмотру Плана действий ЕЭК по обеспечению безопасности дорожного движения, поскольку как реализация нынешнего Плана действий, так и само Десятилетие действий по обеспечению безопасности дорожного движения близятся к логическому завершению.</w:t>
      </w:r>
    </w:p>
    <w:p w14:paraId="7FA399DC" w14:textId="77777777" w:rsidR="007B5823" w:rsidRDefault="007B5823" w:rsidP="0037030F">
      <w:pPr>
        <w:pStyle w:val="HChG"/>
        <w:pageBreakBefore/>
      </w:pPr>
      <w:r>
        <w:lastRenderedPageBreak/>
        <w:t>Приложение</w:t>
      </w: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2832"/>
        <w:gridCol w:w="2086"/>
        <w:gridCol w:w="1525"/>
        <w:gridCol w:w="1652"/>
        <w:gridCol w:w="1524"/>
      </w:tblGrid>
      <w:tr w:rsidR="007B5823" w:rsidRPr="00E67380" w14:paraId="145CC08B" w14:textId="77777777" w:rsidTr="0037030F">
        <w:trPr>
          <w:trHeight w:val="600"/>
        </w:trPr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5292BE" w14:textId="77777777" w:rsidR="007B5823" w:rsidRPr="00416270" w:rsidRDefault="007B5823" w:rsidP="0037030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270">
              <w:rPr>
                <w:b/>
                <w:sz w:val="28"/>
                <w:szCs w:val="28"/>
              </w:rPr>
              <w:t xml:space="preserve">Цели Плана </w:t>
            </w:r>
            <w:r w:rsidR="0037030F">
              <w:rPr>
                <w:b/>
                <w:sz w:val="28"/>
                <w:szCs w:val="28"/>
              </w:rPr>
              <w:br/>
            </w:r>
            <w:r w:rsidRPr="00416270">
              <w:rPr>
                <w:b/>
                <w:sz w:val="28"/>
                <w:szCs w:val="28"/>
              </w:rPr>
              <w:t>действий ЕЭК</w:t>
            </w:r>
          </w:p>
        </w:tc>
        <w:tc>
          <w:tcPr>
            <w:tcW w:w="6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4D46CBF" w14:textId="77777777" w:rsidR="007B5823" w:rsidRPr="00416270" w:rsidRDefault="007B5823" w:rsidP="0037030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270">
              <w:rPr>
                <w:b/>
                <w:bCs/>
                <w:sz w:val="28"/>
                <w:szCs w:val="28"/>
              </w:rPr>
              <w:t xml:space="preserve">Области международной </w:t>
            </w:r>
            <w:r>
              <w:rPr>
                <w:b/>
                <w:bCs/>
                <w:sz w:val="28"/>
                <w:szCs w:val="28"/>
              </w:rPr>
              <w:t>нормативной</w:t>
            </w:r>
            <w:r w:rsidRPr="00416270">
              <w:rPr>
                <w:b/>
                <w:bCs/>
                <w:sz w:val="28"/>
                <w:szCs w:val="28"/>
              </w:rPr>
              <w:t xml:space="preserve"> поддержки</w:t>
            </w:r>
          </w:p>
        </w:tc>
      </w:tr>
      <w:tr w:rsidR="007B5823" w:rsidRPr="00E67380" w14:paraId="054BB80D" w14:textId="77777777" w:rsidTr="0037030F">
        <w:trPr>
          <w:trHeight w:val="600"/>
        </w:trPr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3505D" w14:textId="77777777" w:rsidR="007B5823" w:rsidRPr="00E67380" w:rsidRDefault="007B5823" w:rsidP="0037030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83EDEA5" w14:textId="77777777" w:rsidR="007B5823" w:rsidRPr="00554D9D" w:rsidRDefault="007B5823" w:rsidP="0037030F">
            <w:pPr>
              <w:spacing w:line="240" w:lineRule="auto"/>
              <w:ind w:left="-17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Институциональная (КВТ и вспомогательные органы)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14:paraId="0EF03823" w14:textId="77777777" w:rsidR="007B5823" w:rsidRPr="00E67380" w:rsidRDefault="007B5823" w:rsidP="0037030F">
            <w:pPr>
              <w:spacing w:line="240" w:lineRule="auto"/>
              <w:ind w:left="-10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Нормативная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5D7FF"/>
            <w:noWrap/>
            <w:vAlign w:val="center"/>
            <w:hideMark/>
          </w:tcPr>
          <w:p w14:paraId="30A6422D" w14:textId="77777777" w:rsidR="007B5823" w:rsidRPr="00E67380" w:rsidRDefault="007B5823" w:rsidP="0037030F">
            <w:pPr>
              <w:spacing w:line="240" w:lineRule="auto"/>
              <w:ind w:left="-12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Аналитическая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14F"/>
            <w:noWrap/>
            <w:vAlign w:val="center"/>
            <w:hideMark/>
          </w:tcPr>
          <w:p w14:paraId="7545794F" w14:textId="77777777" w:rsidR="007B5823" w:rsidRPr="00E67380" w:rsidRDefault="007B5823" w:rsidP="0037030F">
            <w:pPr>
              <w:spacing w:line="240" w:lineRule="auto"/>
              <w:ind w:left="-12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Наращивание потенциала</w:t>
            </w:r>
          </w:p>
        </w:tc>
      </w:tr>
      <w:tr w:rsidR="007B5823" w:rsidRPr="00E67380" w14:paraId="5F838872" w14:textId="77777777" w:rsidTr="0037030F">
        <w:trPr>
          <w:trHeight w:val="1002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7103" w14:textId="77777777" w:rsidR="007B5823" w:rsidRPr="00554D9D" w:rsidRDefault="007B5823" w:rsidP="0037030F">
            <w:pPr>
              <w:spacing w:line="240" w:lineRule="exact"/>
              <w:ind w:left="-108" w:right="-62"/>
              <w:jc w:val="center"/>
              <w:rPr>
                <w:rFonts w:ascii="Calibri" w:hAnsi="Calibri" w:cs="Calibri"/>
                <w:color w:val="000000"/>
              </w:rPr>
            </w:pPr>
            <w:r>
              <w:t>1. Укрепление политической воли и поддержка правительственных стратегий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2F5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D28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6FC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A56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203CBE7F" w14:textId="77777777" w:rsidTr="0037030F">
        <w:trPr>
          <w:trHeight w:val="79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6A22" w14:textId="77777777" w:rsidR="007B5823" w:rsidRPr="00E67380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2. Защита участников дорожного движения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9B1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85B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B0B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29F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7D6524A4" w14:textId="77777777" w:rsidTr="0037030F">
        <w:trPr>
          <w:trHeight w:val="808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D4B8" w14:textId="77777777" w:rsidR="007B5823" w:rsidRPr="00E67380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3. Повышение безопасности транспортных средств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4BB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F444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F5F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1F8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369894FE" w14:textId="77777777" w:rsidTr="00534822">
        <w:trPr>
          <w:trHeight w:val="864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A7B5" w14:textId="77777777" w:rsidR="007B5823" w:rsidRPr="00554D9D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4. Повышение безопасности перевозок опасных грузов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959C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46C2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16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A04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61AA8BF3" w14:textId="77777777" w:rsidTr="00534822">
        <w:trPr>
          <w:trHeight w:val="808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B070" w14:textId="77777777" w:rsidR="007B5823" w:rsidRPr="00554D9D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5. Технологии − на службу безопасной мобильности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C32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D42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0074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3D0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6A97CD3F" w14:textId="77777777" w:rsidTr="00534822">
        <w:trPr>
          <w:trHeight w:val="85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DDDD" w14:textId="77777777" w:rsidR="007B5823" w:rsidRPr="00E67380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6. Обеспечение безопасности дорог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5967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9064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393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2FF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0AD11DC5" w14:textId="77777777" w:rsidTr="00534822">
        <w:trPr>
          <w:trHeight w:val="878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D735" w14:textId="77777777" w:rsidR="007B5823" w:rsidRPr="00E67380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7. Повышение безопасности перевозки грузов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E69D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177D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D307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8B5D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</w:p>
        </w:tc>
      </w:tr>
      <w:tr w:rsidR="007B5823" w:rsidRPr="00E67380" w14:paraId="7E07C785" w14:textId="77777777" w:rsidTr="0037030F">
        <w:trPr>
          <w:trHeight w:val="765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BDC6" w14:textId="77777777" w:rsidR="007B5823" w:rsidRPr="00554D9D" w:rsidRDefault="007B5823" w:rsidP="00534822">
            <w:pPr>
              <w:spacing w:before="120" w:after="120" w:line="240" w:lineRule="exact"/>
              <w:ind w:left="-108" w:right="-62"/>
              <w:jc w:val="center"/>
              <w:rPr>
                <w:rFonts w:ascii="Calibri" w:hAnsi="Calibri" w:cs="Calibri"/>
                <w:color w:val="000000"/>
              </w:rPr>
            </w:pPr>
            <w:r>
              <w:t>8. Преобразование процессов профессиональной подготовки, обучения по вопросам безопасности дорожного движения и формирования безопасного поведения на дорогах в систему управления знаниями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90A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67380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72BF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242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2A5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3FF07112" w14:textId="77777777" w:rsidTr="00534822">
        <w:trPr>
          <w:trHeight w:val="92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2285" w14:textId="77777777" w:rsidR="007B5823" w:rsidRPr="00554D9D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9. Извлечение уроков из дорожно-транспортных происшествий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CB2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67380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EADE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4F3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C76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E67380" w14:paraId="1E88DE6A" w14:textId="77777777" w:rsidTr="00534822">
        <w:trPr>
          <w:trHeight w:val="948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9017" w14:textId="77777777" w:rsidR="007B5823" w:rsidRPr="00554D9D" w:rsidRDefault="007B5823" w:rsidP="0037030F">
            <w:pPr>
              <w:spacing w:line="240" w:lineRule="auto"/>
              <w:ind w:left="-105" w:right="-64"/>
              <w:jc w:val="center"/>
              <w:rPr>
                <w:rFonts w:ascii="Calibri" w:hAnsi="Calibri" w:cs="Calibri"/>
                <w:color w:val="000000"/>
              </w:rPr>
            </w:pPr>
            <w:r>
              <w:t>10. Смягчение последствий дорожно-транспортных происшествий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FF2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E67380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4C99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95A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C23" w14:textId="77777777" w:rsidR="007B5823" w:rsidRPr="00E67380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  <w:tr w:rsidR="007B5823" w:rsidRPr="002354EB" w14:paraId="5A052D72" w14:textId="77777777" w:rsidTr="0037030F">
        <w:trPr>
          <w:trHeight w:val="1080"/>
        </w:trPr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37DE" w14:textId="77777777" w:rsidR="007B5823" w:rsidRPr="00554D9D" w:rsidRDefault="007B5823" w:rsidP="00534822">
            <w:pPr>
              <w:spacing w:before="120" w:after="120" w:line="240" w:lineRule="exact"/>
              <w:ind w:left="-108" w:right="-62"/>
              <w:jc w:val="center"/>
              <w:rPr>
                <w:rFonts w:ascii="Calibri" w:hAnsi="Calibri" w:cs="Calibri"/>
                <w:color w:val="000000"/>
              </w:rPr>
            </w:pPr>
            <w:r>
              <w:t>11. Повышение осведомленности, мобилизация средств и пропаганда безопасности дорожного движения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EB55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1BF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0C5F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60"/>
                <w:szCs w:val="60"/>
                <w:lang w:eastAsia="zh-CN"/>
              </w:rPr>
            </w:pPr>
            <w:r w:rsidRPr="00E67380">
              <w:rPr>
                <w:rFonts w:ascii="Calibri" w:hAnsi="Calibri" w:cs="Calibri"/>
                <w:b/>
                <w:bCs/>
                <w:color w:val="000000"/>
                <w:sz w:val="60"/>
                <w:szCs w:val="60"/>
                <w:lang w:eastAsia="zh-C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623" w14:textId="77777777" w:rsidR="007B5823" w:rsidRPr="00554D9D" w:rsidRDefault="007B5823" w:rsidP="0037030F">
            <w:pPr>
              <w:spacing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</w:rPr>
            </w:pPr>
            <w:r w:rsidRPr="00E67380">
              <w:rPr>
                <w:rFonts w:ascii="Wingdings" w:hAnsi="Wingdings" w:cs="Calibri"/>
                <w:b/>
                <w:bCs/>
                <w:color w:val="000000"/>
                <w:sz w:val="50"/>
                <w:szCs w:val="50"/>
                <w:lang w:eastAsia="zh-CN"/>
              </w:rPr>
              <w:t></w:t>
            </w:r>
          </w:p>
        </w:tc>
      </w:tr>
    </w:tbl>
    <w:p w14:paraId="13AD5B5D" w14:textId="77777777" w:rsidR="007B5823" w:rsidRPr="00554D9D" w:rsidRDefault="007B5823" w:rsidP="007B5823">
      <w:pPr>
        <w:spacing w:before="240"/>
        <w:jc w:val="center"/>
      </w:pPr>
      <w:r w:rsidRPr="00554D9D">
        <w:rPr>
          <w:u w:val="single"/>
        </w:rPr>
        <w:tab/>
      </w:r>
      <w:r w:rsidRPr="00554D9D">
        <w:rPr>
          <w:u w:val="single"/>
        </w:rPr>
        <w:tab/>
      </w:r>
      <w:r w:rsidRPr="00554D9D">
        <w:rPr>
          <w:u w:val="single"/>
        </w:rPr>
        <w:tab/>
      </w:r>
    </w:p>
    <w:sectPr w:rsidR="007B5823" w:rsidRPr="00554D9D" w:rsidSect="007B58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C016" w14:textId="77777777" w:rsidR="00D271DF" w:rsidRPr="00A312BC" w:rsidRDefault="00D271DF" w:rsidP="00A312BC"/>
  </w:endnote>
  <w:endnote w:type="continuationSeparator" w:id="0">
    <w:p w14:paraId="76AB7D0D" w14:textId="77777777" w:rsidR="00D271DF" w:rsidRPr="00A312BC" w:rsidRDefault="00D271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3F2B" w14:textId="77777777" w:rsidR="007B5823" w:rsidRPr="007B5823" w:rsidRDefault="007B5823">
    <w:pPr>
      <w:pStyle w:val="Footer"/>
    </w:pPr>
    <w:r w:rsidRPr="007B5823">
      <w:rPr>
        <w:b/>
        <w:sz w:val="18"/>
      </w:rPr>
      <w:fldChar w:fldCharType="begin"/>
    </w:r>
    <w:r w:rsidRPr="007B5823">
      <w:rPr>
        <w:b/>
        <w:sz w:val="18"/>
      </w:rPr>
      <w:instrText xml:space="preserve"> PAGE  \* MERGEFORMAT </w:instrText>
    </w:r>
    <w:r w:rsidRPr="007B5823">
      <w:rPr>
        <w:b/>
        <w:sz w:val="18"/>
      </w:rPr>
      <w:fldChar w:fldCharType="separate"/>
    </w:r>
    <w:r w:rsidRPr="007B5823">
      <w:rPr>
        <w:b/>
        <w:noProof/>
        <w:sz w:val="18"/>
      </w:rPr>
      <w:t>2</w:t>
    </w:r>
    <w:r w:rsidRPr="007B5823">
      <w:rPr>
        <w:b/>
        <w:sz w:val="18"/>
      </w:rPr>
      <w:fldChar w:fldCharType="end"/>
    </w:r>
    <w:r>
      <w:rPr>
        <w:b/>
        <w:sz w:val="18"/>
      </w:rPr>
      <w:tab/>
    </w:r>
    <w:r>
      <w:t>GE.19-22357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1EB0" w14:textId="77777777" w:rsidR="007B5823" w:rsidRPr="007B5823" w:rsidRDefault="007B5823" w:rsidP="007B5823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GE.19-22357</w:t>
    </w:r>
    <w:r>
      <w:tab/>
    </w:r>
    <w:r w:rsidRPr="007B5823">
      <w:rPr>
        <w:b/>
        <w:sz w:val="18"/>
      </w:rPr>
      <w:fldChar w:fldCharType="begin"/>
    </w:r>
    <w:r w:rsidRPr="007B5823">
      <w:rPr>
        <w:b/>
        <w:sz w:val="18"/>
      </w:rPr>
      <w:instrText xml:space="preserve"> PAGE  \* MERGEFORMAT </w:instrText>
    </w:r>
    <w:r w:rsidRPr="007B5823">
      <w:rPr>
        <w:b/>
        <w:sz w:val="18"/>
      </w:rPr>
      <w:fldChar w:fldCharType="separate"/>
    </w:r>
    <w:r w:rsidRPr="007B5823">
      <w:rPr>
        <w:b/>
        <w:noProof/>
        <w:sz w:val="18"/>
      </w:rPr>
      <w:t>3</w:t>
    </w:r>
    <w:r w:rsidRPr="007B58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9721" w14:textId="77777777" w:rsidR="00042B72" w:rsidRPr="007B5823" w:rsidRDefault="007B5823" w:rsidP="007B582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1E166A" wp14:editId="2C4EBD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22357  (</w:t>
    </w:r>
    <w:proofErr w:type="gramEnd"/>
    <w:r>
      <w:t>R)</w:t>
    </w:r>
    <w:r>
      <w:rPr>
        <w:lang w:val="en-US"/>
      </w:rPr>
      <w:t xml:space="preserve">  140120  140120</w:t>
    </w:r>
    <w:r>
      <w:br/>
    </w:r>
    <w:r w:rsidRPr="007B5823">
      <w:rPr>
        <w:rFonts w:ascii="C39T30Lfz" w:hAnsi="C39T30Lfz"/>
        <w:kern w:val="14"/>
        <w:sz w:val="56"/>
      </w:rPr>
      <w:t></w:t>
    </w:r>
    <w:r w:rsidRPr="007B5823">
      <w:rPr>
        <w:rFonts w:ascii="C39T30Lfz" w:hAnsi="C39T30Lfz"/>
        <w:kern w:val="14"/>
        <w:sz w:val="56"/>
      </w:rPr>
      <w:t></w:t>
    </w:r>
    <w:r w:rsidRPr="007B5823">
      <w:rPr>
        <w:rFonts w:ascii="C39T30Lfz" w:hAnsi="C39T30Lfz"/>
        <w:kern w:val="14"/>
        <w:sz w:val="56"/>
      </w:rPr>
      <w:t></w:t>
    </w:r>
    <w:r w:rsidRPr="007B5823">
      <w:rPr>
        <w:rFonts w:ascii="C39T30Lfz" w:hAnsi="C39T30Lfz"/>
        <w:kern w:val="14"/>
        <w:sz w:val="56"/>
      </w:rPr>
      <w:t></w:t>
    </w:r>
    <w:r w:rsidRPr="007B5823">
      <w:rPr>
        <w:rFonts w:ascii="C39T30Lfz" w:hAnsi="C39T30Lfz"/>
        <w:kern w:val="14"/>
        <w:sz w:val="56"/>
      </w:rPr>
      <w:t></w:t>
    </w:r>
    <w:r w:rsidRPr="007B5823">
      <w:rPr>
        <w:rFonts w:ascii="C39T30Lfz" w:hAnsi="C39T30Lfz"/>
        <w:kern w:val="14"/>
        <w:sz w:val="56"/>
      </w:rPr>
      <w:t></w:t>
    </w:r>
    <w:r w:rsidRPr="007B5823">
      <w:rPr>
        <w:rFonts w:ascii="C39T30Lfz" w:hAnsi="C39T30Lfz"/>
        <w:kern w:val="14"/>
        <w:sz w:val="56"/>
      </w:rPr>
      <w:t></w:t>
    </w:r>
    <w:r w:rsidRPr="007B5823">
      <w:rPr>
        <w:rFonts w:ascii="C39T30Lfz" w:hAnsi="C39T30Lfz"/>
        <w:kern w:val="14"/>
        <w:sz w:val="56"/>
      </w:rPr>
      <w:t></w:t>
    </w:r>
    <w:r w:rsidRPr="007B582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1DFF5F" wp14:editId="42DAC25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F965" w14:textId="77777777" w:rsidR="00D271DF" w:rsidRPr="001075E9" w:rsidRDefault="00D271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BA8989" w14:textId="77777777" w:rsidR="00D271DF" w:rsidRDefault="00D271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5E73D9" w14:textId="77777777" w:rsidR="007B5823" w:rsidRPr="00554D9D" w:rsidRDefault="007B5823" w:rsidP="007B5823">
      <w:pPr>
        <w:pStyle w:val="FootnoteText"/>
      </w:pPr>
      <w:r>
        <w:tab/>
      </w:r>
      <w:r w:rsidRPr="007B5823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C951" w14:textId="2236FDD3" w:rsidR="007B5823" w:rsidRPr="007B5823" w:rsidRDefault="006912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77D46">
      <w:t>ECE/TRANS/2020/8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3FF1" w14:textId="4C019C79" w:rsidR="007B5823" w:rsidRPr="007B5823" w:rsidRDefault="00691269" w:rsidP="007B582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77D46">
      <w:t>ECE/TRANS/2020/8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3761A19"/>
    <w:multiLevelType w:val="hybridMultilevel"/>
    <w:tmpl w:val="E7D0D7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5A6F"/>
    <w:multiLevelType w:val="hybridMultilevel"/>
    <w:tmpl w:val="59CA1752"/>
    <w:lvl w:ilvl="0" w:tplc="DCD6C1C0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3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30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7BC4"/>
    <w:rsid w:val="004E05B7"/>
    <w:rsid w:val="0050108D"/>
    <w:rsid w:val="00513081"/>
    <w:rsid w:val="00517901"/>
    <w:rsid w:val="00526683"/>
    <w:rsid w:val="0053482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CD1"/>
    <w:rsid w:val="00680D03"/>
    <w:rsid w:val="00681A10"/>
    <w:rsid w:val="00691269"/>
    <w:rsid w:val="006A1ED8"/>
    <w:rsid w:val="006B02B9"/>
    <w:rsid w:val="006C2031"/>
    <w:rsid w:val="006D461A"/>
    <w:rsid w:val="006F35EE"/>
    <w:rsid w:val="007021FF"/>
    <w:rsid w:val="00712895"/>
    <w:rsid w:val="00734ACB"/>
    <w:rsid w:val="00757357"/>
    <w:rsid w:val="00792497"/>
    <w:rsid w:val="00796BC9"/>
    <w:rsid w:val="007B582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5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71D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D4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5C1E01"/>
  <w15:docId w15:val="{08499900-0E36-4F99-B3EF-B1A5E21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B582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B582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7B582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3970</Words>
  <Characters>28393</Characters>
  <Application>Microsoft Office Word</Application>
  <DocSecurity>4</DocSecurity>
  <Lines>236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ECE/TRANS/2020/8</vt:lpstr>
      <vt:lpstr>ECE/TRANS/2020/8</vt:lpstr>
      <vt:lpstr>A/</vt:lpstr>
    </vt:vector>
  </TitlesOfParts>
  <Company>DCM</Company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ECE/TRANS/2020/8</dc:title>
  <dc:subject/>
  <dc:creator>Svetlana PROKOUDINA</dc:creator>
  <cp:keywords/>
  <cp:lastModifiedBy>Anastasia Barinova</cp:lastModifiedBy>
  <cp:revision>2</cp:revision>
  <cp:lastPrinted>2020-01-14T11:46:00Z</cp:lastPrinted>
  <dcterms:created xsi:type="dcterms:W3CDTF">2020-01-15T15:35:00Z</dcterms:created>
  <dcterms:modified xsi:type="dcterms:W3CDTF">2020-01-15T15:35:00Z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