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BF107A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726D982" w14:textId="77777777" w:rsidR="002D5AAC" w:rsidRDefault="002D5AAC" w:rsidP="007863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873286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4E262B2" w14:textId="77777777" w:rsidR="002D5AAC" w:rsidRDefault="007863BD" w:rsidP="007863BD">
            <w:pPr>
              <w:jc w:val="right"/>
            </w:pPr>
            <w:r w:rsidRPr="007863BD">
              <w:rPr>
                <w:sz w:val="40"/>
              </w:rPr>
              <w:t>ECE</w:t>
            </w:r>
            <w:r>
              <w:t>/TRANS/WP.29/GRPE/2020/8</w:t>
            </w:r>
          </w:p>
        </w:tc>
      </w:tr>
      <w:tr w:rsidR="002D5AAC" w:rsidRPr="007863BD" w14:paraId="158F1BC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BE717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3B4FE88" wp14:editId="7195606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13FB7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2A2A2E0" w14:textId="77777777" w:rsidR="002D5AAC" w:rsidRDefault="007863B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44F5060" w14:textId="77777777" w:rsidR="007863BD" w:rsidRDefault="007863BD" w:rsidP="007863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October 2019</w:t>
            </w:r>
          </w:p>
          <w:p w14:paraId="21CB6D63" w14:textId="77777777" w:rsidR="007863BD" w:rsidRDefault="007863BD" w:rsidP="007863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43021D8" w14:textId="77777777" w:rsidR="007863BD" w:rsidRPr="008D53B6" w:rsidRDefault="007863BD" w:rsidP="007863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E28B579" w14:textId="77777777" w:rsidR="007863B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</w:t>
      </w:r>
      <w:bookmarkStart w:id="0" w:name="_GoBack"/>
      <w:bookmarkEnd w:id="0"/>
      <w:r w:rsidRPr="00245892">
        <w:rPr>
          <w:b/>
          <w:sz w:val="28"/>
          <w:szCs w:val="28"/>
        </w:rPr>
        <w:t>ческая комиссия</w:t>
      </w:r>
    </w:p>
    <w:p w14:paraId="6AC6AE2F" w14:textId="77777777" w:rsidR="007863BD" w:rsidRPr="007863BD" w:rsidRDefault="007863BD" w:rsidP="007863BD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7863BD">
        <w:rPr>
          <w:sz w:val="28"/>
          <w:szCs w:val="28"/>
        </w:rPr>
        <w:t xml:space="preserve">Комитет по внутреннему транспорту </w:t>
      </w:r>
    </w:p>
    <w:p w14:paraId="631528FF" w14:textId="77777777" w:rsidR="007863BD" w:rsidRPr="007863BD" w:rsidRDefault="007863BD" w:rsidP="007863BD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</w:rPr>
      </w:pPr>
      <w:r w:rsidRPr="007863BD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7863BD">
        <w:rPr>
          <w:b/>
          <w:bCs/>
          <w:sz w:val="24"/>
          <w:szCs w:val="24"/>
        </w:rPr>
        <w:t>в области транспортных средств</w:t>
      </w:r>
      <w:r w:rsidRPr="007863BD">
        <w:rPr>
          <w:sz w:val="24"/>
          <w:szCs w:val="24"/>
        </w:rPr>
        <w:t xml:space="preserve"> </w:t>
      </w:r>
    </w:p>
    <w:p w14:paraId="3DD2BC71" w14:textId="77777777" w:rsidR="007863BD" w:rsidRPr="00A90A24" w:rsidRDefault="007863BD" w:rsidP="007863BD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>
        <w:rPr>
          <w:b/>
          <w:bCs/>
        </w:rPr>
        <w:t xml:space="preserve">Рабочая группа по проблемам энергии </w:t>
      </w:r>
      <w:r>
        <w:rPr>
          <w:b/>
          <w:bCs/>
        </w:rPr>
        <w:br/>
      </w:r>
      <w:r>
        <w:rPr>
          <w:b/>
          <w:bCs/>
        </w:rPr>
        <w:t>и загрязнения окружающей среды</w:t>
      </w:r>
    </w:p>
    <w:p w14:paraId="589413EA" w14:textId="77777777" w:rsidR="007863BD" w:rsidRPr="00A90A24" w:rsidRDefault="007863BD" w:rsidP="007863BD">
      <w:pPr>
        <w:rPr>
          <w:rFonts w:eastAsia="MS Mincho"/>
          <w:b/>
        </w:rPr>
      </w:pPr>
      <w:r>
        <w:rPr>
          <w:b/>
          <w:bCs/>
        </w:rPr>
        <w:t>Восьмидесятая сессия</w:t>
      </w:r>
    </w:p>
    <w:p w14:paraId="43CCE22E" w14:textId="77777777" w:rsidR="007863BD" w:rsidRPr="00A90A24" w:rsidRDefault="007863BD" w:rsidP="007863BD">
      <w:r>
        <w:t>Женева, 14–17 января 2020 года</w:t>
      </w:r>
    </w:p>
    <w:p w14:paraId="260DE750" w14:textId="77777777" w:rsidR="007863BD" w:rsidRPr="00A90A24" w:rsidRDefault="007863BD" w:rsidP="007863BD">
      <w:pPr>
        <w:rPr>
          <w:rFonts w:eastAsia="MS Mincho"/>
        </w:rPr>
      </w:pPr>
      <w:r>
        <w:t>Пункт 5 предварительной повестки дня</w:t>
      </w:r>
    </w:p>
    <w:p w14:paraId="7E6FB16A" w14:textId="77777777" w:rsidR="007863BD" w:rsidRPr="00A90A24" w:rsidRDefault="007863BD" w:rsidP="007863BD">
      <w:pPr>
        <w:ind w:right="3827"/>
        <w:rPr>
          <w:rFonts w:eastAsia="MS Mincho"/>
          <w:b/>
          <w:bCs/>
        </w:rPr>
      </w:pPr>
      <w:r>
        <w:rPr>
          <w:b/>
          <w:bCs/>
        </w:rPr>
        <w:t xml:space="preserve">Правила ООН № 24 (видимые загрязняющие вещества, измерение мощности двигателей с воспламенением от сжатия (дизельный дым)), № 85 (измерение полезной мощности), </w:t>
      </w:r>
      <w:r>
        <w:rPr>
          <w:b/>
          <w:bCs/>
        </w:rPr>
        <w:br/>
      </w:r>
      <w:r>
        <w:rPr>
          <w:b/>
          <w:bCs/>
        </w:rPr>
        <w:t>№</w:t>
      </w:r>
      <w:r w:rsidRPr="00F7420B">
        <w:rPr>
          <w:rFonts w:eastAsia="SimSun"/>
          <w:b/>
          <w:bCs/>
          <w:lang w:val="en-US" w:eastAsia="zh-CN"/>
        </w:rPr>
        <w:t> </w:t>
      </w:r>
      <w:r>
        <w:rPr>
          <w:b/>
          <w:bCs/>
        </w:rPr>
        <w:t xml:space="preserve">115 (модифицированные системы СНГ и КПГ), </w:t>
      </w:r>
      <w:r>
        <w:rPr>
          <w:b/>
          <w:bCs/>
        </w:rPr>
        <w:br/>
      </w:r>
      <w:r>
        <w:rPr>
          <w:b/>
          <w:bCs/>
        </w:rPr>
        <w:t>№</w:t>
      </w:r>
      <w:r w:rsidRPr="00F7420B">
        <w:rPr>
          <w:rFonts w:eastAsia="SimSun"/>
          <w:b/>
          <w:bCs/>
          <w:lang w:val="en-US" w:eastAsia="zh-CN"/>
        </w:rPr>
        <w:t> </w:t>
      </w:r>
      <w:r>
        <w:rPr>
          <w:b/>
          <w:bCs/>
        </w:rPr>
        <w:t xml:space="preserve">133 (возможность утилизации автотранспортных средств) </w:t>
      </w:r>
      <w:r>
        <w:rPr>
          <w:b/>
          <w:bCs/>
        </w:rPr>
        <w:br/>
      </w:r>
      <w:r>
        <w:rPr>
          <w:b/>
          <w:bCs/>
        </w:rPr>
        <w:t>и №</w:t>
      </w:r>
      <w:r w:rsidRPr="00F7420B">
        <w:rPr>
          <w:rFonts w:eastAsia="SimSun"/>
          <w:b/>
          <w:bCs/>
          <w:lang w:val="en-US" w:eastAsia="zh-CN"/>
        </w:rPr>
        <w:t> </w:t>
      </w:r>
      <w:r>
        <w:rPr>
          <w:b/>
          <w:bCs/>
        </w:rPr>
        <w:t>143 (модифицированные системы двухтопливных двигателей большой мощности (МСД-ДТБМ))</w:t>
      </w:r>
    </w:p>
    <w:p w14:paraId="1DF6290B" w14:textId="77777777" w:rsidR="007863BD" w:rsidRPr="00A90A24" w:rsidRDefault="007863BD" w:rsidP="007863BD">
      <w:pPr>
        <w:pStyle w:val="HChG"/>
      </w:pPr>
      <w:r>
        <w:tab/>
      </w:r>
      <w:r>
        <w:tab/>
      </w:r>
      <w:r>
        <w:rPr>
          <w:bCs/>
        </w:rPr>
        <w:t>Предложение по новому дополнению к первоначальному варианту Правил № 85 ООН (измерение полезной мощности)</w:t>
      </w:r>
    </w:p>
    <w:p w14:paraId="07915674" w14:textId="77777777" w:rsidR="007863BD" w:rsidRPr="00A90A24" w:rsidRDefault="007863BD" w:rsidP="007863BD">
      <w:pPr>
        <w:pStyle w:val="H1G"/>
      </w:pPr>
      <w:r>
        <w:tab/>
      </w:r>
      <w:r>
        <w:tab/>
      </w:r>
      <w:r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7863BD">
        <w:rPr>
          <w:b w:val="0"/>
          <w:sz w:val="20"/>
        </w:rPr>
        <w:footnoteReference w:customMarkFollows="1" w:id="1"/>
        <w:t>*</w:t>
      </w:r>
    </w:p>
    <w:p w14:paraId="6DAE503E" w14:textId="77777777" w:rsidR="007863BD" w:rsidRDefault="007863BD" w:rsidP="007863BD">
      <w:pPr>
        <w:pStyle w:val="SingleTxtG"/>
        <w:ind w:firstLine="567"/>
      </w:pPr>
      <w:r>
        <w:t>Воспроизведенный ниже текст был подготовлен экспертом от Международной организации предприятий автомобильной промышленности (МОПАП). В настоящем документе предлагается разрешить использование газообразного эталонного топлива, описанного в Правилах № 83 ООН, в целях уменьшения потенциальной сложности испытаний. Изменения к нынешнему тексту Правил выделены жирным шрифтом в случае новых элементов или зачеркиванием</w:t>
      </w:r>
      <w:r w:rsidRPr="00F7420B">
        <w:rPr>
          <w:rFonts w:eastAsia="SimSun"/>
          <w:lang w:val="en-US" w:eastAsia="zh-CN"/>
        </w:rPr>
        <w:t> </w:t>
      </w:r>
      <w:r w:rsidRPr="00184AEA">
        <w:t>–</w:t>
      </w:r>
      <w:r>
        <w:t xml:space="preserve"> в случае исключенных элементов.</w:t>
      </w:r>
    </w:p>
    <w:p w14:paraId="53494BE4" w14:textId="77777777" w:rsidR="007863BD" w:rsidRDefault="007863BD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DF13CED" w14:textId="77777777" w:rsidR="007863BD" w:rsidRPr="00A90A24" w:rsidRDefault="007863BD" w:rsidP="007863BD">
      <w:pPr>
        <w:pStyle w:val="HChG"/>
        <w:tabs>
          <w:tab w:val="clear" w:pos="851"/>
        </w:tabs>
        <w:ind w:left="567" w:firstLine="0"/>
      </w:pPr>
      <w:r>
        <w:t>I.</w:t>
      </w:r>
      <w:r>
        <w:tab/>
      </w:r>
      <w:r>
        <w:rPr>
          <w:bCs/>
        </w:rPr>
        <w:t>Предложение</w:t>
      </w:r>
    </w:p>
    <w:p w14:paraId="6ABB146E" w14:textId="77777777" w:rsidR="007863BD" w:rsidRPr="00A90A24" w:rsidRDefault="007863BD" w:rsidP="007863BD">
      <w:pPr>
        <w:spacing w:after="120"/>
        <w:ind w:left="2300" w:right="1134" w:hanging="1166"/>
        <w:jc w:val="both"/>
        <w:rPr>
          <w:i/>
        </w:rPr>
      </w:pPr>
      <w:r>
        <w:rPr>
          <w:i/>
          <w:iCs/>
        </w:rPr>
        <w:t>Пункт 5.2.3.3.1</w:t>
      </w:r>
      <w:r>
        <w:t xml:space="preserve"> изменить следующим образом:</w:t>
      </w:r>
    </w:p>
    <w:p w14:paraId="260BB2FA" w14:textId="77777777" w:rsidR="007863BD" w:rsidRPr="00A90A24" w:rsidRDefault="00C101DF" w:rsidP="007863BD">
      <w:pPr>
        <w:spacing w:after="120"/>
        <w:ind w:left="2300" w:right="1134" w:hanging="1166"/>
        <w:jc w:val="both"/>
      </w:pPr>
      <w:r>
        <w:t>«</w:t>
      </w:r>
      <w:r w:rsidR="007863BD">
        <w:t>5.2.3.3.1</w:t>
      </w:r>
      <w:r w:rsidR="007863BD">
        <w:tab/>
        <w:t xml:space="preserve">в случае двигателя с </w:t>
      </w:r>
      <w:proofErr w:type="spellStart"/>
      <w:r w:rsidR="007863BD">
        <w:t>самоадаптирующейся</w:t>
      </w:r>
      <w:proofErr w:type="spellEnd"/>
      <w:r w:rsidR="007863BD">
        <w:t xml:space="preserve"> топливоподачей:</w:t>
      </w:r>
    </w:p>
    <w:p w14:paraId="29DDF3B1" w14:textId="77777777" w:rsidR="007863BD" w:rsidRPr="00184AEA" w:rsidRDefault="007863BD" w:rsidP="007863BD">
      <w:pPr>
        <w:spacing w:after="120"/>
        <w:ind w:left="2300" w:right="1134"/>
        <w:jc w:val="both"/>
      </w:pPr>
      <w:r>
        <w:lastRenderedPageBreak/>
        <w:t xml:space="preserve">используют топливо, имеющееся на рынке. В любом спорном случае должен использоваться один из эталонных видов топлива, указанных в приложении 8, </w:t>
      </w:r>
      <w:r>
        <w:rPr>
          <w:b/>
          <w:bCs/>
        </w:rPr>
        <w:t>либо по усмотрению изготовителя один из эталонных видов топлива, указанных в пункте 1.2 приложения 10a к Правилам</w:t>
      </w:r>
      <w:r w:rsidR="00C101DF">
        <w:rPr>
          <w:b/>
          <w:bCs/>
        </w:rPr>
        <w:t> </w:t>
      </w:r>
      <w:r>
        <w:rPr>
          <w:b/>
          <w:bCs/>
        </w:rPr>
        <w:t>№</w:t>
      </w:r>
      <w:r w:rsidR="00124DC7">
        <w:rPr>
          <w:b/>
          <w:bCs/>
        </w:rPr>
        <w:t> </w:t>
      </w:r>
      <w:r>
        <w:rPr>
          <w:b/>
          <w:bCs/>
        </w:rPr>
        <w:t>83</w:t>
      </w:r>
      <w:r w:rsidR="00124DC7">
        <w:rPr>
          <w:b/>
          <w:bCs/>
        </w:rPr>
        <w:t xml:space="preserve"> </w:t>
      </w:r>
      <w:r>
        <w:rPr>
          <w:b/>
          <w:bCs/>
        </w:rPr>
        <w:t>или таблице "Тип: природный газ/</w:t>
      </w:r>
      <w:proofErr w:type="spellStart"/>
      <w:r>
        <w:rPr>
          <w:b/>
          <w:bCs/>
        </w:rPr>
        <w:t>биометан</w:t>
      </w:r>
      <w:proofErr w:type="spellEnd"/>
      <w:r>
        <w:rPr>
          <w:b/>
          <w:bCs/>
        </w:rPr>
        <w:t>", содержащейся в приложении 5 к Правилам № 49</w:t>
      </w:r>
      <w:r>
        <w:t>;</w:t>
      </w:r>
      <w:r w:rsidR="00C101DF">
        <w:t>»</w:t>
      </w:r>
    </w:p>
    <w:p w14:paraId="42DAA318" w14:textId="77777777" w:rsidR="007863BD" w:rsidRPr="00A90A24" w:rsidRDefault="007863BD" w:rsidP="007863BD">
      <w:pPr>
        <w:spacing w:after="120"/>
        <w:ind w:left="2300" w:right="1134" w:hanging="1166"/>
        <w:jc w:val="both"/>
        <w:rPr>
          <w:i/>
        </w:rPr>
      </w:pPr>
      <w:r>
        <w:rPr>
          <w:i/>
          <w:iCs/>
        </w:rPr>
        <w:t>Пункт 5.2.3.3.2</w:t>
      </w:r>
      <w:r>
        <w:t xml:space="preserve"> изменить следующим образом:</w:t>
      </w:r>
    </w:p>
    <w:p w14:paraId="58AFA8BB" w14:textId="77777777" w:rsidR="007863BD" w:rsidRPr="00A90A24" w:rsidRDefault="00C101DF" w:rsidP="007863BD">
      <w:pPr>
        <w:spacing w:after="120"/>
        <w:ind w:left="2300" w:right="1134" w:hanging="1166"/>
        <w:jc w:val="both"/>
      </w:pPr>
      <w:r>
        <w:t>«</w:t>
      </w:r>
      <w:r w:rsidR="007863BD">
        <w:t>5.2.3.3.2</w:t>
      </w:r>
      <w:r w:rsidR="007863BD">
        <w:tab/>
        <w:t xml:space="preserve">в случае двигателя без </w:t>
      </w:r>
      <w:proofErr w:type="spellStart"/>
      <w:r w:rsidR="007863BD">
        <w:t>самоадаптирующейся</w:t>
      </w:r>
      <w:proofErr w:type="spellEnd"/>
      <w:r w:rsidR="007863BD">
        <w:t xml:space="preserve"> топливоподачи:</w:t>
      </w:r>
    </w:p>
    <w:p w14:paraId="65E9060B" w14:textId="77777777" w:rsidR="007863BD" w:rsidRPr="00184AEA" w:rsidRDefault="007863BD" w:rsidP="007863BD">
      <w:pPr>
        <w:spacing w:after="120"/>
        <w:ind w:left="2300" w:right="1134" w:hanging="1166"/>
        <w:jc w:val="both"/>
      </w:pPr>
      <w:r>
        <w:tab/>
        <w:t xml:space="preserve">используют имеющееся на рынке топливо с числом </w:t>
      </w:r>
      <w:proofErr w:type="spellStart"/>
      <w:r>
        <w:t>Воббе</w:t>
      </w:r>
      <w:proofErr w:type="spellEnd"/>
      <w:r>
        <w:t xml:space="preserve"> не менее</w:t>
      </w:r>
      <w:r w:rsidRPr="00184AEA">
        <w:t xml:space="preserve"> </w:t>
      </w:r>
      <w:r>
        <w:t>52,6</w:t>
      </w:r>
      <w:r w:rsidRPr="00F7420B">
        <w:rPr>
          <w:rFonts w:eastAsia="SimSun"/>
          <w:lang w:val="en-US" w:eastAsia="zh-CN"/>
        </w:rPr>
        <w:t> </w:t>
      </w:r>
      <w:r>
        <w:t>МДж/м</w:t>
      </w:r>
      <w:r>
        <w:rPr>
          <w:vertAlign w:val="superscript"/>
        </w:rPr>
        <w:t>-3</w:t>
      </w:r>
      <w:r>
        <w:t xml:space="preserve"> (4</w:t>
      </w:r>
      <w:r w:rsidRPr="00F7420B">
        <w:rPr>
          <w:rFonts w:eastAsia="SimSun"/>
          <w:lang w:val="en-US" w:eastAsia="zh-CN"/>
        </w:rPr>
        <w:t> </w:t>
      </w:r>
      <w:r>
        <w:t>°C,</w:t>
      </w:r>
      <w:r w:rsidR="00C101DF">
        <w:t> </w:t>
      </w:r>
      <w:r>
        <w:t>101,3</w:t>
      </w:r>
      <w:r w:rsidR="00C101DF">
        <w:t> </w:t>
      </w:r>
      <w:r>
        <w:t xml:space="preserve">кПа). В спорных случаях должно использоваться эталонное топливо G20, указанное в приложении 8, </w:t>
      </w:r>
      <w:r>
        <w:rPr>
          <w:b/>
          <w:bCs/>
        </w:rPr>
        <w:t>либо по усмотрению изготовителя эталонное топливо G20, указанное в пункте 1.2 приложения 10a к Правилам № 83, или эталонное топливо</w:t>
      </w:r>
      <w:r w:rsidR="00C101DF">
        <w:rPr>
          <w:b/>
          <w:bCs/>
        </w:rPr>
        <w:t> </w:t>
      </w:r>
      <w:r>
        <w:rPr>
          <w:b/>
          <w:bCs/>
        </w:rPr>
        <w:t>G20, указанное в таблице "Тип: природный газ/</w:t>
      </w:r>
      <w:proofErr w:type="spellStart"/>
      <w:r>
        <w:rPr>
          <w:b/>
          <w:bCs/>
        </w:rPr>
        <w:t>биометан</w:t>
      </w:r>
      <w:proofErr w:type="spellEnd"/>
      <w:r>
        <w:rPr>
          <w:b/>
          <w:bCs/>
        </w:rPr>
        <w:t xml:space="preserve">", содержащейся в приложении 5 к Правилам № 49, </w:t>
      </w:r>
      <w:r>
        <w:t>т.</w:t>
      </w:r>
      <w:r w:rsidR="00C101DF">
        <w:t> </w:t>
      </w:r>
      <w:r>
        <w:t xml:space="preserve">е. топливо с наивысшим числом </w:t>
      </w:r>
      <w:proofErr w:type="spellStart"/>
      <w:r>
        <w:t>Воббе</w:t>
      </w:r>
      <w:proofErr w:type="spellEnd"/>
      <w:r>
        <w:t>, или</w:t>
      </w:r>
      <w:r w:rsidR="00C101DF">
        <w:t>»</w:t>
      </w:r>
    </w:p>
    <w:p w14:paraId="3799B45B" w14:textId="77777777" w:rsidR="007863BD" w:rsidRPr="00A90A24" w:rsidRDefault="007863BD" w:rsidP="007863BD">
      <w:pPr>
        <w:pStyle w:val="HChG"/>
        <w:tabs>
          <w:tab w:val="clear" w:pos="851"/>
        </w:tabs>
        <w:ind w:hanging="567"/>
      </w:pPr>
      <w:r>
        <w:t>II.</w:t>
      </w:r>
      <w:r>
        <w:tab/>
      </w:r>
      <w:r>
        <w:rPr>
          <w:bCs/>
        </w:rPr>
        <w:t>Обоснование</w:t>
      </w:r>
    </w:p>
    <w:p w14:paraId="1EA8D12A" w14:textId="77777777" w:rsidR="007863BD" w:rsidRPr="00A90A24" w:rsidRDefault="007863BD" w:rsidP="007863BD">
      <w:pPr>
        <w:pStyle w:val="SingleTxtG"/>
      </w:pPr>
      <w:r>
        <w:t>1.</w:t>
      </w:r>
      <w:r>
        <w:tab/>
        <w:t>В настоящее время отсутствует корреляция между эталонными видами топлива, указанными в Правилах № 85 ООН, и эталонными видами топлива, указанными в Правилах № 83 ООН или Правилах № 49 ООН (см. ниже):</w:t>
      </w:r>
      <w:r>
        <w:tab/>
      </w:r>
    </w:p>
    <w:tbl>
      <w:tblPr>
        <w:tblW w:w="0" w:type="auto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1275"/>
        <w:gridCol w:w="1176"/>
        <w:gridCol w:w="1358"/>
        <w:gridCol w:w="1502"/>
      </w:tblGrid>
      <w:tr w:rsidR="007863BD" w:rsidRPr="000537C0" w14:paraId="234E2F95" w14:textId="77777777" w:rsidTr="00307E2E">
        <w:trPr>
          <w:trHeight w:hRule="exact" w:val="430"/>
        </w:trPr>
        <w:tc>
          <w:tcPr>
            <w:tcW w:w="3461" w:type="dxa"/>
            <w:gridSpan w:val="2"/>
            <w:tcBorders>
              <w:bottom w:val="single" w:sz="12" w:space="0" w:color="auto"/>
            </w:tcBorders>
          </w:tcPr>
          <w:p w14:paraId="4D6D0462" w14:textId="77777777" w:rsidR="007863BD" w:rsidRPr="00A90A24" w:rsidRDefault="007863BD" w:rsidP="00307E2E">
            <w:pPr>
              <w:pStyle w:val="para"/>
              <w:spacing w:before="120" w:after="0"/>
              <w:ind w:left="113" w:right="113" w:firstLine="0"/>
              <w:jc w:val="right"/>
              <w:rPr>
                <w:i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14:paraId="6A4E126B" w14:textId="77777777" w:rsidR="007863BD" w:rsidRPr="004A2E70" w:rsidRDefault="007863BD" w:rsidP="00307E2E">
            <w:pPr>
              <w:pStyle w:val="para"/>
              <w:spacing w:before="120"/>
              <w:ind w:left="113" w:right="113" w:firstLine="0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iCs/>
                <w:lang w:val="ru-RU"/>
              </w:rPr>
              <w:t>G20</w:t>
            </w: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14:paraId="50258583" w14:textId="77777777" w:rsidR="007863BD" w:rsidRPr="004A2E70" w:rsidRDefault="007863BD" w:rsidP="00307E2E">
            <w:pPr>
              <w:pStyle w:val="para"/>
              <w:spacing w:before="120"/>
              <w:ind w:left="113" w:right="113" w:firstLine="0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iCs/>
                <w:lang w:val="ru-RU"/>
              </w:rPr>
              <w:t>G23</w:t>
            </w:r>
          </w:p>
        </w:tc>
        <w:tc>
          <w:tcPr>
            <w:tcW w:w="1502" w:type="dxa"/>
            <w:tcBorders>
              <w:bottom w:val="single" w:sz="12" w:space="0" w:color="auto"/>
            </w:tcBorders>
          </w:tcPr>
          <w:p w14:paraId="4A7FC8FB" w14:textId="77777777" w:rsidR="007863BD" w:rsidRPr="004A2E70" w:rsidRDefault="007863BD" w:rsidP="00307E2E">
            <w:pPr>
              <w:pStyle w:val="para"/>
              <w:spacing w:before="120"/>
              <w:ind w:left="113" w:right="113" w:firstLine="0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iCs/>
                <w:lang w:val="ru-RU"/>
              </w:rPr>
              <w:t>G25</w:t>
            </w:r>
          </w:p>
        </w:tc>
      </w:tr>
      <w:tr w:rsidR="007863BD" w:rsidRPr="000537C0" w14:paraId="07D2D7E3" w14:textId="77777777" w:rsidTr="00307E2E">
        <w:trPr>
          <w:trHeight w:hRule="exact" w:val="24"/>
        </w:trPr>
        <w:tc>
          <w:tcPr>
            <w:tcW w:w="3461" w:type="dxa"/>
            <w:gridSpan w:val="2"/>
            <w:tcBorders>
              <w:top w:val="single" w:sz="12" w:space="0" w:color="auto"/>
            </w:tcBorders>
          </w:tcPr>
          <w:p w14:paraId="09843E46" w14:textId="77777777" w:rsidR="007863BD" w:rsidRPr="000537C0" w:rsidRDefault="007863BD" w:rsidP="00307E2E">
            <w:pPr>
              <w:pStyle w:val="para"/>
              <w:spacing w:before="120" w:after="0"/>
              <w:ind w:left="113" w:right="113" w:firstLine="0"/>
              <w:jc w:val="right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</w:tcPr>
          <w:p w14:paraId="3155C06C" w14:textId="77777777" w:rsidR="007863BD" w:rsidRPr="004A2E70" w:rsidRDefault="007863BD" w:rsidP="00307E2E">
            <w:pPr>
              <w:pStyle w:val="para"/>
              <w:spacing w:before="120"/>
              <w:ind w:left="113" w:right="113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2" w:space="0" w:color="auto"/>
            </w:tcBorders>
          </w:tcPr>
          <w:p w14:paraId="41C3C387" w14:textId="77777777" w:rsidR="007863BD" w:rsidRPr="004A2E70" w:rsidRDefault="007863BD" w:rsidP="00307E2E">
            <w:pPr>
              <w:pStyle w:val="para"/>
              <w:spacing w:before="120"/>
              <w:ind w:left="113" w:right="113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12" w:space="0" w:color="auto"/>
            </w:tcBorders>
          </w:tcPr>
          <w:p w14:paraId="0E30F926" w14:textId="77777777" w:rsidR="007863BD" w:rsidRPr="004A2E70" w:rsidRDefault="007863BD" w:rsidP="00307E2E">
            <w:pPr>
              <w:pStyle w:val="para"/>
              <w:spacing w:before="120"/>
              <w:ind w:left="113" w:right="113"/>
              <w:jc w:val="right"/>
              <w:rPr>
                <w:i/>
                <w:sz w:val="16"/>
                <w:szCs w:val="16"/>
              </w:rPr>
            </w:pPr>
          </w:p>
        </w:tc>
      </w:tr>
      <w:tr w:rsidR="007863BD" w:rsidRPr="000537C0" w14:paraId="12D7337E" w14:textId="77777777" w:rsidTr="00C101DF">
        <w:trPr>
          <w:trHeight w:val="2625"/>
        </w:trPr>
        <w:tc>
          <w:tcPr>
            <w:tcW w:w="2186" w:type="dxa"/>
            <w:tcBorders>
              <w:bottom w:val="single" w:sz="12" w:space="0" w:color="auto"/>
            </w:tcBorders>
          </w:tcPr>
          <w:p w14:paraId="3EB0D1F8" w14:textId="77777777" w:rsidR="007863BD" w:rsidRPr="00A90A24" w:rsidRDefault="007863BD" w:rsidP="00307E2E">
            <w:pPr>
              <w:pStyle w:val="para"/>
              <w:spacing w:before="120"/>
              <w:ind w:left="113" w:right="113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Состав: </w:t>
            </w:r>
          </w:p>
          <w:p w14:paraId="2073DAE8" w14:textId="77777777" w:rsidR="007863BD" w:rsidRPr="00A90A24" w:rsidRDefault="007863BD" w:rsidP="00307E2E">
            <w:pPr>
              <w:pStyle w:val="para"/>
              <w:spacing w:before="120"/>
              <w:ind w:left="113" w:right="113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CH4</w:t>
            </w:r>
          </w:p>
          <w:p w14:paraId="17A1B885" w14:textId="77777777" w:rsidR="007863BD" w:rsidRPr="00A90A24" w:rsidRDefault="007863BD" w:rsidP="00307E2E">
            <w:pPr>
              <w:pStyle w:val="para"/>
              <w:spacing w:before="120"/>
              <w:ind w:left="113" w:right="113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N2</w:t>
            </w:r>
          </w:p>
          <w:p w14:paraId="32308FAC" w14:textId="77777777" w:rsidR="007863BD" w:rsidRPr="00A90A24" w:rsidRDefault="007863BD" w:rsidP="00307E2E">
            <w:pPr>
              <w:pStyle w:val="para"/>
              <w:spacing w:before="120"/>
              <w:ind w:left="113" w:right="113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Число </w:t>
            </w:r>
            <w:proofErr w:type="spellStart"/>
            <w:r>
              <w:rPr>
                <w:lang w:val="ru-RU"/>
              </w:rPr>
              <w:t>Воббе</w:t>
            </w:r>
            <w:proofErr w:type="spellEnd"/>
            <w:r>
              <w:rPr>
                <w:lang w:val="ru-RU"/>
              </w:rPr>
              <w:t>*</w:t>
            </w:r>
          </w:p>
          <w:p w14:paraId="0C048CA9" w14:textId="77777777" w:rsidR="007863BD" w:rsidRPr="007B3373" w:rsidRDefault="007863BD" w:rsidP="00307E2E">
            <w:pPr>
              <w:pStyle w:val="para"/>
              <w:spacing w:before="120"/>
              <w:ind w:left="113" w:right="113" w:firstLine="0"/>
              <w:jc w:val="left"/>
              <w:rPr>
                <w:color w:val="FF0000"/>
              </w:rPr>
            </w:pPr>
            <w:r w:rsidRPr="007B3373">
              <w:rPr>
                <w:color w:val="FF0000"/>
                <w:lang w:val="ru-RU"/>
              </w:rPr>
              <w:t>+/</w:t>
            </w:r>
            <w:r w:rsidR="00C101DF">
              <w:rPr>
                <w:color w:val="FF0000"/>
                <w:lang w:val="ru-RU"/>
              </w:rPr>
              <w:t>–</w:t>
            </w:r>
            <w:r w:rsidRPr="007B3373">
              <w:rPr>
                <w:color w:val="FF0000"/>
                <w:lang w:val="ru-RU"/>
              </w:rPr>
              <w:t>2%</w:t>
            </w:r>
          </w:p>
          <w:p w14:paraId="2594D456" w14:textId="77777777" w:rsidR="007863BD" w:rsidRPr="007B3373" w:rsidRDefault="007863BD" w:rsidP="00307E2E">
            <w:pPr>
              <w:pStyle w:val="para"/>
              <w:spacing w:before="120"/>
              <w:ind w:left="113" w:right="113" w:firstLine="0"/>
              <w:jc w:val="left"/>
              <w:rPr>
                <w:color w:val="00B050"/>
              </w:rPr>
            </w:pPr>
            <w:r w:rsidRPr="007B3373">
              <w:rPr>
                <w:color w:val="00B050"/>
                <w:lang w:val="ru-RU"/>
              </w:rPr>
              <w:t>Правила № 83 ООН</w:t>
            </w:r>
          </w:p>
          <w:p w14:paraId="59A2AFC6" w14:textId="77777777" w:rsidR="007863BD" w:rsidRPr="00025F93" w:rsidRDefault="007863BD" w:rsidP="00307E2E">
            <w:pPr>
              <w:pStyle w:val="para"/>
              <w:spacing w:before="120"/>
              <w:ind w:left="113" w:right="113" w:firstLine="0"/>
              <w:jc w:val="left"/>
            </w:pPr>
            <w:r w:rsidRPr="007B3373">
              <w:rPr>
                <w:color w:val="00B050"/>
                <w:lang w:val="ru-RU"/>
              </w:rPr>
              <w:t>Правила № 49 ООН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513E122D" w14:textId="77777777" w:rsidR="007863BD" w:rsidRPr="00025F93" w:rsidRDefault="007863BD" w:rsidP="00307E2E">
            <w:pPr>
              <w:pStyle w:val="para"/>
              <w:spacing w:before="120"/>
              <w:ind w:left="113" w:right="113" w:firstLine="0"/>
              <w:jc w:val="left"/>
            </w:pPr>
          </w:p>
          <w:p w14:paraId="554C1A9E" w14:textId="77777777" w:rsidR="007863BD" w:rsidRPr="00025F93" w:rsidRDefault="007863BD" w:rsidP="00307E2E">
            <w:pPr>
              <w:pStyle w:val="para"/>
              <w:spacing w:before="120"/>
              <w:ind w:left="113" w:right="113" w:firstLine="0"/>
              <w:jc w:val="left"/>
            </w:pPr>
            <w:r>
              <w:rPr>
                <w:lang w:val="ru-RU"/>
              </w:rPr>
              <w:t>% объема</w:t>
            </w:r>
          </w:p>
          <w:p w14:paraId="63A60A2B" w14:textId="77777777" w:rsidR="007863BD" w:rsidRPr="00025F93" w:rsidRDefault="007863BD" w:rsidP="00307E2E">
            <w:pPr>
              <w:pStyle w:val="para"/>
              <w:spacing w:before="120"/>
              <w:ind w:left="113" w:right="113" w:firstLine="0"/>
              <w:jc w:val="left"/>
            </w:pPr>
            <w:r>
              <w:rPr>
                <w:lang w:val="ru-RU"/>
              </w:rPr>
              <w:t>% объема</w:t>
            </w:r>
          </w:p>
          <w:p w14:paraId="73E10D9A" w14:textId="77777777" w:rsidR="007863BD" w:rsidRPr="00025F93" w:rsidRDefault="007863BD" w:rsidP="00307E2E">
            <w:pPr>
              <w:pStyle w:val="para"/>
              <w:spacing w:before="120"/>
              <w:ind w:left="113" w:right="113" w:firstLine="0"/>
              <w:jc w:val="left"/>
            </w:pPr>
            <w:r>
              <w:rPr>
                <w:lang w:val="ru-RU"/>
              </w:rPr>
              <w:t>МДж/м</w:t>
            </w:r>
            <w:r>
              <w:rPr>
                <w:vertAlign w:val="superscript"/>
                <w:lang w:val="ru-RU"/>
              </w:rPr>
              <w:t>3</w:t>
            </w: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14:paraId="1BD3C210" w14:textId="77777777" w:rsidR="007863BD" w:rsidRPr="00025F93" w:rsidRDefault="007863BD" w:rsidP="00307E2E">
            <w:pPr>
              <w:pStyle w:val="para"/>
              <w:spacing w:before="120"/>
              <w:ind w:left="113" w:right="113" w:firstLine="0"/>
              <w:jc w:val="left"/>
            </w:pPr>
          </w:p>
          <w:p w14:paraId="25C88FB2" w14:textId="77777777" w:rsidR="007863BD" w:rsidRPr="00025F93" w:rsidRDefault="007863BD" w:rsidP="00307E2E">
            <w:pPr>
              <w:pStyle w:val="para"/>
              <w:spacing w:before="120"/>
              <w:ind w:left="113" w:right="113" w:firstLine="0"/>
              <w:jc w:val="left"/>
            </w:pPr>
            <w:r>
              <w:rPr>
                <w:lang w:val="ru-RU"/>
              </w:rPr>
              <w:t>100</w:t>
            </w:r>
          </w:p>
          <w:p w14:paraId="1A3D55C4" w14:textId="77777777" w:rsidR="007863BD" w:rsidRPr="00025F93" w:rsidRDefault="007863BD" w:rsidP="00307E2E">
            <w:pPr>
              <w:pStyle w:val="para"/>
              <w:spacing w:before="120"/>
              <w:ind w:left="113" w:right="113" w:firstLine="0"/>
              <w:jc w:val="left"/>
            </w:pPr>
            <w:r>
              <w:rPr>
                <w:lang w:val="ru-RU"/>
              </w:rPr>
              <w:t>0</w:t>
            </w:r>
          </w:p>
          <w:p w14:paraId="3E0FF939" w14:textId="77777777" w:rsidR="007863BD" w:rsidRDefault="007863BD" w:rsidP="00307E2E">
            <w:pPr>
              <w:pStyle w:val="para"/>
              <w:spacing w:before="120"/>
              <w:ind w:left="113" w:right="113" w:firstLine="0"/>
              <w:jc w:val="left"/>
            </w:pPr>
            <w:r>
              <w:rPr>
                <w:lang w:val="ru-RU"/>
              </w:rPr>
              <w:t>53,6 ± 2%</w:t>
            </w:r>
          </w:p>
          <w:p w14:paraId="05D8E251" w14:textId="77777777" w:rsidR="007863BD" w:rsidRPr="007B3373" w:rsidRDefault="007863BD" w:rsidP="00307E2E">
            <w:pPr>
              <w:pStyle w:val="para"/>
              <w:spacing w:before="120"/>
              <w:ind w:left="113" w:right="113" w:firstLine="0"/>
              <w:jc w:val="left"/>
              <w:rPr>
                <w:color w:val="FF0000"/>
              </w:rPr>
            </w:pPr>
            <w:r w:rsidRPr="007B3373">
              <w:rPr>
                <w:color w:val="FF0000"/>
                <w:lang w:val="ru-RU"/>
              </w:rPr>
              <w:t>52,5–54,7</w:t>
            </w:r>
          </w:p>
          <w:p w14:paraId="6C6EF266" w14:textId="77777777" w:rsidR="007863BD" w:rsidRPr="007B3373" w:rsidRDefault="007863BD" w:rsidP="00307E2E">
            <w:pPr>
              <w:pStyle w:val="para"/>
              <w:spacing w:before="120"/>
              <w:ind w:left="113" w:right="113" w:firstLine="0"/>
              <w:jc w:val="left"/>
              <w:rPr>
                <w:color w:val="00B050"/>
              </w:rPr>
            </w:pPr>
            <w:r w:rsidRPr="007B3373">
              <w:rPr>
                <w:color w:val="00B050"/>
                <w:lang w:val="ru-RU"/>
              </w:rPr>
              <w:t>47,2–49,2</w:t>
            </w:r>
          </w:p>
          <w:p w14:paraId="77561D00" w14:textId="77777777" w:rsidR="007863BD" w:rsidRPr="00025F93" w:rsidRDefault="007863BD" w:rsidP="00C101DF">
            <w:pPr>
              <w:pStyle w:val="para"/>
              <w:spacing w:before="120"/>
              <w:ind w:left="113" w:right="113" w:firstLine="0"/>
              <w:jc w:val="left"/>
            </w:pPr>
            <w:r w:rsidRPr="007B3373">
              <w:rPr>
                <w:color w:val="00B050"/>
                <w:lang w:val="ru-RU"/>
              </w:rPr>
              <w:t>47,2–49,2</w:t>
            </w: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14:paraId="3DA38335" w14:textId="77777777" w:rsidR="007863BD" w:rsidRPr="00025F93" w:rsidRDefault="007863BD" w:rsidP="00C101DF">
            <w:pPr>
              <w:pStyle w:val="para"/>
              <w:spacing w:before="120"/>
              <w:ind w:left="113" w:right="113" w:firstLine="0"/>
              <w:jc w:val="left"/>
            </w:pPr>
          </w:p>
          <w:p w14:paraId="44ED6BFC" w14:textId="77777777" w:rsidR="007863BD" w:rsidRPr="00025F93" w:rsidRDefault="007863BD" w:rsidP="00307E2E">
            <w:pPr>
              <w:pStyle w:val="para"/>
              <w:spacing w:before="120"/>
              <w:ind w:left="113" w:right="113" w:firstLine="0"/>
            </w:pPr>
            <w:r>
              <w:rPr>
                <w:lang w:val="ru-RU"/>
              </w:rPr>
              <w:t>92,5</w:t>
            </w:r>
          </w:p>
          <w:p w14:paraId="63547351" w14:textId="77777777" w:rsidR="007863BD" w:rsidRPr="00025F93" w:rsidRDefault="007863BD" w:rsidP="00307E2E">
            <w:pPr>
              <w:pStyle w:val="para"/>
              <w:spacing w:before="120"/>
              <w:ind w:left="113" w:right="113" w:firstLine="0"/>
            </w:pPr>
            <w:r>
              <w:rPr>
                <w:lang w:val="ru-RU"/>
              </w:rPr>
              <w:t>7,5</w:t>
            </w:r>
          </w:p>
          <w:p w14:paraId="39D8E349" w14:textId="77777777" w:rsidR="007863BD" w:rsidRDefault="007863BD" w:rsidP="00307E2E">
            <w:pPr>
              <w:pStyle w:val="para"/>
              <w:spacing w:before="120"/>
              <w:ind w:left="113" w:right="113" w:firstLine="0"/>
            </w:pPr>
            <w:r>
              <w:rPr>
                <w:lang w:val="ru-RU"/>
              </w:rPr>
              <w:t>48,2 + 2%</w:t>
            </w:r>
          </w:p>
          <w:p w14:paraId="509440D5" w14:textId="77777777" w:rsidR="007863BD" w:rsidRPr="00025F93" w:rsidRDefault="007863BD" w:rsidP="00307E2E">
            <w:pPr>
              <w:pStyle w:val="para"/>
              <w:spacing w:before="120"/>
              <w:ind w:left="113" w:right="113" w:firstLine="0"/>
            </w:pPr>
            <w:r w:rsidRPr="007B3373">
              <w:rPr>
                <w:color w:val="FF0000"/>
                <w:lang w:val="ru-RU"/>
              </w:rPr>
              <w:t>47,2–49,2</w:t>
            </w:r>
          </w:p>
        </w:tc>
        <w:tc>
          <w:tcPr>
            <w:tcW w:w="1502" w:type="dxa"/>
            <w:tcBorders>
              <w:bottom w:val="single" w:sz="12" w:space="0" w:color="auto"/>
            </w:tcBorders>
          </w:tcPr>
          <w:p w14:paraId="628818FF" w14:textId="77777777" w:rsidR="007863BD" w:rsidRPr="00025F93" w:rsidRDefault="007863BD" w:rsidP="00C101DF">
            <w:pPr>
              <w:pStyle w:val="para"/>
              <w:spacing w:before="120"/>
              <w:ind w:left="113" w:right="113" w:firstLine="0"/>
              <w:jc w:val="left"/>
            </w:pPr>
          </w:p>
          <w:p w14:paraId="1A33E4E0" w14:textId="77777777" w:rsidR="007863BD" w:rsidRPr="00025F93" w:rsidRDefault="007863BD" w:rsidP="00307E2E">
            <w:pPr>
              <w:pStyle w:val="para"/>
              <w:spacing w:before="120"/>
              <w:ind w:left="113" w:right="113" w:firstLine="0"/>
            </w:pPr>
            <w:r>
              <w:rPr>
                <w:lang w:val="ru-RU"/>
              </w:rPr>
              <w:t>86</w:t>
            </w:r>
          </w:p>
          <w:p w14:paraId="53E030FA" w14:textId="77777777" w:rsidR="007863BD" w:rsidRPr="00025F93" w:rsidRDefault="007863BD" w:rsidP="00307E2E">
            <w:pPr>
              <w:pStyle w:val="para"/>
              <w:spacing w:before="120"/>
              <w:ind w:left="113" w:right="113" w:firstLine="0"/>
            </w:pPr>
            <w:r>
              <w:rPr>
                <w:lang w:val="ru-RU"/>
              </w:rPr>
              <w:t>14</w:t>
            </w:r>
          </w:p>
          <w:p w14:paraId="5AC3CB39" w14:textId="77777777" w:rsidR="007863BD" w:rsidRDefault="007863BD" w:rsidP="00307E2E">
            <w:pPr>
              <w:pStyle w:val="para"/>
              <w:spacing w:before="120"/>
              <w:ind w:left="113" w:right="113" w:firstLine="0"/>
            </w:pPr>
            <w:r>
              <w:rPr>
                <w:lang w:val="ru-RU"/>
              </w:rPr>
              <w:t>43,9 ± 2%</w:t>
            </w:r>
          </w:p>
          <w:p w14:paraId="245832D5" w14:textId="77777777" w:rsidR="007863BD" w:rsidRPr="007B3373" w:rsidRDefault="007863BD" w:rsidP="00307E2E">
            <w:pPr>
              <w:pStyle w:val="para"/>
              <w:spacing w:before="120"/>
              <w:ind w:left="113" w:right="113" w:firstLine="0"/>
              <w:rPr>
                <w:color w:val="FF0000"/>
              </w:rPr>
            </w:pPr>
            <w:r w:rsidRPr="007B3373">
              <w:rPr>
                <w:color w:val="FF0000"/>
                <w:lang w:val="ru-RU"/>
              </w:rPr>
              <w:t>43,0–44,8</w:t>
            </w:r>
          </w:p>
          <w:p w14:paraId="66A2E926" w14:textId="77777777" w:rsidR="007863BD" w:rsidRPr="00025F93" w:rsidRDefault="007863BD" w:rsidP="00307E2E">
            <w:pPr>
              <w:pStyle w:val="para"/>
              <w:spacing w:before="120"/>
              <w:ind w:left="113" w:right="113" w:firstLine="0"/>
            </w:pPr>
            <w:r w:rsidRPr="007B3373">
              <w:rPr>
                <w:color w:val="00B050"/>
                <w:lang w:val="ru-RU"/>
              </w:rPr>
              <w:t>38,2–40,6</w:t>
            </w:r>
          </w:p>
        </w:tc>
      </w:tr>
    </w:tbl>
    <w:p w14:paraId="64DF36B2" w14:textId="77777777" w:rsidR="007863BD" w:rsidRDefault="007863BD" w:rsidP="007863BD">
      <w:pPr>
        <w:pStyle w:val="SingleTxtG"/>
        <w:spacing w:before="120"/>
      </w:pPr>
      <w:r>
        <w:t>2.</w:t>
      </w:r>
      <w:r>
        <w:tab/>
        <w:t>Разрешение использовать эталонные виды топлива, указанные в контексте выбросов, позволит избежать необходимости в приобретении и хранении двух видов эталонного топлива на объектах, где проводятся испытания на официальное утверждение типа.</w:t>
      </w:r>
    </w:p>
    <w:p w14:paraId="62424745" w14:textId="77777777" w:rsidR="00C101DF" w:rsidRPr="00C101DF" w:rsidRDefault="00C101DF" w:rsidP="00C101D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101DF" w:rsidRPr="00C101DF" w:rsidSect="00786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6A0B8" w14:textId="77777777" w:rsidR="008E16C4" w:rsidRPr="00A312BC" w:rsidRDefault="008E16C4" w:rsidP="00A312BC"/>
  </w:endnote>
  <w:endnote w:type="continuationSeparator" w:id="0">
    <w:p w14:paraId="6F2C88ED" w14:textId="77777777" w:rsidR="008E16C4" w:rsidRPr="00A312BC" w:rsidRDefault="008E16C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9F0C3" w14:textId="77777777" w:rsidR="007863BD" w:rsidRPr="007863BD" w:rsidRDefault="007863BD">
    <w:pPr>
      <w:pStyle w:val="a8"/>
    </w:pPr>
    <w:r w:rsidRPr="007863BD">
      <w:rPr>
        <w:b/>
        <w:sz w:val="18"/>
      </w:rPr>
      <w:fldChar w:fldCharType="begin"/>
    </w:r>
    <w:r w:rsidRPr="007863BD">
      <w:rPr>
        <w:b/>
        <w:sz w:val="18"/>
      </w:rPr>
      <w:instrText xml:space="preserve"> PAGE  \* MERGEFORMAT </w:instrText>
    </w:r>
    <w:r w:rsidRPr="007863BD">
      <w:rPr>
        <w:b/>
        <w:sz w:val="18"/>
      </w:rPr>
      <w:fldChar w:fldCharType="separate"/>
    </w:r>
    <w:r w:rsidRPr="007863BD">
      <w:rPr>
        <w:b/>
        <w:noProof/>
        <w:sz w:val="18"/>
      </w:rPr>
      <w:t>2</w:t>
    </w:r>
    <w:r w:rsidRPr="007863BD">
      <w:rPr>
        <w:b/>
        <w:sz w:val="18"/>
      </w:rPr>
      <w:fldChar w:fldCharType="end"/>
    </w:r>
    <w:r>
      <w:rPr>
        <w:b/>
        <w:sz w:val="18"/>
      </w:rPr>
      <w:tab/>
    </w:r>
    <w:r>
      <w:t>GE.19-18892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68BF1" w14:textId="77777777" w:rsidR="007863BD" w:rsidRPr="007863BD" w:rsidRDefault="007863BD" w:rsidP="007863BD">
    <w:pPr>
      <w:pStyle w:val="a8"/>
      <w:tabs>
        <w:tab w:val="clear" w:pos="9639"/>
        <w:tab w:val="right" w:pos="9638"/>
      </w:tabs>
      <w:rPr>
        <w:b/>
        <w:sz w:val="18"/>
      </w:rPr>
    </w:pPr>
    <w:r>
      <w:t>GE.19-18892</w:t>
    </w:r>
    <w:r>
      <w:tab/>
    </w:r>
    <w:r w:rsidRPr="007863BD">
      <w:rPr>
        <w:b/>
        <w:sz w:val="18"/>
      </w:rPr>
      <w:fldChar w:fldCharType="begin"/>
    </w:r>
    <w:r w:rsidRPr="007863BD">
      <w:rPr>
        <w:b/>
        <w:sz w:val="18"/>
      </w:rPr>
      <w:instrText xml:space="preserve"> PAGE  \* MERGEFORMAT </w:instrText>
    </w:r>
    <w:r w:rsidRPr="007863BD">
      <w:rPr>
        <w:b/>
        <w:sz w:val="18"/>
      </w:rPr>
      <w:fldChar w:fldCharType="separate"/>
    </w:r>
    <w:r w:rsidRPr="007863BD">
      <w:rPr>
        <w:b/>
        <w:noProof/>
        <w:sz w:val="18"/>
      </w:rPr>
      <w:t>3</w:t>
    </w:r>
    <w:r w:rsidRPr="007863B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128A" w14:textId="77777777" w:rsidR="00042B72" w:rsidRPr="007863BD" w:rsidRDefault="007863BD" w:rsidP="007863B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F2A8FFA" wp14:editId="3EE235C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18892  (</w:t>
    </w:r>
    <w:proofErr w:type="gramEnd"/>
    <w:r>
      <w:t>R)</w:t>
    </w:r>
    <w:r>
      <w:rPr>
        <w:lang w:val="en-US"/>
      </w:rPr>
      <w:t xml:space="preserve">  151119  181119</w:t>
    </w:r>
    <w:r>
      <w:br/>
    </w:r>
    <w:r w:rsidRPr="007863BD">
      <w:rPr>
        <w:rFonts w:ascii="C39T30Lfz" w:hAnsi="C39T30Lfz"/>
        <w:kern w:val="14"/>
        <w:sz w:val="56"/>
      </w:rPr>
      <w:t></w:t>
    </w:r>
    <w:r w:rsidRPr="007863BD">
      <w:rPr>
        <w:rFonts w:ascii="C39T30Lfz" w:hAnsi="C39T30Lfz"/>
        <w:kern w:val="14"/>
        <w:sz w:val="56"/>
      </w:rPr>
      <w:t></w:t>
    </w:r>
    <w:r w:rsidRPr="007863BD">
      <w:rPr>
        <w:rFonts w:ascii="C39T30Lfz" w:hAnsi="C39T30Lfz"/>
        <w:kern w:val="14"/>
        <w:sz w:val="56"/>
      </w:rPr>
      <w:t></w:t>
    </w:r>
    <w:r w:rsidRPr="007863BD">
      <w:rPr>
        <w:rFonts w:ascii="C39T30Lfz" w:hAnsi="C39T30Lfz"/>
        <w:kern w:val="14"/>
        <w:sz w:val="56"/>
      </w:rPr>
      <w:t></w:t>
    </w:r>
    <w:r w:rsidRPr="007863BD">
      <w:rPr>
        <w:rFonts w:ascii="C39T30Lfz" w:hAnsi="C39T30Lfz"/>
        <w:kern w:val="14"/>
        <w:sz w:val="56"/>
      </w:rPr>
      <w:t></w:t>
    </w:r>
    <w:r w:rsidRPr="007863BD">
      <w:rPr>
        <w:rFonts w:ascii="C39T30Lfz" w:hAnsi="C39T30Lfz"/>
        <w:kern w:val="14"/>
        <w:sz w:val="56"/>
      </w:rPr>
      <w:t></w:t>
    </w:r>
    <w:r w:rsidRPr="007863BD">
      <w:rPr>
        <w:rFonts w:ascii="C39T30Lfz" w:hAnsi="C39T30Lfz"/>
        <w:kern w:val="14"/>
        <w:sz w:val="56"/>
      </w:rPr>
      <w:t></w:t>
    </w:r>
    <w:r w:rsidRPr="007863BD">
      <w:rPr>
        <w:rFonts w:ascii="C39T30Lfz" w:hAnsi="C39T30Lfz"/>
        <w:kern w:val="14"/>
        <w:sz w:val="56"/>
      </w:rPr>
      <w:t></w:t>
    </w:r>
    <w:r w:rsidRPr="007863BD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736B3FF" wp14:editId="58A3EBC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PE/2020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20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B653B" w14:textId="77777777" w:rsidR="008E16C4" w:rsidRPr="001075E9" w:rsidRDefault="008E16C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3EF8AD" w14:textId="77777777" w:rsidR="008E16C4" w:rsidRDefault="008E16C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CFBED7C" w14:textId="77777777" w:rsidR="007863BD" w:rsidRPr="007E5C8F" w:rsidRDefault="007863BD" w:rsidP="007863BD">
      <w:pPr>
        <w:pStyle w:val="ad"/>
      </w:pPr>
      <w:r>
        <w:tab/>
      </w:r>
      <w:r w:rsidRPr="007863BD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разд. 20), пункт 20.37), Всемирный форум будет разрабатывать, согласовывать и обновлять правила в</w:t>
      </w:r>
      <w:r w:rsidR="00C101DF">
        <w:rPr>
          <w:lang w:val="en-US"/>
        </w:rPr>
        <w:t> </w:t>
      </w:r>
      <w:r>
        <w:t>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5A062" w14:textId="77A1955F" w:rsidR="007863BD" w:rsidRPr="007863BD" w:rsidRDefault="007863BD">
    <w:pPr>
      <w:pStyle w:val="a5"/>
    </w:pPr>
    <w:fldSimple w:instr=" TITLE  \* MERGEFORMAT ">
      <w:r w:rsidR="000C18F1">
        <w:t>ECE/TRANS/WP.29/GRPE/2020/8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F513C" w14:textId="5F3F1068" w:rsidR="007863BD" w:rsidRPr="007863BD" w:rsidRDefault="007863BD" w:rsidP="007863BD">
    <w:pPr>
      <w:pStyle w:val="a5"/>
      <w:jc w:val="right"/>
    </w:pPr>
    <w:fldSimple w:instr=" TITLE  \* MERGEFORMAT ">
      <w:r w:rsidR="000C18F1">
        <w:t>ECE/TRANS/WP.29/GRPE/2020/8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2D485" w14:textId="77777777" w:rsidR="007863BD" w:rsidRDefault="007863BD" w:rsidP="007863B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35FCE"/>
    <w:multiLevelType w:val="hybridMultilevel"/>
    <w:tmpl w:val="36BAF6D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 w:insDel="0" w:formatting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C4"/>
    <w:rsid w:val="00033EE1"/>
    <w:rsid w:val="00042B72"/>
    <w:rsid w:val="000558BD"/>
    <w:rsid w:val="000B57E7"/>
    <w:rsid w:val="000B6373"/>
    <w:rsid w:val="000C18F1"/>
    <w:rsid w:val="000E4E5B"/>
    <w:rsid w:val="000F09DF"/>
    <w:rsid w:val="000F61B2"/>
    <w:rsid w:val="001075E9"/>
    <w:rsid w:val="00124DC7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7A8A"/>
    <w:rsid w:val="00381C24"/>
    <w:rsid w:val="00387CD4"/>
    <w:rsid w:val="003958D0"/>
    <w:rsid w:val="003A0D43"/>
    <w:rsid w:val="003A48CE"/>
    <w:rsid w:val="003B00E5"/>
    <w:rsid w:val="003C6A9E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63BD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16C4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1DF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4FFA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172C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8CEA7E"/>
  <w15:docId w15:val="{9DA92A42-7A00-49C9-9D39-EEC8ABF5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7863BD"/>
    <w:rPr>
      <w:lang w:val="ru-RU" w:eastAsia="en-US"/>
    </w:rPr>
  </w:style>
  <w:style w:type="character" w:customStyle="1" w:styleId="HChGChar">
    <w:name w:val="_ H _Ch_G Char"/>
    <w:link w:val="HChG"/>
    <w:rsid w:val="007863BD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7863BD"/>
    <w:pPr>
      <w:ind w:left="2268" w:hanging="1134"/>
    </w:pPr>
    <w:rPr>
      <w:rFonts w:eastAsia="MS Mincho"/>
      <w:lang w:val="fr-CH"/>
    </w:rPr>
  </w:style>
  <w:style w:type="character" w:customStyle="1" w:styleId="paraChar">
    <w:name w:val="para Char"/>
    <w:link w:val="para"/>
    <w:rsid w:val="007863BD"/>
    <w:rPr>
      <w:rFonts w:eastAsia="MS Mincho"/>
      <w:lang w:val="fr-CH" w:eastAsia="en-US"/>
    </w:rPr>
  </w:style>
  <w:style w:type="character" w:customStyle="1" w:styleId="H1GChar">
    <w:name w:val="_ H_1_G Char"/>
    <w:link w:val="H1G"/>
    <w:rsid w:val="007863BD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440</Words>
  <Characters>2770</Characters>
  <Application>Microsoft Office Word</Application>
  <DocSecurity>0</DocSecurity>
  <Lines>106</Lines>
  <Paragraphs>65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ECE/TRANS/WP.29/GRPE/2020/8</vt:lpstr>
      <vt:lpstr>A/</vt:lpstr>
      <vt:lpstr>A/</vt:lpstr>
    </vt:vector>
  </TitlesOfParts>
  <Company>DCM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ECE/TRANS/WP.29/GRPE/2020/8</dc:title>
  <dc:subject/>
  <dc:creator>Shuvalova NATALIA</dc:creator>
  <cp:keywords/>
  <cp:lastModifiedBy>Natalia Shuvalova</cp:lastModifiedBy>
  <cp:revision>3</cp:revision>
  <cp:lastPrinted>2019-11-18T15:11:00Z</cp:lastPrinted>
  <dcterms:created xsi:type="dcterms:W3CDTF">2019-11-18T15:10:00Z</dcterms:created>
  <dcterms:modified xsi:type="dcterms:W3CDTF">2019-11-18T15:12:00Z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