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C5F1B" w14:paraId="0227BCD4" w14:textId="77777777" w:rsidTr="00FC5252">
        <w:trPr>
          <w:cantSplit/>
          <w:trHeight w:hRule="exact" w:val="851"/>
        </w:trPr>
        <w:tc>
          <w:tcPr>
            <w:tcW w:w="1276" w:type="dxa"/>
            <w:tcBorders>
              <w:bottom w:val="single" w:sz="4" w:space="0" w:color="auto"/>
            </w:tcBorders>
            <w:vAlign w:val="bottom"/>
          </w:tcPr>
          <w:p w14:paraId="55A188C5" w14:textId="77777777" w:rsidR="002C5F1B" w:rsidRDefault="002C5F1B" w:rsidP="00FC5252">
            <w:pPr>
              <w:spacing w:after="80"/>
            </w:pPr>
          </w:p>
        </w:tc>
        <w:tc>
          <w:tcPr>
            <w:tcW w:w="2268" w:type="dxa"/>
            <w:tcBorders>
              <w:bottom w:val="single" w:sz="4" w:space="0" w:color="auto"/>
            </w:tcBorders>
            <w:vAlign w:val="bottom"/>
          </w:tcPr>
          <w:p w14:paraId="3108C10A" w14:textId="77777777" w:rsidR="002C5F1B" w:rsidRPr="00B97172" w:rsidRDefault="002C5F1B" w:rsidP="00FC525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E25D72" w14:textId="7F6E6EA3" w:rsidR="002C5F1B" w:rsidRPr="00D47EEA" w:rsidRDefault="002C5F1B" w:rsidP="00FC5252">
            <w:pPr>
              <w:jc w:val="right"/>
            </w:pPr>
            <w:r w:rsidRPr="00735ECE">
              <w:rPr>
                <w:sz w:val="40"/>
              </w:rPr>
              <w:t>ECE</w:t>
            </w:r>
            <w:r>
              <w:t>/TRANS/WP.29/GRSG/20</w:t>
            </w:r>
            <w:r w:rsidR="00D45853">
              <w:t>20</w:t>
            </w:r>
            <w:r>
              <w:t>/</w:t>
            </w:r>
            <w:r w:rsidR="00E45919">
              <w:t>9</w:t>
            </w:r>
          </w:p>
        </w:tc>
      </w:tr>
      <w:tr w:rsidR="002C5F1B" w14:paraId="282CD455" w14:textId="77777777" w:rsidTr="00FC5252">
        <w:trPr>
          <w:cantSplit/>
          <w:trHeight w:hRule="exact" w:val="2835"/>
        </w:trPr>
        <w:tc>
          <w:tcPr>
            <w:tcW w:w="1276" w:type="dxa"/>
            <w:tcBorders>
              <w:top w:val="single" w:sz="4" w:space="0" w:color="auto"/>
              <w:bottom w:val="single" w:sz="12" w:space="0" w:color="auto"/>
            </w:tcBorders>
          </w:tcPr>
          <w:p w14:paraId="4983BF65" w14:textId="77777777" w:rsidR="002C5F1B" w:rsidRDefault="002C5F1B" w:rsidP="00FC5252">
            <w:pPr>
              <w:spacing w:before="120"/>
            </w:pPr>
            <w:r>
              <w:rPr>
                <w:noProof/>
                <w:lang w:val="fr-CH" w:eastAsia="fr-CH"/>
              </w:rPr>
              <w:drawing>
                <wp:inline distT="0" distB="0" distL="0" distR="0" wp14:anchorId="5ADA7B3F" wp14:editId="0AB70C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52703E" w14:textId="77777777" w:rsidR="002C5F1B" w:rsidRPr="00D773DF" w:rsidRDefault="002C5F1B" w:rsidP="00FC5252">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A8D03E" w14:textId="77777777" w:rsidR="002C5F1B" w:rsidRDefault="002C5F1B" w:rsidP="00FC5252">
            <w:pPr>
              <w:spacing w:before="240" w:line="240" w:lineRule="exact"/>
            </w:pPr>
            <w:r>
              <w:t>Distr.: General</w:t>
            </w:r>
          </w:p>
          <w:p w14:paraId="3649AC92" w14:textId="51FEF2B2" w:rsidR="002C5F1B" w:rsidRDefault="00DF26C5" w:rsidP="00FC5252">
            <w:pPr>
              <w:spacing w:line="240" w:lineRule="exact"/>
            </w:pPr>
            <w:r>
              <w:t>20</w:t>
            </w:r>
            <w:r w:rsidR="002C5F1B">
              <w:t xml:space="preserve"> </w:t>
            </w:r>
            <w:r w:rsidR="00D45853">
              <w:t>January</w:t>
            </w:r>
            <w:r w:rsidR="002C5F1B">
              <w:t xml:space="preserve"> 20</w:t>
            </w:r>
            <w:r w:rsidR="00D45853">
              <w:t>20</w:t>
            </w:r>
          </w:p>
          <w:p w14:paraId="436E32E8" w14:textId="77777777" w:rsidR="002C5F1B" w:rsidRDefault="002C5F1B" w:rsidP="00FC5252">
            <w:pPr>
              <w:spacing w:line="240" w:lineRule="exact"/>
            </w:pPr>
          </w:p>
          <w:p w14:paraId="75A3CE43" w14:textId="77777777" w:rsidR="002C5F1B" w:rsidRDefault="002C5F1B" w:rsidP="00FC5252">
            <w:pPr>
              <w:spacing w:line="240" w:lineRule="exact"/>
            </w:pPr>
            <w:r>
              <w:t>Original: English</w:t>
            </w: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89BA48D" w:rsidR="00C96DF2" w:rsidRPr="00C64574" w:rsidRDefault="00856FAA" w:rsidP="00C96DF2">
      <w:pPr>
        <w:spacing w:before="120"/>
        <w:rPr>
          <w:b/>
        </w:rPr>
      </w:pPr>
      <w:bookmarkStart w:id="0" w:name="_GoBack"/>
      <w:r w:rsidRPr="00C64574">
        <w:rPr>
          <w:b/>
        </w:rPr>
        <w:t>1</w:t>
      </w:r>
      <w:bookmarkEnd w:id="0"/>
      <w:r w:rsidR="002A7DBF">
        <w:rPr>
          <w:b/>
        </w:rPr>
        <w:t>1</w:t>
      </w:r>
      <w:r w:rsidR="00D45853">
        <w:rPr>
          <w:b/>
        </w:rPr>
        <w:t>8</w:t>
      </w:r>
      <w:r w:rsidR="0003564D" w:rsidRPr="002C5F1B">
        <w:rPr>
          <w:b/>
        </w:rPr>
        <w:t>th</w:t>
      </w:r>
      <w:r w:rsidR="00092739">
        <w:rPr>
          <w:b/>
        </w:rPr>
        <w:t xml:space="preserve"> </w:t>
      </w:r>
      <w:r w:rsidR="00182290" w:rsidRPr="00C64574">
        <w:rPr>
          <w:b/>
        </w:rPr>
        <w:t>session</w:t>
      </w:r>
    </w:p>
    <w:p w14:paraId="38C43504" w14:textId="64E46E4C" w:rsidR="003B4673" w:rsidRPr="00C64574" w:rsidRDefault="003B4673" w:rsidP="003B4673">
      <w:r w:rsidRPr="00C64574">
        <w:t xml:space="preserve">Geneva, </w:t>
      </w:r>
      <w:r w:rsidR="00D45853">
        <w:t>30 March</w:t>
      </w:r>
      <w:r w:rsidR="00D30708">
        <w:t>-</w:t>
      </w:r>
      <w:r w:rsidR="00D45853">
        <w:t>3</w:t>
      </w:r>
      <w:r>
        <w:t xml:space="preserve"> </w:t>
      </w:r>
      <w:r w:rsidR="00D45853">
        <w:t>April</w:t>
      </w:r>
      <w:r w:rsidRPr="00C64574">
        <w:t xml:space="preserve"> 20</w:t>
      </w:r>
      <w:r w:rsidR="00D45853">
        <w:t>20</w:t>
      </w:r>
    </w:p>
    <w:p w14:paraId="33AA25CC" w14:textId="388CF4FF" w:rsidR="003B4673" w:rsidRDefault="003B4673" w:rsidP="003B4673">
      <w:r w:rsidRPr="00DF418A">
        <w:t xml:space="preserve">Item </w:t>
      </w:r>
      <w:r w:rsidR="00E45919">
        <w:t>8(a)</w:t>
      </w:r>
      <w:r w:rsidRPr="00DF418A">
        <w:t xml:space="preserve"> of the provisional agenda</w:t>
      </w:r>
    </w:p>
    <w:p w14:paraId="129FA6D8" w14:textId="11D05588" w:rsidR="00D30708" w:rsidRPr="00D30708" w:rsidRDefault="00D30708" w:rsidP="003B4673">
      <w:pPr>
        <w:rPr>
          <w:b/>
        </w:rPr>
      </w:pPr>
      <w:r w:rsidRPr="00D30708">
        <w:rPr>
          <w:b/>
        </w:rPr>
        <w:t>Amendments to gas-fuelled vehicle regulations</w:t>
      </w:r>
    </w:p>
    <w:p w14:paraId="34EF25E2" w14:textId="748C23B5" w:rsidR="003B4673" w:rsidRPr="001F20EF" w:rsidRDefault="00D709BA" w:rsidP="003B4673">
      <w:pPr>
        <w:rPr>
          <w:b/>
          <w:lang w:val="en-US"/>
        </w:rPr>
      </w:pPr>
      <w:r>
        <w:rPr>
          <w:b/>
        </w:rPr>
        <w:t xml:space="preserve">UN </w:t>
      </w:r>
      <w:r w:rsidR="003B4673" w:rsidRPr="00DF418A">
        <w:rPr>
          <w:b/>
        </w:rPr>
        <w:t xml:space="preserve">Regulation </w:t>
      </w:r>
      <w:r w:rsidR="00D74A52" w:rsidRPr="00D74A52">
        <w:rPr>
          <w:b/>
        </w:rPr>
        <w:t xml:space="preserve">No. </w:t>
      </w:r>
      <w:r w:rsidR="007D0518" w:rsidRPr="007D0518">
        <w:rPr>
          <w:b/>
        </w:rPr>
        <w:t>67 (LPG vehicles)</w:t>
      </w:r>
    </w:p>
    <w:p w14:paraId="1C66E032" w14:textId="77777777" w:rsidR="00D0648B" w:rsidRPr="00D0648B" w:rsidRDefault="003B4673" w:rsidP="00D0648B">
      <w:pPr>
        <w:pStyle w:val="HChG"/>
        <w:rPr>
          <w:sz w:val="26"/>
          <w:szCs w:val="26"/>
        </w:rPr>
      </w:pPr>
      <w:r>
        <w:rPr>
          <w:sz w:val="26"/>
          <w:szCs w:val="26"/>
        </w:rPr>
        <w:tab/>
      </w:r>
      <w:r>
        <w:rPr>
          <w:sz w:val="26"/>
          <w:szCs w:val="26"/>
        </w:rPr>
        <w:tab/>
      </w:r>
      <w:r w:rsidR="00D0648B" w:rsidRPr="00D0648B">
        <w:rPr>
          <w:sz w:val="26"/>
          <w:szCs w:val="26"/>
        </w:rPr>
        <w:t>Proposal for amendments to UN Regulation No. 67 (LPG vehicles)</w:t>
      </w:r>
    </w:p>
    <w:p w14:paraId="775B8299" w14:textId="7488EDA1" w:rsidR="00B02A80" w:rsidRDefault="002B47CA" w:rsidP="00B02A80">
      <w:pPr>
        <w:pStyle w:val="H1G"/>
        <w:tabs>
          <w:tab w:val="clear" w:pos="851"/>
        </w:tabs>
        <w:ind w:firstLine="0"/>
      </w:pPr>
      <w:r w:rsidRPr="00DF418A">
        <w:t xml:space="preserve">Submitted by </w:t>
      </w:r>
      <w:r w:rsidR="00DF418A" w:rsidRPr="00DF418A">
        <w:t xml:space="preserve">the expert </w:t>
      </w:r>
      <w:r w:rsidR="00D709BA">
        <w:t xml:space="preserve">from </w:t>
      </w:r>
      <w:r w:rsidR="00D0648B">
        <w:t>Italy</w:t>
      </w:r>
      <w:r w:rsidR="00B02A80" w:rsidRPr="00402A9F">
        <w:rPr>
          <w:rStyle w:val="FootnoteReference"/>
          <w:sz w:val="24"/>
          <w:szCs w:val="24"/>
        </w:rPr>
        <w:footnoteReference w:customMarkFollows="1" w:id="2"/>
        <w:t>*</w:t>
      </w:r>
    </w:p>
    <w:p w14:paraId="515B0E8A" w14:textId="00917B62" w:rsidR="00DF418A" w:rsidRPr="003B4673" w:rsidRDefault="00D0648B" w:rsidP="00DF26C5">
      <w:pPr>
        <w:pStyle w:val="SingleTxtG"/>
        <w:ind w:firstLine="567"/>
      </w:pPr>
      <w:r>
        <w:t>The text reproduced below was prepared by the expert from Italy to amend UN Regulation No. 67 to introduce the new filling unit profile “J15” as specified in ISO 19825 and to align with the same standard the naming of Euro filling unit.</w:t>
      </w:r>
      <w:r w:rsidR="00DF26C5">
        <w:t xml:space="preserve"> </w:t>
      </w:r>
      <w:r>
        <w:t xml:space="preserve">The modifications to the current text of the UN Regulation are marked in </w:t>
      </w:r>
      <w:r w:rsidRPr="00D0648B">
        <w:rPr>
          <w:b/>
          <w:bCs/>
        </w:rPr>
        <w:t>bold</w:t>
      </w:r>
      <w:r>
        <w:t xml:space="preserve"> for new or strikethrough for deleted characters.</w:t>
      </w:r>
    </w:p>
    <w:p w14:paraId="4046EB77" w14:textId="77777777" w:rsidR="00535EAB" w:rsidRPr="002C2CD6" w:rsidRDefault="00757F2F" w:rsidP="00DF26C5">
      <w:pPr>
        <w:pStyle w:val="HChG"/>
        <w:ind w:firstLine="0"/>
      </w:pPr>
      <w:r w:rsidRPr="00593753">
        <w:br w:type="page"/>
      </w:r>
      <w:r w:rsidR="00535EAB" w:rsidRPr="002C2CD6">
        <w:lastRenderedPageBreak/>
        <w:t xml:space="preserve">Proposal for amendments to UN Regulation No. </w:t>
      </w:r>
      <w:r w:rsidR="00535EAB">
        <w:t>67</w:t>
      </w:r>
      <w:r w:rsidR="00535EAB" w:rsidRPr="002C2CD6">
        <w:t xml:space="preserve"> (</w:t>
      </w:r>
      <w:r w:rsidR="00535EAB">
        <w:t>LPG vehicles</w:t>
      </w:r>
      <w:r w:rsidR="00535EAB" w:rsidRPr="002C2CD6">
        <w:t>)</w:t>
      </w:r>
    </w:p>
    <w:p w14:paraId="634C1C06" w14:textId="6836FC32" w:rsidR="00535EAB" w:rsidRPr="002C2CD6" w:rsidRDefault="00DF26C5" w:rsidP="00DF26C5">
      <w:pPr>
        <w:pStyle w:val="HChG"/>
      </w:pPr>
      <w:r>
        <w:tab/>
      </w:r>
      <w:r w:rsidR="00535EAB">
        <w:t>I</w:t>
      </w:r>
      <w:r w:rsidR="00535EAB" w:rsidRPr="002C2CD6">
        <w:t>.</w:t>
      </w:r>
      <w:r w:rsidR="00535EAB" w:rsidRPr="002C2CD6">
        <w:tab/>
        <w:t>Proposal</w:t>
      </w:r>
    </w:p>
    <w:p w14:paraId="0A04F36D" w14:textId="55FFD461" w:rsidR="00535EAB" w:rsidRPr="00A0277B" w:rsidRDefault="00535EAB" w:rsidP="00D0648B">
      <w:pPr>
        <w:spacing w:after="120"/>
        <w:ind w:left="1560" w:right="521" w:hanging="426"/>
        <w:jc w:val="both"/>
        <w:rPr>
          <w:i/>
        </w:rPr>
      </w:pPr>
      <w:r w:rsidRPr="00A0277B">
        <w:rPr>
          <w:i/>
        </w:rPr>
        <w:t>Pa</w:t>
      </w:r>
      <w:r w:rsidR="00DF26C5">
        <w:rPr>
          <w:i/>
        </w:rPr>
        <w:t>ragraph</w:t>
      </w:r>
      <w:r w:rsidRPr="00A0277B">
        <w:rPr>
          <w:i/>
        </w:rPr>
        <w:t>. 6.1</w:t>
      </w:r>
      <w:r>
        <w:rPr>
          <w:i/>
        </w:rPr>
        <w:t>7</w:t>
      </w:r>
      <w:r w:rsidRPr="00A0277B">
        <w:rPr>
          <w:i/>
        </w:rPr>
        <w:t>.10.6.</w:t>
      </w:r>
      <w:r>
        <w:rPr>
          <w:i/>
        </w:rPr>
        <w:t>,</w:t>
      </w:r>
      <w:r w:rsidRPr="00A0277B">
        <w:rPr>
          <w:i/>
        </w:rPr>
        <w:t xml:space="preserve"> </w:t>
      </w:r>
      <w:r w:rsidRPr="00D0648B">
        <w:rPr>
          <w:iCs/>
        </w:rPr>
        <w:t>amend to read:</w:t>
      </w:r>
    </w:p>
    <w:p w14:paraId="7AFB46C7" w14:textId="16F0B21D" w:rsidR="00535EAB" w:rsidRPr="00A0277B" w:rsidRDefault="00DF26C5" w:rsidP="00DF26C5">
      <w:pPr>
        <w:spacing w:after="120"/>
        <w:ind w:left="2268" w:right="1134" w:hanging="1134"/>
        <w:jc w:val="both"/>
        <w:rPr>
          <w:b/>
          <w:i/>
        </w:rPr>
      </w:pPr>
      <w:r>
        <w:t>"</w:t>
      </w:r>
      <w:r w:rsidR="00535EAB" w:rsidRPr="00A0277B">
        <w:t>6.1</w:t>
      </w:r>
      <w:r w:rsidR="00535EAB">
        <w:t>7</w:t>
      </w:r>
      <w:r w:rsidR="00535EAB" w:rsidRPr="00A0277B">
        <w:t>.10.6.</w:t>
      </w:r>
      <w:r w:rsidR="00535EAB" w:rsidRPr="00A0277B">
        <w:tab/>
        <w:t xml:space="preserve">Specific provisions regarding the </w:t>
      </w:r>
      <w:r w:rsidR="00535EAB" w:rsidRPr="00A0277B">
        <w:rPr>
          <w:b/>
        </w:rPr>
        <w:t>K15</w:t>
      </w:r>
      <w:r w:rsidR="00535EAB" w:rsidRPr="00A0277B">
        <w:t xml:space="preserve"> </w:t>
      </w:r>
      <w:r w:rsidR="00535EAB" w:rsidRPr="00A0277B">
        <w:rPr>
          <w:strike/>
        </w:rPr>
        <w:t>light vehicle Euro</w:t>
      </w:r>
      <w:r w:rsidR="00535EAB" w:rsidRPr="00A0277B">
        <w:t xml:space="preserve"> filling unit (Annex 9 – Figure 3):</w:t>
      </w:r>
      <w:r>
        <w:t>"</w:t>
      </w:r>
    </w:p>
    <w:p w14:paraId="22562880" w14:textId="06DF15D4" w:rsidR="00535EAB" w:rsidRPr="00A0277B" w:rsidRDefault="00DF26C5" w:rsidP="00D0648B">
      <w:pPr>
        <w:spacing w:after="120"/>
        <w:ind w:left="1560" w:right="521" w:hanging="426"/>
        <w:jc w:val="both"/>
        <w:rPr>
          <w:i/>
        </w:rPr>
      </w:pPr>
      <w:r w:rsidRPr="00A0277B">
        <w:rPr>
          <w:i/>
        </w:rPr>
        <w:t>Pa</w:t>
      </w:r>
      <w:r>
        <w:rPr>
          <w:i/>
        </w:rPr>
        <w:t>ragraph</w:t>
      </w:r>
      <w:r w:rsidR="00535EAB" w:rsidRPr="00A0277B">
        <w:rPr>
          <w:i/>
        </w:rPr>
        <w:t xml:space="preserve"> 6.1</w:t>
      </w:r>
      <w:r w:rsidR="00535EAB">
        <w:rPr>
          <w:i/>
        </w:rPr>
        <w:t>7</w:t>
      </w:r>
      <w:r w:rsidR="00535EAB" w:rsidRPr="00A0277B">
        <w:rPr>
          <w:i/>
        </w:rPr>
        <w:t>.10.7.3</w:t>
      </w:r>
      <w:r w:rsidR="00535EAB" w:rsidRPr="00D0648B">
        <w:rPr>
          <w:iCs/>
        </w:rPr>
        <w:t>., renumber as paragraph 6.17.10.8 and amend to read:</w:t>
      </w:r>
    </w:p>
    <w:p w14:paraId="5E5C8A91" w14:textId="37551632" w:rsidR="00535EAB" w:rsidRPr="00A0277B" w:rsidRDefault="00DF26C5" w:rsidP="00DF26C5">
      <w:pPr>
        <w:spacing w:after="120"/>
        <w:ind w:left="2268" w:right="1134" w:hanging="1134"/>
        <w:jc w:val="both"/>
        <w:rPr>
          <w:b/>
          <w:i/>
          <w:strike/>
        </w:rPr>
      </w:pPr>
      <w:r>
        <w:rPr>
          <w:strike/>
        </w:rPr>
        <w:t>"</w:t>
      </w:r>
      <w:r w:rsidR="00535EAB" w:rsidRPr="00A0277B">
        <w:rPr>
          <w:strike/>
        </w:rPr>
        <w:t>6.1</w:t>
      </w:r>
      <w:r w:rsidR="00535EAB" w:rsidRPr="000917B4">
        <w:rPr>
          <w:strike/>
        </w:rPr>
        <w:t>7</w:t>
      </w:r>
      <w:r w:rsidR="00535EAB" w:rsidRPr="00A0277B">
        <w:rPr>
          <w:strike/>
        </w:rPr>
        <w:t>.10.</w:t>
      </w:r>
      <w:r w:rsidR="00535EAB" w:rsidRPr="000917B4">
        <w:rPr>
          <w:strike/>
        </w:rPr>
        <w:t>7</w:t>
      </w:r>
      <w:r w:rsidR="00535EAB" w:rsidRPr="00A0277B">
        <w:rPr>
          <w:strike/>
        </w:rPr>
        <w:t>.</w:t>
      </w:r>
      <w:r w:rsidR="00535EAB" w:rsidRPr="000917B4">
        <w:rPr>
          <w:strike/>
        </w:rPr>
        <w:t>3.</w:t>
      </w:r>
      <w:r w:rsidR="00535EAB" w:rsidRPr="000917B4">
        <w:rPr>
          <w:strike/>
        </w:rPr>
        <w:tab/>
      </w:r>
      <w:r w:rsidR="00535EAB" w:rsidRPr="00A0277B">
        <w:rPr>
          <w:strike/>
        </w:rPr>
        <w:t>The Euro filling unit shall comply with the impact test as described in Annex 9, paragraph 7.4.</w:t>
      </w:r>
    </w:p>
    <w:p w14:paraId="1F3CD53D" w14:textId="56414E22" w:rsidR="00535EAB" w:rsidRPr="00A0277B" w:rsidRDefault="00535EAB" w:rsidP="00DF26C5">
      <w:pPr>
        <w:spacing w:after="120"/>
        <w:ind w:left="2268" w:right="1134" w:hanging="1134"/>
        <w:jc w:val="both"/>
        <w:rPr>
          <w:b/>
          <w:bCs/>
          <w:i/>
        </w:rPr>
      </w:pPr>
      <w:r w:rsidRPr="00A0277B">
        <w:rPr>
          <w:b/>
          <w:bCs/>
        </w:rPr>
        <w:t>6.1</w:t>
      </w:r>
      <w:r w:rsidRPr="000917B4">
        <w:rPr>
          <w:b/>
          <w:bCs/>
        </w:rPr>
        <w:t>7</w:t>
      </w:r>
      <w:r w:rsidRPr="00A0277B">
        <w:rPr>
          <w:b/>
          <w:bCs/>
        </w:rPr>
        <w:t>.10.</w:t>
      </w:r>
      <w:r w:rsidRPr="000917B4">
        <w:rPr>
          <w:b/>
          <w:bCs/>
        </w:rPr>
        <w:t>8</w:t>
      </w:r>
      <w:r w:rsidRPr="00A0277B">
        <w:rPr>
          <w:b/>
          <w:bCs/>
        </w:rPr>
        <w:t>.</w:t>
      </w:r>
      <w:r w:rsidRPr="000917B4">
        <w:rPr>
          <w:b/>
          <w:bCs/>
        </w:rPr>
        <w:tab/>
      </w:r>
      <w:r w:rsidRPr="00A0277B">
        <w:rPr>
          <w:b/>
          <w:bCs/>
        </w:rPr>
        <w:t xml:space="preserve">The J15, K15 and heavy-duty vehicle Euro filling </w:t>
      </w:r>
      <w:r w:rsidRPr="000917B4">
        <w:rPr>
          <w:b/>
          <w:bCs/>
        </w:rPr>
        <w:t xml:space="preserve">units </w:t>
      </w:r>
      <w:r w:rsidRPr="00A0277B">
        <w:rPr>
          <w:b/>
          <w:bCs/>
        </w:rPr>
        <w:t>shall comply with the impact test as described in Annex 9, paragraph 7.</w:t>
      </w:r>
      <w:r w:rsidR="00DF26C5">
        <w:rPr>
          <w:b/>
          <w:bCs/>
        </w:rPr>
        <w:t>"</w:t>
      </w:r>
    </w:p>
    <w:p w14:paraId="255C06AB" w14:textId="6938AEEE" w:rsidR="00DF26C5" w:rsidRDefault="00535EAB" w:rsidP="007E2999">
      <w:pPr>
        <w:spacing w:after="120"/>
        <w:ind w:left="1560" w:right="521" w:hanging="426"/>
        <w:jc w:val="both"/>
        <w:rPr>
          <w:b/>
          <w:i/>
        </w:rPr>
      </w:pPr>
      <w:r w:rsidRPr="007E2999">
        <w:rPr>
          <w:bCs/>
          <w:i/>
        </w:rPr>
        <w:t>Annex 9</w:t>
      </w:r>
    </w:p>
    <w:p w14:paraId="47F85F63" w14:textId="4CC00FD6" w:rsidR="00535EAB" w:rsidRPr="00A0277B" w:rsidRDefault="00DF26C5" w:rsidP="007E2999">
      <w:pPr>
        <w:spacing w:after="120"/>
        <w:ind w:left="1560" w:right="521" w:hanging="426"/>
        <w:jc w:val="both"/>
        <w:rPr>
          <w:i/>
        </w:rPr>
      </w:pPr>
      <w:r w:rsidRPr="00A0277B">
        <w:rPr>
          <w:i/>
        </w:rPr>
        <w:t>Pa</w:t>
      </w:r>
      <w:r>
        <w:rPr>
          <w:i/>
        </w:rPr>
        <w:t>ragraph</w:t>
      </w:r>
      <w:r w:rsidR="00535EAB" w:rsidRPr="00A0277B">
        <w:rPr>
          <w:i/>
        </w:rPr>
        <w:t xml:space="preserve"> 7</w:t>
      </w:r>
      <w:r w:rsidR="00535EAB">
        <w:rPr>
          <w:i/>
        </w:rPr>
        <w:t>,</w:t>
      </w:r>
      <w:r w:rsidR="00535EAB" w:rsidRPr="00A0277B">
        <w:rPr>
          <w:i/>
        </w:rPr>
        <w:t xml:space="preserve"> </w:t>
      </w:r>
      <w:r w:rsidR="00535EAB" w:rsidRPr="00D0648B">
        <w:rPr>
          <w:iCs/>
        </w:rPr>
        <w:t>amend to read:</w:t>
      </w:r>
    </w:p>
    <w:p w14:paraId="1E7039A0" w14:textId="2E0F65B9" w:rsidR="00535EAB" w:rsidRPr="00A0277B" w:rsidRDefault="00DF26C5" w:rsidP="00DF26C5">
      <w:pPr>
        <w:tabs>
          <w:tab w:val="right" w:leader="dot" w:pos="9639"/>
        </w:tabs>
        <w:spacing w:after="120"/>
        <w:ind w:left="2268" w:right="1134" w:hanging="1134"/>
        <w:jc w:val="both"/>
      </w:pPr>
      <w:r>
        <w:t>"</w:t>
      </w:r>
      <w:r w:rsidR="00535EAB" w:rsidRPr="00A0277B">
        <w:t>7.</w:t>
      </w:r>
      <w:r w:rsidR="00535EAB" w:rsidRPr="00A0277B">
        <w:tab/>
        <w:t xml:space="preserve">Impact test requirements for the </w:t>
      </w:r>
      <w:r w:rsidR="00535EAB" w:rsidRPr="00A0277B">
        <w:rPr>
          <w:b/>
        </w:rPr>
        <w:t>J15, K15</w:t>
      </w:r>
      <w:r w:rsidR="00535EAB" w:rsidRPr="00A0277B">
        <w:t xml:space="preserve"> </w:t>
      </w:r>
      <w:r w:rsidR="00535EAB" w:rsidRPr="00A0277B">
        <w:rPr>
          <w:b/>
        </w:rPr>
        <w:t>and heavy-duty vehicle</w:t>
      </w:r>
      <w:r w:rsidR="00535EAB" w:rsidRPr="00A0277B">
        <w:t xml:space="preserve"> Euro filling </w:t>
      </w:r>
      <w:r w:rsidR="00535EAB" w:rsidRPr="007E511D">
        <w:rPr>
          <w:strike/>
        </w:rPr>
        <w:t>unit</w:t>
      </w:r>
      <w:r w:rsidR="00535EAB">
        <w:t xml:space="preserve"> </w:t>
      </w:r>
      <w:r w:rsidR="00535EAB" w:rsidRPr="00A0277B">
        <w:rPr>
          <w:b/>
          <w:bCs/>
        </w:rPr>
        <w:t>units</w:t>
      </w:r>
      <w:r>
        <w:rPr>
          <w:b/>
          <w:bCs/>
        </w:rPr>
        <w:t>"</w:t>
      </w:r>
    </w:p>
    <w:p w14:paraId="32282AAB" w14:textId="37E9D3F9" w:rsidR="00535EAB" w:rsidRPr="00A0277B" w:rsidRDefault="00535EAB" w:rsidP="00D0648B">
      <w:pPr>
        <w:tabs>
          <w:tab w:val="left" w:pos="1700"/>
          <w:tab w:val="right" w:leader="dot" w:pos="8505"/>
          <w:tab w:val="right" w:leader="dot" w:pos="9639"/>
        </w:tabs>
        <w:spacing w:after="120"/>
        <w:ind w:left="1560" w:right="521" w:hanging="426"/>
        <w:jc w:val="both"/>
        <w:rPr>
          <w:i/>
        </w:rPr>
      </w:pPr>
      <w:r w:rsidRPr="00A0277B">
        <w:rPr>
          <w:i/>
        </w:rPr>
        <w:t>Figure 3</w:t>
      </w:r>
      <w:r>
        <w:rPr>
          <w:i/>
        </w:rPr>
        <w:t>,</w:t>
      </w:r>
      <w:r w:rsidRPr="00A0277B">
        <w:rPr>
          <w:i/>
        </w:rPr>
        <w:t xml:space="preserve"> </w:t>
      </w:r>
      <w:r w:rsidRPr="00D0648B">
        <w:rPr>
          <w:iCs/>
        </w:rPr>
        <w:t>amend the figure title to read:</w:t>
      </w:r>
    </w:p>
    <w:p w14:paraId="49F9AC13" w14:textId="024F2EBD" w:rsidR="00535EAB" w:rsidRDefault="00DF26C5" w:rsidP="00D0648B">
      <w:pPr>
        <w:tabs>
          <w:tab w:val="left" w:pos="1700"/>
          <w:tab w:val="right" w:leader="dot" w:pos="8505"/>
          <w:tab w:val="right" w:leader="dot" w:pos="9639"/>
        </w:tabs>
        <w:ind w:left="1560" w:right="522" w:hanging="426"/>
        <w:jc w:val="both"/>
        <w:rPr>
          <w:bCs/>
        </w:rPr>
      </w:pPr>
      <w:r>
        <w:rPr>
          <w:bCs/>
        </w:rPr>
        <w:t>"</w:t>
      </w:r>
      <w:r w:rsidR="00535EAB">
        <w:rPr>
          <w:bCs/>
        </w:rPr>
        <w:t>Figure 3</w:t>
      </w:r>
    </w:p>
    <w:p w14:paraId="0A4B3976" w14:textId="32C0AF06" w:rsidR="00535EAB" w:rsidRPr="00A0277B" w:rsidRDefault="00535EAB" w:rsidP="00D0648B">
      <w:pPr>
        <w:tabs>
          <w:tab w:val="left" w:pos="1700"/>
          <w:tab w:val="right" w:leader="dot" w:pos="8505"/>
          <w:tab w:val="right" w:leader="dot" w:pos="9639"/>
        </w:tabs>
        <w:spacing w:after="120"/>
        <w:ind w:left="1560" w:right="521" w:hanging="426"/>
        <w:jc w:val="both"/>
        <w:rPr>
          <w:bCs/>
        </w:rPr>
      </w:pPr>
      <w:r w:rsidRPr="00A0277B">
        <w:rPr>
          <w:bCs/>
        </w:rPr>
        <w:t xml:space="preserve">Connecting area of the </w:t>
      </w:r>
      <w:r w:rsidRPr="00A0277B">
        <w:rPr>
          <w:b/>
          <w:bCs/>
        </w:rPr>
        <w:t>K15</w:t>
      </w:r>
      <w:r w:rsidRPr="00A0277B">
        <w:rPr>
          <w:bCs/>
        </w:rPr>
        <w:t xml:space="preserve"> </w:t>
      </w:r>
      <w:r w:rsidRPr="00A0277B">
        <w:rPr>
          <w:bCs/>
          <w:strike/>
        </w:rPr>
        <w:t xml:space="preserve">light vehicle Euro </w:t>
      </w:r>
      <w:r w:rsidRPr="00A0277B">
        <w:rPr>
          <w:bCs/>
        </w:rPr>
        <w:t>filling unit</w:t>
      </w:r>
      <w:r w:rsidR="00DF26C5">
        <w:rPr>
          <w:bCs/>
        </w:rPr>
        <w:t>"</w:t>
      </w:r>
    </w:p>
    <w:p w14:paraId="1B75AC6C" w14:textId="2508CF7E" w:rsidR="00535EAB" w:rsidRPr="00A0277B" w:rsidRDefault="00DF26C5" w:rsidP="00D0648B">
      <w:pPr>
        <w:tabs>
          <w:tab w:val="left" w:pos="1700"/>
          <w:tab w:val="right" w:leader="dot" w:pos="8505"/>
          <w:tab w:val="right" w:leader="dot" w:pos="9639"/>
        </w:tabs>
        <w:spacing w:after="120"/>
        <w:ind w:left="1560" w:right="521" w:hanging="426"/>
        <w:jc w:val="both"/>
        <w:rPr>
          <w:i/>
        </w:rPr>
      </w:pPr>
      <w:r>
        <w:rPr>
          <w:i/>
        </w:rPr>
        <w:t>A</w:t>
      </w:r>
      <w:r w:rsidR="007E2999">
        <w:rPr>
          <w:i/>
        </w:rPr>
        <w:t xml:space="preserve">fter Figure 5, </w:t>
      </w:r>
      <w:r w:rsidR="007E2999" w:rsidRPr="007E2999">
        <w:rPr>
          <w:iCs/>
        </w:rPr>
        <w:t>i</w:t>
      </w:r>
      <w:r w:rsidR="00535EAB" w:rsidRPr="007E2999">
        <w:rPr>
          <w:iCs/>
        </w:rPr>
        <w:t>nsert a new Figure 6:</w:t>
      </w:r>
    </w:p>
    <w:p w14:paraId="0C646250" w14:textId="5E0CE518" w:rsidR="00535EAB" w:rsidRPr="00DF26C5" w:rsidRDefault="00DF26C5" w:rsidP="00D0648B">
      <w:pPr>
        <w:tabs>
          <w:tab w:val="left" w:pos="1700"/>
          <w:tab w:val="right" w:leader="dot" w:pos="8505"/>
          <w:tab w:val="right" w:leader="dot" w:pos="9639"/>
        </w:tabs>
        <w:ind w:left="1560" w:right="522" w:hanging="426"/>
        <w:jc w:val="both"/>
        <w:rPr>
          <w:bCs/>
        </w:rPr>
      </w:pPr>
      <w:r>
        <w:rPr>
          <w:bCs/>
        </w:rPr>
        <w:t>"</w:t>
      </w:r>
      <w:r w:rsidR="00535EAB" w:rsidRPr="00DF26C5">
        <w:rPr>
          <w:bCs/>
        </w:rPr>
        <w:t>Figure 6</w:t>
      </w:r>
    </w:p>
    <w:p w14:paraId="021C4E97" w14:textId="77777777" w:rsidR="00535EAB" w:rsidRPr="00A0277B" w:rsidRDefault="00535EAB" w:rsidP="00D0648B">
      <w:pPr>
        <w:tabs>
          <w:tab w:val="left" w:pos="1700"/>
          <w:tab w:val="right" w:leader="dot" w:pos="8505"/>
          <w:tab w:val="right" w:leader="dot" w:pos="9639"/>
        </w:tabs>
        <w:spacing w:after="120"/>
        <w:ind w:left="1560" w:right="521" w:hanging="426"/>
        <w:jc w:val="both"/>
        <w:rPr>
          <w:b/>
        </w:rPr>
      </w:pPr>
      <w:r w:rsidRPr="00A0277B">
        <w:rPr>
          <w:b/>
        </w:rPr>
        <w:t>Connecting area of the J15 filling unit</w:t>
      </w:r>
    </w:p>
    <w:p w14:paraId="12FF9AD3" w14:textId="77777777" w:rsidR="00535EAB" w:rsidRPr="00A0277B" w:rsidRDefault="00535EAB" w:rsidP="00535EAB">
      <w:pPr>
        <w:tabs>
          <w:tab w:val="left" w:pos="1700"/>
          <w:tab w:val="right" w:leader="dot" w:pos="8505"/>
          <w:tab w:val="right" w:leader="dot" w:pos="9639"/>
        </w:tabs>
        <w:spacing w:after="120"/>
        <w:ind w:left="709" w:right="521"/>
        <w:jc w:val="both"/>
      </w:pPr>
      <w:r w:rsidRPr="00A0277B">
        <w:rPr>
          <w:noProof/>
          <w:lang w:val="it-IT" w:eastAsia="it-IT"/>
        </w:rPr>
        <w:drawing>
          <wp:inline distT="0" distB="0" distL="0" distR="0" wp14:anchorId="40A7A130" wp14:editId="79DF892C">
            <wp:extent cx="4165849" cy="35306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130" cy="3542703"/>
                    </a:xfrm>
                    <a:prstGeom prst="rect">
                      <a:avLst/>
                    </a:prstGeom>
                    <a:noFill/>
                    <a:ln>
                      <a:noFill/>
                    </a:ln>
                  </pic:spPr>
                </pic:pic>
              </a:graphicData>
            </a:graphic>
          </wp:inline>
        </w:drawing>
      </w:r>
    </w:p>
    <w:p w14:paraId="72E34B52" w14:textId="77777777" w:rsidR="00535EAB" w:rsidRPr="00A0277B" w:rsidRDefault="00535EAB" w:rsidP="00535EAB">
      <w:pPr>
        <w:tabs>
          <w:tab w:val="left" w:pos="1700"/>
          <w:tab w:val="right" w:leader="dot" w:pos="8505"/>
          <w:tab w:val="right" w:leader="dot" w:pos="9639"/>
        </w:tabs>
        <w:spacing w:after="120"/>
        <w:ind w:left="709" w:right="521"/>
        <w:jc w:val="both"/>
      </w:pPr>
    </w:p>
    <w:p w14:paraId="501C4804" w14:textId="207600B4" w:rsidR="00535EAB" w:rsidRPr="002C2CD6" w:rsidRDefault="00DF26C5" w:rsidP="00DF26C5">
      <w:pPr>
        <w:pStyle w:val="HChG"/>
      </w:pPr>
      <w:r>
        <w:lastRenderedPageBreak/>
        <w:tab/>
      </w:r>
      <w:r w:rsidR="00535EAB">
        <w:t>II</w:t>
      </w:r>
      <w:r w:rsidR="00535EAB" w:rsidRPr="002C2CD6">
        <w:t>.</w:t>
      </w:r>
      <w:r w:rsidR="00535EAB" w:rsidRPr="002C2CD6">
        <w:tab/>
        <w:t>Justification</w:t>
      </w:r>
    </w:p>
    <w:p w14:paraId="1B91975C" w14:textId="6084344D" w:rsidR="00C31258" w:rsidRDefault="00535EAB" w:rsidP="00DF26C5">
      <w:pPr>
        <w:pStyle w:val="SingleTxtG"/>
      </w:pPr>
      <w:r w:rsidRPr="00A0277B">
        <w:t>This proposal aims to align UN Regulation No. 67 with ISO19825. For that reason</w:t>
      </w:r>
      <w:r>
        <w:t xml:space="preserve"> </w:t>
      </w:r>
      <w:r w:rsidRPr="00A0277B">
        <w:t>the name of light vehicle Euro filling unit is changed to K15 according to the above mentioned ISO standard, and a new profile J15 is inserted in Annex 9.</w:t>
      </w:r>
    </w:p>
    <w:p w14:paraId="4AD76050" w14:textId="4396BDF2" w:rsidR="00DF26C5" w:rsidRPr="00DF26C5" w:rsidRDefault="00DF26C5" w:rsidP="00DF26C5">
      <w:pPr>
        <w:spacing w:before="240"/>
        <w:jc w:val="center"/>
        <w:rPr>
          <w:u w:val="single"/>
        </w:rPr>
      </w:pPr>
      <w:r>
        <w:rPr>
          <w:u w:val="single"/>
        </w:rPr>
        <w:tab/>
      </w:r>
      <w:r>
        <w:rPr>
          <w:u w:val="single"/>
        </w:rPr>
        <w:tab/>
      </w:r>
      <w:r>
        <w:rPr>
          <w:u w:val="single"/>
        </w:rPr>
        <w:tab/>
      </w:r>
    </w:p>
    <w:sectPr w:rsidR="00DF26C5" w:rsidRPr="00DF26C5" w:rsidSect="002C5F1B">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5948D1" w:rsidRDefault="005948D1"/>
  </w:endnote>
  <w:endnote w:type="continuationSeparator" w:id="0">
    <w:p w14:paraId="46CBF594" w14:textId="77777777" w:rsidR="005948D1" w:rsidRDefault="005948D1"/>
  </w:endnote>
  <w:endnote w:type="continuationNotice" w:id="1">
    <w:p w14:paraId="1FC94A06" w14:textId="77777777" w:rsidR="005948D1" w:rsidRDefault="0059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7CFA1D93" w:rsidR="005948D1" w:rsidRPr="00803BF8" w:rsidRDefault="005948D1"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F25C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12B772D2" w:rsidR="005948D1" w:rsidRPr="00803BF8" w:rsidRDefault="005948D1"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F25CA">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BF82" w14:textId="6E7B4946" w:rsidR="005877D8" w:rsidRDefault="005877D8" w:rsidP="005877D8">
    <w:pPr>
      <w:pStyle w:val="Footer"/>
    </w:pPr>
    <w:r>
      <w:rPr>
        <w:noProof/>
        <w:lang w:eastAsia="zh-CN"/>
      </w:rPr>
      <w:drawing>
        <wp:anchor distT="0" distB="0" distL="114300" distR="114300" simplePos="0" relativeHeight="251659264" behindDoc="1" locked="1" layoutInCell="1" allowOverlap="1" wp14:anchorId="23C8C1BF" wp14:editId="67BD914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B705A2" w14:textId="374770E3" w:rsidR="005877D8" w:rsidRDefault="005877D8" w:rsidP="005877D8">
    <w:pPr>
      <w:pStyle w:val="Footer"/>
      <w:ind w:right="1134"/>
      <w:rPr>
        <w:sz w:val="20"/>
      </w:rPr>
    </w:pPr>
    <w:r>
      <w:rPr>
        <w:sz w:val="20"/>
      </w:rPr>
      <w:t>GE.20-00804(E)</w:t>
    </w:r>
  </w:p>
  <w:p w14:paraId="4AC27A5F" w14:textId="38793732" w:rsidR="005877D8" w:rsidRPr="005877D8" w:rsidRDefault="005877D8" w:rsidP="005877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0BD761A" wp14:editId="1D360B1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5948D1" w:rsidRPr="000B175B" w:rsidRDefault="005948D1" w:rsidP="000B175B">
      <w:pPr>
        <w:tabs>
          <w:tab w:val="right" w:pos="2155"/>
        </w:tabs>
        <w:spacing w:after="80"/>
        <w:ind w:left="680"/>
        <w:rPr>
          <w:u w:val="single"/>
        </w:rPr>
      </w:pPr>
      <w:r>
        <w:rPr>
          <w:u w:val="single"/>
        </w:rPr>
        <w:tab/>
      </w:r>
    </w:p>
  </w:footnote>
  <w:footnote w:type="continuationSeparator" w:id="0">
    <w:p w14:paraId="126F8F21" w14:textId="77777777" w:rsidR="005948D1" w:rsidRPr="00FC68B7" w:rsidRDefault="005948D1" w:rsidP="00FC68B7">
      <w:pPr>
        <w:tabs>
          <w:tab w:val="left" w:pos="2155"/>
        </w:tabs>
        <w:spacing w:after="80"/>
        <w:ind w:left="680"/>
        <w:rPr>
          <w:u w:val="single"/>
        </w:rPr>
      </w:pPr>
      <w:r>
        <w:rPr>
          <w:u w:val="single"/>
        </w:rPr>
        <w:tab/>
      </w:r>
    </w:p>
  </w:footnote>
  <w:footnote w:type="continuationNotice" w:id="1">
    <w:p w14:paraId="19DBD49E" w14:textId="77777777" w:rsidR="005948D1" w:rsidRDefault="005948D1"/>
  </w:footnote>
  <w:footnote w:id="2">
    <w:p w14:paraId="0E7E6FB0" w14:textId="11A97004" w:rsidR="00B02A80" w:rsidRPr="00464D74" w:rsidRDefault="00B02A80" w:rsidP="00B02A80">
      <w:pPr>
        <w:pStyle w:val="FootnoteText"/>
        <w:rPr>
          <w:sz w:val="16"/>
          <w:szCs w:val="18"/>
        </w:rPr>
      </w:pPr>
      <w:r>
        <w:rPr>
          <w:rStyle w:val="FootnoteReference"/>
        </w:rPr>
        <w:tab/>
      </w:r>
      <w:r w:rsidRPr="00B24D9A">
        <w:rPr>
          <w:rStyle w:val="FootnoteReference"/>
          <w:sz w:val="20"/>
        </w:rPr>
        <w:t>*</w:t>
      </w:r>
      <w:r>
        <w:rPr>
          <w:rStyle w:val="FootnoteReference"/>
          <w:sz w:val="20"/>
        </w:rPr>
        <w:tab/>
      </w:r>
      <w:r w:rsidR="00D45853">
        <w:rPr>
          <w:szCs w:val="18"/>
          <w:lang w:val="en-US"/>
        </w:rPr>
        <w:t xml:space="preserve">In accordance with the </w:t>
      </w:r>
      <w:proofErr w:type="spellStart"/>
      <w:r w:rsidR="00D45853">
        <w:rPr>
          <w:szCs w:val="18"/>
          <w:lang w:val="en-US"/>
        </w:rPr>
        <w:t>programme</w:t>
      </w:r>
      <w:proofErr w:type="spellEnd"/>
      <w:r w:rsidR="00D45853">
        <w:rPr>
          <w:szCs w:val="18"/>
          <w:lang w:val="en-US"/>
        </w:rPr>
        <w:t xml:space="preserve"> of work of the Inland Transport Committee for </w:t>
      </w:r>
      <w:r w:rsidR="00D45853">
        <w:rPr>
          <w:lang w:val="en-US"/>
        </w:rPr>
        <w:t xml:space="preserve">2020 as outlined in proposed </w:t>
      </w:r>
      <w:proofErr w:type="spellStart"/>
      <w:r w:rsidR="00D45853">
        <w:rPr>
          <w:lang w:val="en-US"/>
        </w:rPr>
        <w:t>programme</w:t>
      </w:r>
      <w:proofErr w:type="spellEnd"/>
      <w:r w:rsidR="00D45853">
        <w:rPr>
          <w:lang w:val="en-US"/>
        </w:rPr>
        <w:t xml:space="preserve"> budget for 2020</w:t>
      </w:r>
      <w:r w:rsidR="00D45853" w:rsidRPr="001D00B0">
        <w:rPr>
          <w:lang w:val="en-US"/>
        </w:rPr>
        <w:t xml:space="preserve"> (</w:t>
      </w:r>
      <w:r w:rsidR="00D45853">
        <w:rPr>
          <w:lang w:val="en-US"/>
        </w:rPr>
        <w:t>A/74/6 (part V sect. 20) para 20.37</w:t>
      </w:r>
      <w:r w:rsidR="00D45853" w:rsidRPr="00F70621">
        <w:rPr>
          <w:lang w:val="en-US"/>
        </w:rPr>
        <w:t>)</w:t>
      </w:r>
      <w:r w:rsidR="00D4585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1115D946" w:rsidR="005948D1" w:rsidRPr="00803BF8" w:rsidRDefault="005948D1">
    <w:pPr>
      <w:pStyle w:val="Header"/>
    </w:pPr>
    <w:r>
      <w:t>ECE/TRANS/WP.29/GRSG/</w:t>
    </w:r>
    <w:r w:rsidRPr="00DF418A">
      <w:t>20</w:t>
    </w:r>
    <w:r w:rsidR="00B442F9">
      <w:t>20</w:t>
    </w:r>
    <w:r>
      <w:t>/</w:t>
    </w:r>
    <w:r w:rsidR="00E4591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58968A3E" w:rsidR="005948D1" w:rsidRPr="00803BF8" w:rsidRDefault="005948D1" w:rsidP="00803BF8">
    <w:pPr>
      <w:pStyle w:val="Header"/>
      <w:jc w:val="right"/>
    </w:pPr>
    <w:r>
      <w:t>ECE/TRANS/WP.29/GRSG/20</w:t>
    </w:r>
    <w:r w:rsidR="00D0648B">
      <w:t>20</w:t>
    </w:r>
    <w:r>
      <w:t>/</w:t>
    </w:r>
    <w:r w:rsidR="00E45919">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81AE" w14:textId="77777777" w:rsidR="002C5F1B" w:rsidRPr="002C5F1B" w:rsidRDefault="002C5F1B" w:rsidP="002C5F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431D38"/>
    <w:multiLevelType w:val="hybridMultilevel"/>
    <w:tmpl w:val="62E0834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7"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15:restartNumberingAfterBreak="0">
    <w:nsid w:val="3A6F6183"/>
    <w:multiLevelType w:val="hybridMultilevel"/>
    <w:tmpl w:val="00900F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00957"/>
    <w:multiLevelType w:val="hybridMultilevel"/>
    <w:tmpl w:val="A6F82428"/>
    <w:lvl w:ilvl="0" w:tplc="6D06162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C6C79"/>
    <w:multiLevelType w:val="hybridMultilevel"/>
    <w:tmpl w:val="C9EAC0C8"/>
    <w:lvl w:ilvl="0" w:tplc="E56C1C9A">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4BA1"/>
    <w:multiLevelType w:val="hybridMultilevel"/>
    <w:tmpl w:val="B02E40C6"/>
    <w:lvl w:ilvl="0" w:tplc="486489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2"/>
  </w:num>
  <w:num w:numId="15">
    <w:abstractNumId w:val="28"/>
  </w:num>
  <w:num w:numId="16">
    <w:abstractNumId w:val="10"/>
  </w:num>
  <w:num w:numId="17">
    <w:abstractNumId w:val="15"/>
  </w:num>
  <w:num w:numId="18">
    <w:abstractNumId w:val="27"/>
  </w:num>
  <w:num w:numId="19">
    <w:abstractNumId w:val="13"/>
  </w:num>
  <w:num w:numId="20">
    <w:abstractNumId w:val="23"/>
  </w:num>
  <w:num w:numId="21">
    <w:abstractNumId w:val="25"/>
  </w:num>
  <w:num w:numId="22">
    <w:abstractNumId w:val="18"/>
  </w:num>
  <w:num w:numId="23">
    <w:abstractNumId w:val="24"/>
  </w:num>
  <w:num w:numId="24">
    <w:abstractNumId w:val="11"/>
  </w:num>
  <w:num w:numId="25">
    <w:abstractNumId w:val="17"/>
  </w:num>
  <w:num w:numId="26">
    <w:abstractNumId w:val="19"/>
  </w:num>
  <w:num w:numId="27">
    <w:abstractNumId w:val="26"/>
  </w:num>
  <w:num w:numId="28">
    <w:abstractNumId w:val="16"/>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nl-B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16EF"/>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739"/>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0CB7"/>
    <w:rsid w:val="00182290"/>
    <w:rsid w:val="001827D1"/>
    <w:rsid w:val="00184490"/>
    <w:rsid w:val="00184A77"/>
    <w:rsid w:val="0019102D"/>
    <w:rsid w:val="00192180"/>
    <w:rsid w:val="00193F1C"/>
    <w:rsid w:val="00194E3F"/>
    <w:rsid w:val="001963AC"/>
    <w:rsid w:val="00197D24"/>
    <w:rsid w:val="001A3955"/>
    <w:rsid w:val="001A5101"/>
    <w:rsid w:val="001B4B04"/>
    <w:rsid w:val="001C0950"/>
    <w:rsid w:val="001C4AFE"/>
    <w:rsid w:val="001C6663"/>
    <w:rsid w:val="001C7895"/>
    <w:rsid w:val="001D0C8C"/>
    <w:rsid w:val="001D1419"/>
    <w:rsid w:val="001D26DF"/>
    <w:rsid w:val="001D3177"/>
    <w:rsid w:val="001D3882"/>
    <w:rsid w:val="001D3A03"/>
    <w:rsid w:val="001D4261"/>
    <w:rsid w:val="001D6907"/>
    <w:rsid w:val="001E0C22"/>
    <w:rsid w:val="001E2593"/>
    <w:rsid w:val="001E2F75"/>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5F1B"/>
    <w:rsid w:val="002C64E5"/>
    <w:rsid w:val="002C6BB6"/>
    <w:rsid w:val="002C73E0"/>
    <w:rsid w:val="002D046E"/>
    <w:rsid w:val="002D1AE4"/>
    <w:rsid w:val="002D4643"/>
    <w:rsid w:val="002D4CFC"/>
    <w:rsid w:val="002E093F"/>
    <w:rsid w:val="002E2EB7"/>
    <w:rsid w:val="002E35CD"/>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3B88"/>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5FD"/>
    <w:rsid w:val="003C29E4"/>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4D40"/>
    <w:rsid w:val="00406C85"/>
    <w:rsid w:val="00410C89"/>
    <w:rsid w:val="00413FC7"/>
    <w:rsid w:val="00414256"/>
    <w:rsid w:val="00420557"/>
    <w:rsid w:val="00422673"/>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57DA3"/>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522A"/>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35EAB"/>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6B9"/>
    <w:rsid w:val="00566C4A"/>
    <w:rsid w:val="0057118C"/>
    <w:rsid w:val="0057288A"/>
    <w:rsid w:val="005751FB"/>
    <w:rsid w:val="00581DFE"/>
    <w:rsid w:val="00583363"/>
    <w:rsid w:val="00583457"/>
    <w:rsid w:val="005877D8"/>
    <w:rsid w:val="005907C7"/>
    <w:rsid w:val="00593353"/>
    <w:rsid w:val="00593753"/>
    <w:rsid w:val="005941EC"/>
    <w:rsid w:val="005948D1"/>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F40D0"/>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27BEB"/>
    <w:rsid w:val="0063070C"/>
    <w:rsid w:val="0063242B"/>
    <w:rsid w:val="006327D4"/>
    <w:rsid w:val="00634F9F"/>
    <w:rsid w:val="006352A1"/>
    <w:rsid w:val="006372E5"/>
    <w:rsid w:val="006407D7"/>
    <w:rsid w:val="0064099B"/>
    <w:rsid w:val="00640B26"/>
    <w:rsid w:val="0064292F"/>
    <w:rsid w:val="00645C66"/>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9DF"/>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C7E92"/>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18"/>
    <w:rsid w:val="007D0567"/>
    <w:rsid w:val="007D2276"/>
    <w:rsid w:val="007D24C3"/>
    <w:rsid w:val="007D4D27"/>
    <w:rsid w:val="007E01E9"/>
    <w:rsid w:val="007E2999"/>
    <w:rsid w:val="007E3C7D"/>
    <w:rsid w:val="007E5E15"/>
    <w:rsid w:val="007E6351"/>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710"/>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8716C"/>
    <w:rsid w:val="00992774"/>
    <w:rsid w:val="0099285B"/>
    <w:rsid w:val="009971E1"/>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B7FB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51F0"/>
    <w:rsid w:val="00AF6850"/>
    <w:rsid w:val="00AF6B6C"/>
    <w:rsid w:val="00B02A80"/>
    <w:rsid w:val="00B048EE"/>
    <w:rsid w:val="00B213A0"/>
    <w:rsid w:val="00B22EC9"/>
    <w:rsid w:val="00B238A5"/>
    <w:rsid w:val="00B253FC"/>
    <w:rsid w:val="00B25FAF"/>
    <w:rsid w:val="00B276F0"/>
    <w:rsid w:val="00B30179"/>
    <w:rsid w:val="00B33901"/>
    <w:rsid w:val="00B341FF"/>
    <w:rsid w:val="00B371CD"/>
    <w:rsid w:val="00B421C1"/>
    <w:rsid w:val="00B43821"/>
    <w:rsid w:val="00B442F9"/>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3D0"/>
    <w:rsid w:val="00C96DF2"/>
    <w:rsid w:val="00C9755B"/>
    <w:rsid w:val="00CA032B"/>
    <w:rsid w:val="00CA2CD1"/>
    <w:rsid w:val="00CA3217"/>
    <w:rsid w:val="00CA622E"/>
    <w:rsid w:val="00CA6DDD"/>
    <w:rsid w:val="00CA711E"/>
    <w:rsid w:val="00CB3E03"/>
    <w:rsid w:val="00CB7013"/>
    <w:rsid w:val="00CC064C"/>
    <w:rsid w:val="00CC138B"/>
    <w:rsid w:val="00CC187A"/>
    <w:rsid w:val="00CC4839"/>
    <w:rsid w:val="00CD2AAC"/>
    <w:rsid w:val="00CD4AA6"/>
    <w:rsid w:val="00CD730A"/>
    <w:rsid w:val="00CE106B"/>
    <w:rsid w:val="00CE4A8F"/>
    <w:rsid w:val="00CE5946"/>
    <w:rsid w:val="00CE7719"/>
    <w:rsid w:val="00CE7816"/>
    <w:rsid w:val="00CF1FA5"/>
    <w:rsid w:val="00CF263E"/>
    <w:rsid w:val="00CF2B7C"/>
    <w:rsid w:val="00CF2CD5"/>
    <w:rsid w:val="00CF7C95"/>
    <w:rsid w:val="00D03348"/>
    <w:rsid w:val="00D0541A"/>
    <w:rsid w:val="00D05E5E"/>
    <w:rsid w:val="00D0648B"/>
    <w:rsid w:val="00D12117"/>
    <w:rsid w:val="00D153A7"/>
    <w:rsid w:val="00D2031B"/>
    <w:rsid w:val="00D248B6"/>
    <w:rsid w:val="00D25FB2"/>
    <w:rsid w:val="00D25FE2"/>
    <w:rsid w:val="00D26E07"/>
    <w:rsid w:val="00D27713"/>
    <w:rsid w:val="00D30708"/>
    <w:rsid w:val="00D32431"/>
    <w:rsid w:val="00D32DF8"/>
    <w:rsid w:val="00D342A8"/>
    <w:rsid w:val="00D342E8"/>
    <w:rsid w:val="00D40653"/>
    <w:rsid w:val="00D42223"/>
    <w:rsid w:val="00D43252"/>
    <w:rsid w:val="00D45853"/>
    <w:rsid w:val="00D46A88"/>
    <w:rsid w:val="00D46D61"/>
    <w:rsid w:val="00D47EEA"/>
    <w:rsid w:val="00D514CE"/>
    <w:rsid w:val="00D51801"/>
    <w:rsid w:val="00D53E7A"/>
    <w:rsid w:val="00D54E2A"/>
    <w:rsid w:val="00D57885"/>
    <w:rsid w:val="00D5792F"/>
    <w:rsid w:val="00D60A2A"/>
    <w:rsid w:val="00D66211"/>
    <w:rsid w:val="00D70083"/>
    <w:rsid w:val="00D709BA"/>
    <w:rsid w:val="00D74A52"/>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220"/>
    <w:rsid w:val="00DB3822"/>
    <w:rsid w:val="00DC022E"/>
    <w:rsid w:val="00DC3A93"/>
    <w:rsid w:val="00DC6D39"/>
    <w:rsid w:val="00DC7014"/>
    <w:rsid w:val="00DD01A8"/>
    <w:rsid w:val="00DD13A2"/>
    <w:rsid w:val="00DD19F5"/>
    <w:rsid w:val="00DD455F"/>
    <w:rsid w:val="00DD5B81"/>
    <w:rsid w:val="00DD640F"/>
    <w:rsid w:val="00DE2B2C"/>
    <w:rsid w:val="00DE5FF7"/>
    <w:rsid w:val="00DF26C5"/>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5919"/>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65D2"/>
    <w:rsid w:val="00E87504"/>
    <w:rsid w:val="00E9441D"/>
    <w:rsid w:val="00E96630"/>
    <w:rsid w:val="00E977BC"/>
    <w:rsid w:val="00EA04C1"/>
    <w:rsid w:val="00EA0FCE"/>
    <w:rsid w:val="00EA1A20"/>
    <w:rsid w:val="00EA2A77"/>
    <w:rsid w:val="00EA3786"/>
    <w:rsid w:val="00EA424E"/>
    <w:rsid w:val="00EA4B54"/>
    <w:rsid w:val="00EB215E"/>
    <w:rsid w:val="00EB295D"/>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4D88"/>
    <w:rsid w:val="00EE5FCD"/>
    <w:rsid w:val="00EF088A"/>
    <w:rsid w:val="00EF1D7F"/>
    <w:rsid w:val="00EF25CA"/>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49053C3"/>
  <w15:docId w15:val="{F5517615-AF27-461F-895B-40B2FA29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535EAB"/>
    <w:pPr>
      <w:autoSpaceDE w:val="0"/>
      <w:autoSpaceDN w:val="0"/>
      <w:adjustRightInd w:val="0"/>
    </w:pPr>
    <w:rPr>
      <w:rFonts w:eastAsiaTheme="minorHAns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22493623">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913584778">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0CFE-E4EF-4F4B-9EE9-3E25B978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325</Words>
  <Characters>1700</Characters>
  <Application>Microsoft Office Word</Application>
  <DocSecurity>0</DocSecurity>
  <Lines>54</Lines>
  <Paragraphs>36</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1801017</vt:lpstr>
      <vt:lpstr>1801017</vt:lpstr>
      <vt:lpstr>1801017</vt:lpstr>
      <vt:lpstr>United Nations</vt:lpstr>
    </vt:vector>
  </TitlesOfParts>
  <Company>ECE-ISU</Company>
  <LinksUpToDate>false</LinksUpToDate>
  <CharactersWithSpaces>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ECE/TRANS/WP.29/GRSG/2020/9</dc:title>
  <dc:subject>2000804</dc:subject>
  <dc:creator>Microsoft Office User</dc:creator>
  <cp:keywords/>
  <dc:description/>
  <cp:lastModifiedBy>Maria Rosario Corazon Gatmaytan</cp:lastModifiedBy>
  <cp:revision>2</cp:revision>
  <cp:lastPrinted>2017-07-28T08:07:00Z</cp:lastPrinted>
  <dcterms:created xsi:type="dcterms:W3CDTF">2020-01-20T15:55:00Z</dcterms:created>
  <dcterms:modified xsi:type="dcterms:W3CDTF">2020-01-20T15:55:00Z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KJURSS@volvocars.com</vt:lpwstr>
  </property>
  <property fmtid="{D5CDD505-2E9C-101B-9397-08002B2CF9AE}" pid="5" name="MSIP_Label_7fea2623-af8f-4fb8-b1cf-b63cc8e496aa_SetDate">
    <vt:lpwstr>2019-06-18T14:00:09.0871973Z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